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1E57" w14:textId="23D99259" w:rsidR="00BC238C" w:rsidRDefault="00C554D4" w:rsidP="00674C20">
      <w:pPr>
        <w:pStyle w:val="Pagedecouverture"/>
      </w:pPr>
      <w:bookmarkStart w:id="0" w:name="LW_BM_COVERPAGE"/>
      <w:r>
        <w:rPr>
          <w:noProof/>
          <w:lang w:eastAsia="hr-HR"/>
        </w:rPr>
        <w:drawing>
          <wp:inline distT="0" distB="0" distL="0" distR="0" wp14:anchorId="3D92E9BF" wp14:editId="05A847DD">
            <wp:extent cx="5713095" cy="3906520"/>
            <wp:effectExtent l="0" t="0" r="1905" b="0"/>
            <wp:docPr id="14" name="Slika 1" descr="D2FC30A6-C9B5-4D02-9A0B-3A5AD390B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FC30A6-C9B5-4D02-9A0B-3A5AD390B16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3095" cy="3906520"/>
                    </a:xfrm>
                    <a:prstGeom prst="rect">
                      <a:avLst/>
                    </a:prstGeom>
                    <a:noFill/>
                    <a:ln>
                      <a:noFill/>
                    </a:ln>
                  </pic:spPr>
                </pic:pic>
              </a:graphicData>
            </a:graphic>
          </wp:inline>
        </w:drawing>
      </w:r>
    </w:p>
    <w:bookmarkEnd w:id="0"/>
    <w:p w14:paraId="1AB1CC98" w14:textId="77777777" w:rsidR="00BC238C" w:rsidRDefault="00BC238C">
      <w:pPr>
        <w:sectPr w:rsidR="00BC238C" w:rsidSect="00674C20">
          <w:headerReference w:type="even" r:id="rId13"/>
          <w:headerReference w:type="default" r:id="rId14"/>
          <w:footerReference w:type="even" r:id="rId15"/>
          <w:footerReference w:type="default" r:id="rId16"/>
          <w:headerReference w:type="first" r:id="rId17"/>
          <w:footerReference w:type="first" r:id="rId18"/>
          <w:pgSz w:w="11900" w:h="16840" w:code="9"/>
          <w:pgMar w:top="1134" w:right="1417" w:bottom="1134" w:left="1417" w:header="709" w:footer="709" w:gutter="0"/>
          <w:pgNumType w:start="0"/>
          <w:cols w:space="720"/>
          <w:docGrid w:linePitch="360"/>
        </w:sectPr>
      </w:pPr>
    </w:p>
    <w:p w14:paraId="3202A6A8" w14:textId="77777777" w:rsidR="00BC238C" w:rsidRDefault="00BC238C">
      <w:pPr>
        <w:spacing w:after="240"/>
        <w:rPr>
          <w:sz w:val="24"/>
          <w:szCs w:val="24"/>
        </w:rPr>
      </w:pPr>
    </w:p>
    <w:p w14:paraId="2AC040CB" w14:textId="77777777" w:rsidR="00BC238C" w:rsidRDefault="00E11AF3">
      <w:pPr>
        <w:pStyle w:val="Pagedecouverture"/>
        <w:jc w:val="center"/>
        <w:rPr>
          <w:b/>
          <w:bCs/>
          <w:sz w:val="32"/>
          <w:szCs w:val="32"/>
        </w:rPr>
      </w:pPr>
      <w:r>
        <w:rPr>
          <w:b/>
          <w:bCs/>
          <w:sz w:val="32"/>
          <w:szCs w:val="32"/>
        </w:rPr>
        <w:t>Mjerila EU-a za zelenu javnu nabavu za hranu, ugostiteljske usluge i prodajne automate</w:t>
      </w:r>
    </w:p>
    <w:p w14:paraId="2C826358" w14:textId="77777777" w:rsidR="00BC238C" w:rsidRDefault="00BC238C">
      <w:pPr>
        <w:jc w:val="center"/>
        <w:outlineLvl w:val="0"/>
        <w:rPr>
          <w:b/>
          <w:bCs/>
          <w:sz w:val="32"/>
          <w:szCs w:val="32"/>
        </w:rPr>
      </w:pPr>
    </w:p>
    <w:sdt>
      <w:sdtPr>
        <w:rPr>
          <w:rFonts w:eastAsia="Calibri"/>
          <w:b w:val="0"/>
          <w:sz w:val="20"/>
          <w:szCs w:val="22"/>
        </w:rPr>
        <w:id w:val="862246998"/>
        <w:docPartObj>
          <w:docPartGallery w:val="Table of Contents"/>
          <w:docPartUnique/>
        </w:docPartObj>
      </w:sdtPr>
      <w:sdtEndPr>
        <w:rPr>
          <w:bCs/>
        </w:rPr>
      </w:sdtEndPr>
      <w:sdtContent>
        <w:p w14:paraId="2129F845" w14:textId="77777777" w:rsidR="00BC238C" w:rsidRDefault="00145F63">
          <w:pPr>
            <w:pStyle w:val="TOCNaslov"/>
            <w:jc w:val="left"/>
          </w:pPr>
          <w:r>
            <w:t>Sadržaj</w:t>
          </w:r>
        </w:p>
        <w:p w14:paraId="2AC877CA" w14:textId="575C9A92" w:rsidR="00244323" w:rsidRDefault="00145F63">
          <w:pPr>
            <w:pStyle w:val="Sadraj1"/>
            <w:rPr>
              <w:rFonts w:asciiTheme="minorHAnsi" w:eastAsiaTheme="minorEastAsia" w:hAnsiTheme="minorHAnsi" w:cstheme="minorBidi"/>
              <w:caps w:val="0"/>
              <w:noProof/>
              <w:szCs w:val="22"/>
              <w:lang w:val="en-US"/>
            </w:rPr>
          </w:pPr>
          <w:r>
            <w:fldChar w:fldCharType="begin"/>
          </w:r>
          <w:r>
            <w:instrText xml:space="preserve"> TOC \o "1-3" \h \z \u </w:instrText>
          </w:r>
          <w:r>
            <w:fldChar w:fldCharType="separate"/>
          </w:r>
          <w:hyperlink w:anchor="_Toc25054539" w:history="1">
            <w:r w:rsidR="00244323" w:rsidRPr="000C1447">
              <w:rPr>
                <w:rStyle w:val="Hiperveza"/>
                <w:noProof/>
              </w:rPr>
              <w:t>UVOD</w:t>
            </w:r>
            <w:r w:rsidR="00244323">
              <w:rPr>
                <w:noProof/>
                <w:webHidden/>
              </w:rPr>
              <w:tab/>
            </w:r>
            <w:r w:rsidR="00244323">
              <w:rPr>
                <w:noProof/>
                <w:webHidden/>
              </w:rPr>
              <w:fldChar w:fldCharType="begin"/>
            </w:r>
            <w:r w:rsidR="00244323">
              <w:rPr>
                <w:noProof/>
                <w:webHidden/>
              </w:rPr>
              <w:instrText xml:space="preserve"> PAGEREF _Toc25054539 \h </w:instrText>
            </w:r>
            <w:r w:rsidR="00244323">
              <w:rPr>
                <w:noProof/>
                <w:webHidden/>
              </w:rPr>
            </w:r>
            <w:r w:rsidR="00244323">
              <w:rPr>
                <w:noProof/>
                <w:webHidden/>
              </w:rPr>
              <w:fldChar w:fldCharType="separate"/>
            </w:r>
            <w:r w:rsidR="00244323">
              <w:rPr>
                <w:noProof/>
                <w:webHidden/>
              </w:rPr>
              <w:t>1</w:t>
            </w:r>
            <w:r w:rsidR="00244323">
              <w:rPr>
                <w:noProof/>
                <w:webHidden/>
              </w:rPr>
              <w:fldChar w:fldCharType="end"/>
            </w:r>
          </w:hyperlink>
        </w:p>
        <w:p w14:paraId="67A83EA5" w14:textId="2FA59CC2" w:rsidR="00244323" w:rsidRDefault="00C554D4">
          <w:pPr>
            <w:pStyle w:val="Sadraj2"/>
            <w:tabs>
              <w:tab w:val="left" w:pos="1077"/>
            </w:tabs>
            <w:rPr>
              <w:rFonts w:asciiTheme="minorHAnsi" w:eastAsiaTheme="minorEastAsia" w:hAnsiTheme="minorHAnsi" w:cstheme="minorBidi"/>
              <w:noProof/>
              <w:szCs w:val="22"/>
              <w:lang w:val="en-US"/>
            </w:rPr>
          </w:pPr>
          <w:hyperlink w:anchor="_Toc25054540" w:history="1">
            <w:r w:rsidR="00244323" w:rsidRPr="000C1447">
              <w:rPr>
                <w:rStyle w:val="Hiperveza"/>
                <w:noProof/>
              </w:rPr>
              <w:t>1.1.</w:t>
            </w:r>
            <w:r w:rsidR="00244323">
              <w:rPr>
                <w:rFonts w:asciiTheme="minorHAnsi" w:eastAsiaTheme="minorEastAsia" w:hAnsiTheme="minorHAnsi" w:cstheme="minorBidi"/>
                <w:noProof/>
                <w:szCs w:val="22"/>
                <w:lang w:val="en-US"/>
              </w:rPr>
              <w:tab/>
            </w:r>
            <w:r w:rsidR="00244323" w:rsidRPr="000C1447">
              <w:rPr>
                <w:rStyle w:val="Hiperveza"/>
                <w:noProof/>
              </w:rPr>
              <w:t>Definicija i područje primjene</w:t>
            </w:r>
            <w:r w:rsidR="00244323">
              <w:rPr>
                <w:noProof/>
                <w:webHidden/>
              </w:rPr>
              <w:tab/>
            </w:r>
            <w:r w:rsidR="00244323">
              <w:rPr>
                <w:noProof/>
                <w:webHidden/>
              </w:rPr>
              <w:fldChar w:fldCharType="begin"/>
            </w:r>
            <w:r w:rsidR="00244323">
              <w:rPr>
                <w:noProof/>
                <w:webHidden/>
              </w:rPr>
              <w:instrText xml:space="preserve"> PAGEREF _Toc25054540 \h </w:instrText>
            </w:r>
            <w:r w:rsidR="00244323">
              <w:rPr>
                <w:noProof/>
                <w:webHidden/>
              </w:rPr>
            </w:r>
            <w:r w:rsidR="00244323">
              <w:rPr>
                <w:noProof/>
                <w:webHidden/>
              </w:rPr>
              <w:fldChar w:fldCharType="separate"/>
            </w:r>
            <w:r w:rsidR="00244323">
              <w:rPr>
                <w:noProof/>
                <w:webHidden/>
              </w:rPr>
              <w:t>1</w:t>
            </w:r>
            <w:r w:rsidR="00244323">
              <w:rPr>
                <w:noProof/>
                <w:webHidden/>
              </w:rPr>
              <w:fldChar w:fldCharType="end"/>
            </w:r>
          </w:hyperlink>
        </w:p>
        <w:p w14:paraId="3C783DF9" w14:textId="25CB7122" w:rsidR="00244323" w:rsidRDefault="00C554D4">
          <w:pPr>
            <w:pStyle w:val="Sadraj2"/>
            <w:tabs>
              <w:tab w:val="left" w:pos="1077"/>
            </w:tabs>
            <w:rPr>
              <w:rFonts w:asciiTheme="minorHAnsi" w:eastAsiaTheme="minorEastAsia" w:hAnsiTheme="minorHAnsi" w:cstheme="minorBidi"/>
              <w:noProof/>
              <w:szCs w:val="22"/>
              <w:lang w:val="en-US"/>
            </w:rPr>
          </w:pPr>
          <w:hyperlink w:anchor="_Toc25054541" w:history="1">
            <w:r w:rsidR="00244323" w:rsidRPr="000C1447">
              <w:rPr>
                <w:rStyle w:val="Hiperveza"/>
                <w:noProof/>
              </w:rPr>
              <w:t>1.2.</w:t>
            </w:r>
            <w:r w:rsidR="00244323">
              <w:rPr>
                <w:rFonts w:asciiTheme="minorHAnsi" w:eastAsiaTheme="minorEastAsia" w:hAnsiTheme="minorHAnsi" w:cstheme="minorBidi"/>
                <w:noProof/>
                <w:szCs w:val="22"/>
                <w:lang w:val="en-US"/>
              </w:rPr>
              <w:tab/>
            </w:r>
            <w:r w:rsidR="00244323" w:rsidRPr="000C1447">
              <w:rPr>
                <w:rStyle w:val="Hiperveza"/>
                <w:noProof/>
              </w:rPr>
              <w:t>Opća napomena o provjeri</w:t>
            </w:r>
            <w:r w:rsidR="00244323">
              <w:rPr>
                <w:noProof/>
                <w:webHidden/>
              </w:rPr>
              <w:tab/>
            </w:r>
            <w:r w:rsidR="00244323">
              <w:rPr>
                <w:noProof/>
                <w:webHidden/>
              </w:rPr>
              <w:fldChar w:fldCharType="begin"/>
            </w:r>
            <w:r w:rsidR="00244323">
              <w:rPr>
                <w:noProof/>
                <w:webHidden/>
              </w:rPr>
              <w:instrText xml:space="preserve"> PAGEREF _Toc25054541 \h </w:instrText>
            </w:r>
            <w:r w:rsidR="00244323">
              <w:rPr>
                <w:noProof/>
                <w:webHidden/>
              </w:rPr>
            </w:r>
            <w:r w:rsidR="00244323">
              <w:rPr>
                <w:noProof/>
                <w:webHidden/>
              </w:rPr>
              <w:fldChar w:fldCharType="separate"/>
            </w:r>
            <w:r w:rsidR="00244323">
              <w:rPr>
                <w:noProof/>
                <w:webHidden/>
              </w:rPr>
              <w:t>2</w:t>
            </w:r>
            <w:r w:rsidR="00244323">
              <w:rPr>
                <w:noProof/>
                <w:webHidden/>
              </w:rPr>
              <w:fldChar w:fldCharType="end"/>
            </w:r>
          </w:hyperlink>
        </w:p>
        <w:p w14:paraId="6BEE40DD" w14:textId="354EF9D5" w:rsidR="00244323" w:rsidRDefault="00C554D4">
          <w:pPr>
            <w:pStyle w:val="Sadraj1"/>
            <w:rPr>
              <w:rFonts w:asciiTheme="minorHAnsi" w:eastAsiaTheme="minorEastAsia" w:hAnsiTheme="minorHAnsi" w:cstheme="minorBidi"/>
              <w:caps w:val="0"/>
              <w:noProof/>
              <w:szCs w:val="22"/>
              <w:lang w:val="en-US"/>
            </w:rPr>
          </w:pPr>
          <w:hyperlink w:anchor="_Toc25054542" w:history="1">
            <w:r w:rsidR="00244323" w:rsidRPr="000C1447">
              <w:rPr>
                <w:rStyle w:val="Hiperveza"/>
                <w:noProof/>
              </w:rPr>
              <w:t>2.</w:t>
            </w:r>
            <w:r w:rsidR="00244323">
              <w:rPr>
                <w:rFonts w:asciiTheme="minorHAnsi" w:eastAsiaTheme="minorEastAsia" w:hAnsiTheme="minorHAnsi" w:cstheme="minorBidi"/>
                <w:caps w:val="0"/>
                <w:noProof/>
                <w:szCs w:val="22"/>
                <w:lang w:val="en-US"/>
              </w:rPr>
              <w:tab/>
            </w:r>
            <w:r w:rsidR="00244323" w:rsidRPr="000C1447">
              <w:rPr>
                <w:rStyle w:val="Hiperveza"/>
                <w:noProof/>
              </w:rPr>
              <w:t>Ključni utjecaji na okoliš</w:t>
            </w:r>
            <w:r w:rsidR="00244323">
              <w:rPr>
                <w:noProof/>
                <w:webHidden/>
              </w:rPr>
              <w:tab/>
            </w:r>
            <w:r w:rsidR="00244323">
              <w:rPr>
                <w:noProof/>
                <w:webHidden/>
              </w:rPr>
              <w:fldChar w:fldCharType="begin"/>
            </w:r>
            <w:r w:rsidR="00244323">
              <w:rPr>
                <w:noProof/>
                <w:webHidden/>
              </w:rPr>
              <w:instrText xml:space="preserve"> PAGEREF _Toc25054542 \h </w:instrText>
            </w:r>
            <w:r w:rsidR="00244323">
              <w:rPr>
                <w:noProof/>
                <w:webHidden/>
              </w:rPr>
            </w:r>
            <w:r w:rsidR="00244323">
              <w:rPr>
                <w:noProof/>
                <w:webHidden/>
              </w:rPr>
              <w:fldChar w:fldCharType="separate"/>
            </w:r>
            <w:r w:rsidR="00244323">
              <w:rPr>
                <w:noProof/>
                <w:webHidden/>
              </w:rPr>
              <w:t>4</w:t>
            </w:r>
            <w:r w:rsidR="00244323">
              <w:rPr>
                <w:noProof/>
                <w:webHidden/>
              </w:rPr>
              <w:fldChar w:fldCharType="end"/>
            </w:r>
          </w:hyperlink>
        </w:p>
        <w:p w14:paraId="2E3B3C19" w14:textId="2E9A314E" w:rsidR="00244323" w:rsidRDefault="00C554D4">
          <w:pPr>
            <w:pStyle w:val="Sadraj1"/>
            <w:rPr>
              <w:rFonts w:asciiTheme="minorHAnsi" w:eastAsiaTheme="minorEastAsia" w:hAnsiTheme="minorHAnsi" w:cstheme="minorBidi"/>
              <w:caps w:val="0"/>
              <w:noProof/>
              <w:szCs w:val="22"/>
              <w:lang w:val="en-US"/>
            </w:rPr>
          </w:pPr>
          <w:hyperlink w:anchor="_Toc25054543" w:history="1">
            <w:r w:rsidR="00244323" w:rsidRPr="000C1447">
              <w:rPr>
                <w:rStyle w:val="Hiperveza"/>
                <w:noProof/>
              </w:rPr>
              <w:t>3.</w:t>
            </w:r>
            <w:r w:rsidR="00244323">
              <w:rPr>
                <w:rFonts w:asciiTheme="minorHAnsi" w:eastAsiaTheme="minorEastAsia" w:hAnsiTheme="minorHAnsi" w:cstheme="minorBidi"/>
                <w:caps w:val="0"/>
                <w:noProof/>
                <w:szCs w:val="22"/>
                <w:lang w:val="en-US"/>
              </w:rPr>
              <w:tab/>
            </w:r>
            <w:r w:rsidR="00244323" w:rsidRPr="000C1447">
              <w:rPr>
                <w:rStyle w:val="Hiperveza"/>
                <w:noProof/>
              </w:rPr>
              <w:t>MJERILA EU-A ZA ZELENU JAVNU NABAVU ZA HRANU, UGOSTITELJSKE USLUGE I PRODAJNE AUTOMATE</w:t>
            </w:r>
            <w:r w:rsidR="00244323">
              <w:rPr>
                <w:noProof/>
                <w:webHidden/>
              </w:rPr>
              <w:tab/>
            </w:r>
            <w:r w:rsidR="00244323">
              <w:rPr>
                <w:noProof/>
                <w:webHidden/>
              </w:rPr>
              <w:fldChar w:fldCharType="begin"/>
            </w:r>
            <w:r w:rsidR="00244323">
              <w:rPr>
                <w:noProof/>
                <w:webHidden/>
              </w:rPr>
              <w:instrText xml:space="preserve"> PAGEREF _Toc25054543 \h </w:instrText>
            </w:r>
            <w:r w:rsidR="00244323">
              <w:rPr>
                <w:noProof/>
                <w:webHidden/>
              </w:rPr>
            </w:r>
            <w:r w:rsidR="00244323">
              <w:rPr>
                <w:noProof/>
                <w:webHidden/>
              </w:rPr>
              <w:fldChar w:fldCharType="separate"/>
            </w:r>
            <w:r w:rsidR="00244323">
              <w:rPr>
                <w:noProof/>
                <w:webHidden/>
              </w:rPr>
              <w:t>7</w:t>
            </w:r>
            <w:r w:rsidR="00244323">
              <w:rPr>
                <w:noProof/>
                <w:webHidden/>
              </w:rPr>
              <w:fldChar w:fldCharType="end"/>
            </w:r>
          </w:hyperlink>
        </w:p>
        <w:p w14:paraId="317D4E72" w14:textId="247EC185" w:rsidR="00244323" w:rsidRDefault="00C554D4">
          <w:pPr>
            <w:pStyle w:val="Sadraj2"/>
            <w:tabs>
              <w:tab w:val="left" w:pos="1077"/>
            </w:tabs>
            <w:rPr>
              <w:rFonts w:asciiTheme="minorHAnsi" w:eastAsiaTheme="minorEastAsia" w:hAnsiTheme="minorHAnsi" w:cstheme="minorBidi"/>
              <w:noProof/>
              <w:szCs w:val="22"/>
              <w:lang w:val="en-US"/>
            </w:rPr>
          </w:pPr>
          <w:hyperlink w:anchor="_Toc25054544" w:history="1">
            <w:r w:rsidR="00244323" w:rsidRPr="000C1447">
              <w:rPr>
                <w:rStyle w:val="Hiperveza"/>
                <w:bCs/>
                <w:noProof/>
              </w:rPr>
              <w:t>3.1.</w:t>
            </w:r>
            <w:r w:rsidR="00244323">
              <w:rPr>
                <w:rFonts w:asciiTheme="minorHAnsi" w:eastAsiaTheme="minorEastAsia" w:hAnsiTheme="minorHAnsi" w:cstheme="minorBidi"/>
                <w:noProof/>
                <w:szCs w:val="22"/>
                <w:lang w:val="en-US"/>
              </w:rPr>
              <w:tab/>
            </w:r>
            <w:r w:rsidR="00244323" w:rsidRPr="000C1447">
              <w:rPr>
                <w:rStyle w:val="Hiperveza"/>
                <w:noProof/>
              </w:rPr>
              <w:t>Nabava hrane</w:t>
            </w:r>
            <w:r w:rsidR="00244323">
              <w:rPr>
                <w:noProof/>
                <w:webHidden/>
              </w:rPr>
              <w:tab/>
            </w:r>
            <w:r w:rsidR="00244323">
              <w:rPr>
                <w:noProof/>
                <w:webHidden/>
              </w:rPr>
              <w:fldChar w:fldCharType="begin"/>
            </w:r>
            <w:r w:rsidR="00244323">
              <w:rPr>
                <w:noProof/>
                <w:webHidden/>
              </w:rPr>
              <w:instrText xml:space="preserve"> PAGEREF _Toc25054544 \h </w:instrText>
            </w:r>
            <w:r w:rsidR="00244323">
              <w:rPr>
                <w:noProof/>
                <w:webHidden/>
              </w:rPr>
            </w:r>
            <w:r w:rsidR="00244323">
              <w:rPr>
                <w:noProof/>
                <w:webHidden/>
              </w:rPr>
              <w:fldChar w:fldCharType="separate"/>
            </w:r>
            <w:r w:rsidR="00244323">
              <w:rPr>
                <w:noProof/>
                <w:webHidden/>
              </w:rPr>
              <w:t>7</w:t>
            </w:r>
            <w:r w:rsidR="00244323">
              <w:rPr>
                <w:noProof/>
                <w:webHidden/>
              </w:rPr>
              <w:fldChar w:fldCharType="end"/>
            </w:r>
          </w:hyperlink>
        </w:p>
        <w:p w14:paraId="2F372A35" w14:textId="483D35D3" w:rsidR="00244323" w:rsidRDefault="00C554D4">
          <w:pPr>
            <w:pStyle w:val="Sadraj3"/>
            <w:tabs>
              <w:tab w:val="left" w:pos="1916"/>
            </w:tabs>
            <w:rPr>
              <w:rFonts w:asciiTheme="minorHAnsi" w:eastAsiaTheme="minorEastAsia" w:hAnsiTheme="minorHAnsi" w:cstheme="minorBidi"/>
              <w:noProof/>
              <w:szCs w:val="22"/>
              <w:lang w:val="en-US"/>
            </w:rPr>
          </w:pPr>
          <w:hyperlink w:anchor="_Toc25054545" w:history="1">
            <w:r w:rsidR="00244323" w:rsidRPr="000C1447">
              <w:rPr>
                <w:rStyle w:val="Hiperveza"/>
                <w:noProof/>
              </w:rPr>
              <w:t>3.1.1</w:t>
            </w:r>
            <w:r w:rsidR="00244323">
              <w:rPr>
                <w:rFonts w:asciiTheme="minorHAnsi" w:eastAsiaTheme="minorEastAsia" w:hAnsiTheme="minorHAnsi" w:cstheme="minorBidi"/>
                <w:noProof/>
                <w:szCs w:val="22"/>
                <w:lang w:val="en-US"/>
              </w:rPr>
              <w:tab/>
            </w:r>
            <w:r w:rsidR="00244323" w:rsidRPr="000C1447">
              <w:rPr>
                <w:rStyle w:val="Hiperveza"/>
                <w:noProof/>
              </w:rPr>
              <w:t>Tehničke specifikacije (TS)</w:t>
            </w:r>
            <w:r w:rsidR="00244323">
              <w:rPr>
                <w:noProof/>
                <w:webHidden/>
              </w:rPr>
              <w:tab/>
            </w:r>
            <w:r w:rsidR="00244323">
              <w:rPr>
                <w:noProof/>
                <w:webHidden/>
              </w:rPr>
              <w:fldChar w:fldCharType="begin"/>
            </w:r>
            <w:r w:rsidR="00244323">
              <w:rPr>
                <w:noProof/>
                <w:webHidden/>
              </w:rPr>
              <w:instrText xml:space="preserve"> PAGEREF _Toc25054545 \h </w:instrText>
            </w:r>
            <w:r w:rsidR="00244323">
              <w:rPr>
                <w:noProof/>
                <w:webHidden/>
              </w:rPr>
            </w:r>
            <w:r w:rsidR="00244323">
              <w:rPr>
                <w:noProof/>
                <w:webHidden/>
              </w:rPr>
              <w:fldChar w:fldCharType="separate"/>
            </w:r>
            <w:r w:rsidR="00244323">
              <w:rPr>
                <w:noProof/>
                <w:webHidden/>
              </w:rPr>
              <w:t>7</w:t>
            </w:r>
            <w:r w:rsidR="00244323">
              <w:rPr>
                <w:noProof/>
                <w:webHidden/>
              </w:rPr>
              <w:fldChar w:fldCharType="end"/>
            </w:r>
          </w:hyperlink>
        </w:p>
        <w:p w14:paraId="725AEEF8" w14:textId="17D348AD" w:rsidR="00244323" w:rsidRDefault="00C554D4">
          <w:pPr>
            <w:pStyle w:val="Sadraj3"/>
            <w:tabs>
              <w:tab w:val="left" w:pos="1916"/>
            </w:tabs>
            <w:rPr>
              <w:rFonts w:asciiTheme="minorHAnsi" w:eastAsiaTheme="minorEastAsia" w:hAnsiTheme="minorHAnsi" w:cstheme="minorBidi"/>
              <w:noProof/>
              <w:szCs w:val="22"/>
              <w:lang w:val="en-US"/>
            </w:rPr>
          </w:pPr>
          <w:hyperlink w:anchor="_Toc25054546" w:history="1">
            <w:r w:rsidR="00244323" w:rsidRPr="000C1447">
              <w:rPr>
                <w:rStyle w:val="Hiperveza"/>
                <w:noProof/>
              </w:rPr>
              <w:t>3.1.2</w:t>
            </w:r>
            <w:r w:rsidR="00244323">
              <w:rPr>
                <w:rFonts w:asciiTheme="minorHAnsi" w:eastAsiaTheme="minorEastAsia" w:hAnsiTheme="minorHAnsi" w:cstheme="minorBidi"/>
                <w:noProof/>
                <w:szCs w:val="22"/>
                <w:lang w:val="en-US"/>
              </w:rPr>
              <w:tab/>
            </w:r>
            <w:r w:rsidR="00244323" w:rsidRPr="000C1447">
              <w:rPr>
                <w:rStyle w:val="Hiperveza"/>
                <w:noProof/>
              </w:rPr>
              <w:t>Mjerila za dodjelu (AC)</w:t>
            </w:r>
            <w:r w:rsidR="00244323">
              <w:rPr>
                <w:noProof/>
                <w:webHidden/>
              </w:rPr>
              <w:tab/>
            </w:r>
            <w:r w:rsidR="00244323">
              <w:rPr>
                <w:noProof/>
                <w:webHidden/>
              </w:rPr>
              <w:fldChar w:fldCharType="begin"/>
            </w:r>
            <w:r w:rsidR="00244323">
              <w:rPr>
                <w:noProof/>
                <w:webHidden/>
              </w:rPr>
              <w:instrText xml:space="preserve"> PAGEREF _Toc25054546 \h </w:instrText>
            </w:r>
            <w:r w:rsidR="00244323">
              <w:rPr>
                <w:noProof/>
                <w:webHidden/>
              </w:rPr>
            </w:r>
            <w:r w:rsidR="00244323">
              <w:rPr>
                <w:noProof/>
                <w:webHidden/>
              </w:rPr>
              <w:fldChar w:fldCharType="separate"/>
            </w:r>
            <w:r w:rsidR="00244323">
              <w:rPr>
                <w:noProof/>
                <w:webHidden/>
              </w:rPr>
              <w:t>13</w:t>
            </w:r>
            <w:r w:rsidR="00244323">
              <w:rPr>
                <w:noProof/>
                <w:webHidden/>
              </w:rPr>
              <w:fldChar w:fldCharType="end"/>
            </w:r>
          </w:hyperlink>
        </w:p>
        <w:p w14:paraId="258E9762" w14:textId="7E1790C3" w:rsidR="00244323" w:rsidRDefault="00C554D4">
          <w:pPr>
            <w:pStyle w:val="Sadraj3"/>
            <w:tabs>
              <w:tab w:val="left" w:pos="1916"/>
            </w:tabs>
            <w:rPr>
              <w:rFonts w:asciiTheme="minorHAnsi" w:eastAsiaTheme="minorEastAsia" w:hAnsiTheme="minorHAnsi" w:cstheme="minorBidi"/>
              <w:noProof/>
              <w:szCs w:val="22"/>
              <w:lang w:val="en-US"/>
            </w:rPr>
          </w:pPr>
          <w:hyperlink w:anchor="_Toc25054547" w:history="1">
            <w:r w:rsidR="00244323" w:rsidRPr="000C1447">
              <w:rPr>
                <w:rStyle w:val="Hiperveza"/>
                <w:noProof/>
              </w:rPr>
              <w:t>3.1.3</w:t>
            </w:r>
            <w:r w:rsidR="00244323">
              <w:rPr>
                <w:rFonts w:asciiTheme="minorHAnsi" w:eastAsiaTheme="minorEastAsia" w:hAnsiTheme="minorHAnsi" w:cstheme="minorBidi"/>
                <w:noProof/>
                <w:szCs w:val="22"/>
                <w:lang w:val="en-US"/>
              </w:rPr>
              <w:tab/>
            </w:r>
            <w:r w:rsidR="00244323" w:rsidRPr="000C1447">
              <w:rPr>
                <w:rStyle w:val="Hiperveza"/>
                <w:noProof/>
              </w:rPr>
              <w:t>Odredbe o izvršenju ugovora (CPC)</w:t>
            </w:r>
            <w:r w:rsidR="00244323">
              <w:rPr>
                <w:noProof/>
                <w:webHidden/>
              </w:rPr>
              <w:tab/>
            </w:r>
            <w:r w:rsidR="00244323">
              <w:rPr>
                <w:noProof/>
                <w:webHidden/>
              </w:rPr>
              <w:fldChar w:fldCharType="begin"/>
            </w:r>
            <w:r w:rsidR="00244323">
              <w:rPr>
                <w:noProof/>
                <w:webHidden/>
              </w:rPr>
              <w:instrText xml:space="preserve"> PAGEREF _Toc25054547 \h </w:instrText>
            </w:r>
            <w:r w:rsidR="00244323">
              <w:rPr>
                <w:noProof/>
                <w:webHidden/>
              </w:rPr>
            </w:r>
            <w:r w:rsidR="00244323">
              <w:rPr>
                <w:noProof/>
                <w:webHidden/>
              </w:rPr>
              <w:fldChar w:fldCharType="separate"/>
            </w:r>
            <w:r w:rsidR="00244323">
              <w:rPr>
                <w:noProof/>
                <w:webHidden/>
              </w:rPr>
              <w:t>18</w:t>
            </w:r>
            <w:r w:rsidR="00244323">
              <w:rPr>
                <w:noProof/>
                <w:webHidden/>
              </w:rPr>
              <w:fldChar w:fldCharType="end"/>
            </w:r>
          </w:hyperlink>
        </w:p>
        <w:p w14:paraId="6A5244AB" w14:textId="40BA06A1" w:rsidR="00244323" w:rsidRDefault="00C554D4">
          <w:pPr>
            <w:pStyle w:val="Sadraj3"/>
            <w:tabs>
              <w:tab w:val="left" w:pos="1916"/>
            </w:tabs>
            <w:rPr>
              <w:rFonts w:asciiTheme="minorHAnsi" w:eastAsiaTheme="minorEastAsia" w:hAnsiTheme="minorHAnsi" w:cstheme="minorBidi"/>
              <w:noProof/>
              <w:szCs w:val="22"/>
              <w:lang w:val="en-US"/>
            </w:rPr>
          </w:pPr>
          <w:hyperlink w:anchor="_Toc25054548" w:history="1">
            <w:r w:rsidR="00244323" w:rsidRPr="000C1447">
              <w:rPr>
                <w:rStyle w:val="Hiperveza"/>
                <w:noProof/>
              </w:rPr>
              <w:t>3.1.4</w:t>
            </w:r>
            <w:r w:rsidR="00244323">
              <w:rPr>
                <w:rFonts w:asciiTheme="minorHAnsi" w:eastAsiaTheme="minorEastAsia" w:hAnsiTheme="minorHAnsi" w:cstheme="minorBidi"/>
                <w:noProof/>
                <w:szCs w:val="22"/>
                <w:lang w:val="en-US"/>
              </w:rPr>
              <w:tab/>
            </w:r>
            <w:r w:rsidR="00244323" w:rsidRPr="000C1447">
              <w:rPr>
                <w:rStyle w:val="Hiperveza"/>
                <w:noProof/>
              </w:rPr>
              <w:t>Objašnjenja</w:t>
            </w:r>
            <w:r w:rsidR="00244323">
              <w:rPr>
                <w:noProof/>
                <w:webHidden/>
              </w:rPr>
              <w:tab/>
            </w:r>
            <w:r w:rsidR="00244323">
              <w:rPr>
                <w:noProof/>
                <w:webHidden/>
              </w:rPr>
              <w:fldChar w:fldCharType="begin"/>
            </w:r>
            <w:r w:rsidR="00244323">
              <w:rPr>
                <w:noProof/>
                <w:webHidden/>
              </w:rPr>
              <w:instrText xml:space="preserve"> PAGEREF _Toc25054548 \h </w:instrText>
            </w:r>
            <w:r w:rsidR="00244323">
              <w:rPr>
                <w:noProof/>
                <w:webHidden/>
              </w:rPr>
            </w:r>
            <w:r w:rsidR="00244323">
              <w:rPr>
                <w:noProof/>
                <w:webHidden/>
              </w:rPr>
              <w:fldChar w:fldCharType="separate"/>
            </w:r>
            <w:r w:rsidR="00244323">
              <w:rPr>
                <w:noProof/>
                <w:webHidden/>
              </w:rPr>
              <w:t>18</w:t>
            </w:r>
            <w:r w:rsidR="00244323">
              <w:rPr>
                <w:noProof/>
                <w:webHidden/>
              </w:rPr>
              <w:fldChar w:fldCharType="end"/>
            </w:r>
          </w:hyperlink>
        </w:p>
        <w:p w14:paraId="71214B8E" w14:textId="2D99BCF9" w:rsidR="00244323" w:rsidRDefault="00C554D4">
          <w:pPr>
            <w:pStyle w:val="Sadraj2"/>
            <w:tabs>
              <w:tab w:val="left" w:pos="1077"/>
            </w:tabs>
            <w:rPr>
              <w:rFonts w:asciiTheme="minorHAnsi" w:eastAsiaTheme="minorEastAsia" w:hAnsiTheme="minorHAnsi" w:cstheme="minorBidi"/>
              <w:noProof/>
              <w:szCs w:val="22"/>
              <w:lang w:val="en-US"/>
            </w:rPr>
          </w:pPr>
          <w:hyperlink w:anchor="_Toc25054549" w:history="1">
            <w:r w:rsidR="00244323" w:rsidRPr="000C1447">
              <w:rPr>
                <w:rStyle w:val="Hiperveza"/>
                <w:bCs/>
                <w:noProof/>
              </w:rPr>
              <w:t>3.2.</w:t>
            </w:r>
            <w:r w:rsidR="00244323">
              <w:rPr>
                <w:rFonts w:asciiTheme="minorHAnsi" w:eastAsiaTheme="minorEastAsia" w:hAnsiTheme="minorHAnsi" w:cstheme="minorBidi"/>
                <w:noProof/>
                <w:szCs w:val="22"/>
                <w:lang w:val="en-US"/>
              </w:rPr>
              <w:tab/>
            </w:r>
            <w:r w:rsidR="00244323" w:rsidRPr="000C1447">
              <w:rPr>
                <w:rStyle w:val="Hiperveza"/>
                <w:noProof/>
              </w:rPr>
              <w:t>Ugostiteljske usluge</w:t>
            </w:r>
            <w:r w:rsidR="00244323">
              <w:rPr>
                <w:noProof/>
                <w:webHidden/>
              </w:rPr>
              <w:tab/>
            </w:r>
            <w:r w:rsidR="00244323">
              <w:rPr>
                <w:noProof/>
                <w:webHidden/>
              </w:rPr>
              <w:fldChar w:fldCharType="begin"/>
            </w:r>
            <w:r w:rsidR="00244323">
              <w:rPr>
                <w:noProof/>
                <w:webHidden/>
              </w:rPr>
              <w:instrText xml:space="preserve"> PAGEREF _Toc25054549 \h </w:instrText>
            </w:r>
            <w:r w:rsidR="00244323">
              <w:rPr>
                <w:noProof/>
                <w:webHidden/>
              </w:rPr>
            </w:r>
            <w:r w:rsidR="00244323">
              <w:rPr>
                <w:noProof/>
                <w:webHidden/>
              </w:rPr>
              <w:fldChar w:fldCharType="separate"/>
            </w:r>
            <w:r w:rsidR="00244323">
              <w:rPr>
                <w:noProof/>
                <w:webHidden/>
              </w:rPr>
              <w:t>22</w:t>
            </w:r>
            <w:r w:rsidR="00244323">
              <w:rPr>
                <w:noProof/>
                <w:webHidden/>
              </w:rPr>
              <w:fldChar w:fldCharType="end"/>
            </w:r>
          </w:hyperlink>
        </w:p>
        <w:p w14:paraId="255C74F5" w14:textId="04547B2B" w:rsidR="00244323" w:rsidRDefault="00C554D4">
          <w:pPr>
            <w:pStyle w:val="Sadraj3"/>
            <w:tabs>
              <w:tab w:val="left" w:pos="1916"/>
            </w:tabs>
            <w:rPr>
              <w:rFonts w:asciiTheme="minorHAnsi" w:eastAsiaTheme="minorEastAsia" w:hAnsiTheme="minorHAnsi" w:cstheme="minorBidi"/>
              <w:noProof/>
              <w:szCs w:val="22"/>
              <w:lang w:val="en-US"/>
            </w:rPr>
          </w:pPr>
          <w:hyperlink w:anchor="_Toc25054550" w:history="1">
            <w:r w:rsidR="00244323" w:rsidRPr="000C1447">
              <w:rPr>
                <w:rStyle w:val="Hiperveza"/>
                <w:noProof/>
              </w:rPr>
              <w:t>3.2.1</w:t>
            </w:r>
            <w:r w:rsidR="00244323">
              <w:rPr>
                <w:rFonts w:asciiTheme="minorHAnsi" w:eastAsiaTheme="minorEastAsia" w:hAnsiTheme="minorHAnsi" w:cstheme="minorBidi"/>
                <w:noProof/>
                <w:szCs w:val="22"/>
                <w:lang w:val="en-US"/>
              </w:rPr>
              <w:tab/>
            </w:r>
            <w:r w:rsidR="00244323" w:rsidRPr="000C1447">
              <w:rPr>
                <w:rStyle w:val="Hiperveza"/>
                <w:noProof/>
              </w:rPr>
              <w:t>Mjerila za odabir (SC)</w:t>
            </w:r>
            <w:r w:rsidR="00244323">
              <w:rPr>
                <w:noProof/>
                <w:webHidden/>
              </w:rPr>
              <w:tab/>
            </w:r>
            <w:r w:rsidR="00244323">
              <w:rPr>
                <w:noProof/>
                <w:webHidden/>
              </w:rPr>
              <w:fldChar w:fldCharType="begin"/>
            </w:r>
            <w:r w:rsidR="00244323">
              <w:rPr>
                <w:noProof/>
                <w:webHidden/>
              </w:rPr>
              <w:instrText xml:space="preserve"> PAGEREF _Toc25054550 \h </w:instrText>
            </w:r>
            <w:r w:rsidR="00244323">
              <w:rPr>
                <w:noProof/>
                <w:webHidden/>
              </w:rPr>
            </w:r>
            <w:r w:rsidR="00244323">
              <w:rPr>
                <w:noProof/>
                <w:webHidden/>
              </w:rPr>
              <w:fldChar w:fldCharType="separate"/>
            </w:r>
            <w:r w:rsidR="00244323">
              <w:rPr>
                <w:noProof/>
                <w:webHidden/>
              </w:rPr>
              <w:t>22</w:t>
            </w:r>
            <w:r w:rsidR="00244323">
              <w:rPr>
                <w:noProof/>
                <w:webHidden/>
              </w:rPr>
              <w:fldChar w:fldCharType="end"/>
            </w:r>
          </w:hyperlink>
        </w:p>
        <w:p w14:paraId="66FFA3E8" w14:textId="270FC3AC" w:rsidR="00244323" w:rsidRDefault="00C554D4">
          <w:pPr>
            <w:pStyle w:val="Sadraj3"/>
            <w:tabs>
              <w:tab w:val="left" w:pos="1916"/>
            </w:tabs>
            <w:rPr>
              <w:rFonts w:asciiTheme="minorHAnsi" w:eastAsiaTheme="minorEastAsia" w:hAnsiTheme="minorHAnsi" w:cstheme="minorBidi"/>
              <w:noProof/>
              <w:szCs w:val="22"/>
              <w:lang w:val="en-US"/>
            </w:rPr>
          </w:pPr>
          <w:hyperlink w:anchor="_Toc25054551" w:history="1">
            <w:r w:rsidR="00244323" w:rsidRPr="000C1447">
              <w:rPr>
                <w:rStyle w:val="Hiperveza"/>
                <w:noProof/>
              </w:rPr>
              <w:t>3.2.2</w:t>
            </w:r>
            <w:r w:rsidR="00244323">
              <w:rPr>
                <w:rFonts w:asciiTheme="minorHAnsi" w:eastAsiaTheme="minorEastAsia" w:hAnsiTheme="minorHAnsi" w:cstheme="minorBidi"/>
                <w:noProof/>
                <w:szCs w:val="22"/>
                <w:lang w:val="en-US"/>
              </w:rPr>
              <w:tab/>
            </w:r>
            <w:r w:rsidR="00244323" w:rsidRPr="000C1447">
              <w:rPr>
                <w:rStyle w:val="Hiperveza"/>
                <w:noProof/>
              </w:rPr>
              <w:t>Tehničke specifikacije</w:t>
            </w:r>
            <w:r w:rsidR="00244323">
              <w:rPr>
                <w:noProof/>
                <w:webHidden/>
              </w:rPr>
              <w:tab/>
            </w:r>
            <w:r w:rsidR="00244323">
              <w:rPr>
                <w:noProof/>
                <w:webHidden/>
              </w:rPr>
              <w:fldChar w:fldCharType="begin"/>
            </w:r>
            <w:r w:rsidR="00244323">
              <w:rPr>
                <w:noProof/>
                <w:webHidden/>
              </w:rPr>
              <w:instrText xml:space="preserve"> PAGEREF _Toc25054551 \h </w:instrText>
            </w:r>
            <w:r w:rsidR="00244323">
              <w:rPr>
                <w:noProof/>
                <w:webHidden/>
              </w:rPr>
            </w:r>
            <w:r w:rsidR="00244323">
              <w:rPr>
                <w:noProof/>
                <w:webHidden/>
              </w:rPr>
              <w:fldChar w:fldCharType="separate"/>
            </w:r>
            <w:r w:rsidR="00244323">
              <w:rPr>
                <w:noProof/>
                <w:webHidden/>
              </w:rPr>
              <w:t>23</w:t>
            </w:r>
            <w:r w:rsidR="00244323">
              <w:rPr>
                <w:noProof/>
                <w:webHidden/>
              </w:rPr>
              <w:fldChar w:fldCharType="end"/>
            </w:r>
          </w:hyperlink>
        </w:p>
        <w:p w14:paraId="783FF15D" w14:textId="204D0E5D" w:rsidR="00244323" w:rsidRDefault="00C554D4">
          <w:pPr>
            <w:pStyle w:val="Sadraj3"/>
            <w:tabs>
              <w:tab w:val="left" w:pos="1916"/>
            </w:tabs>
            <w:rPr>
              <w:rFonts w:asciiTheme="minorHAnsi" w:eastAsiaTheme="minorEastAsia" w:hAnsiTheme="minorHAnsi" w:cstheme="minorBidi"/>
              <w:noProof/>
              <w:szCs w:val="22"/>
              <w:lang w:val="en-US"/>
            </w:rPr>
          </w:pPr>
          <w:hyperlink w:anchor="_Toc25054552" w:history="1">
            <w:r w:rsidR="00244323" w:rsidRPr="000C1447">
              <w:rPr>
                <w:rStyle w:val="Hiperveza"/>
                <w:noProof/>
              </w:rPr>
              <w:t>3.2.3</w:t>
            </w:r>
            <w:r w:rsidR="00244323">
              <w:rPr>
                <w:rFonts w:asciiTheme="minorHAnsi" w:eastAsiaTheme="minorEastAsia" w:hAnsiTheme="minorHAnsi" w:cstheme="minorBidi"/>
                <w:noProof/>
                <w:szCs w:val="22"/>
                <w:lang w:val="en-US"/>
              </w:rPr>
              <w:tab/>
            </w:r>
            <w:r w:rsidR="00244323" w:rsidRPr="000C1447">
              <w:rPr>
                <w:rStyle w:val="Hiperveza"/>
                <w:noProof/>
              </w:rPr>
              <w:t>Mjerila za dodjelu</w:t>
            </w:r>
            <w:r w:rsidR="00244323">
              <w:rPr>
                <w:noProof/>
                <w:webHidden/>
              </w:rPr>
              <w:tab/>
            </w:r>
            <w:r w:rsidR="00244323">
              <w:rPr>
                <w:noProof/>
                <w:webHidden/>
              </w:rPr>
              <w:fldChar w:fldCharType="begin"/>
            </w:r>
            <w:r w:rsidR="00244323">
              <w:rPr>
                <w:noProof/>
                <w:webHidden/>
              </w:rPr>
              <w:instrText xml:space="preserve"> PAGEREF _Toc25054552 \h </w:instrText>
            </w:r>
            <w:r w:rsidR="00244323">
              <w:rPr>
                <w:noProof/>
                <w:webHidden/>
              </w:rPr>
            </w:r>
            <w:r w:rsidR="00244323">
              <w:rPr>
                <w:noProof/>
                <w:webHidden/>
              </w:rPr>
              <w:fldChar w:fldCharType="separate"/>
            </w:r>
            <w:r w:rsidR="00244323">
              <w:rPr>
                <w:noProof/>
                <w:webHidden/>
              </w:rPr>
              <w:t>35</w:t>
            </w:r>
            <w:r w:rsidR="00244323">
              <w:rPr>
                <w:noProof/>
                <w:webHidden/>
              </w:rPr>
              <w:fldChar w:fldCharType="end"/>
            </w:r>
          </w:hyperlink>
        </w:p>
        <w:p w14:paraId="481B872D" w14:textId="5DC72F22" w:rsidR="00244323" w:rsidRDefault="00C554D4">
          <w:pPr>
            <w:pStyle w:val="Sadraj3"/>
            <w:tabs>
              <w:tab w:val="left" w:pos="1916"/>
            </w:tabs>
            <w:rPr>
              <w:rFonts w:asciiTheme="minorHAnsi" w:eastAsiaTheme="minorEastAsia" w:hAnsiTheme="minorHAnsi" w:cstheme="minorBidi"/>
              <w:noProof/>
              <w:szCs w:val="22"/>
              <w:lang w:val="en-US"/>
            </w:rPr>
          </w:pPr>
          <w:hyperlink w:anchor="_Toc25054553" w:history="1">
            <w:r w:rsidR="00244323" w:rsidRPr="000C1447">
              <w:rPr>
                <w:rStyle w:val="Hiperveza"/>
                <w:bCs/>
                <w:noProof/>
              </w:rPr>
              <w:t>3.2.4</w:t>
            </w:r>
            <w:r w:rsidR="00244323">
              <w:rPr>
                <w:rFonts w:asciiTheme="minorHAnsi" w:eastAsiaTheme="minorEastAsia" w:hAnsiTheme="minorHAnsi" w:cstheme="minorBidi"/>
                <w:noProof/>
                <w:szCs w:val="22"/>
                <w:lang w:val="en-US"/>
              </w:rPr>
              <w:tab/>
            </w:r>
            <w:r w:rsidR="00244323" w:rsidRPr="000C1447">
              <w:rPr>
                <w:rStyle w:val="Hiperveza"/>
                <w:noProof/>
              </w:rPr>
              <w:t>Odredbe o izvršenju ugovora</w:t>
            </w:r>
            <w:r w:rsidR="00244323">
              <w:rPr>
                <w:noProof/>
                <w:webHidden/>
              </w:rPr>
              <w:tab/>
            </w:r>
            <w:r w:rsidR="00244323">
              <w:rPr>
                <w:noProof/>
                <w:webHidden/>
              </w:rPr>
              <w:fldChar w:fldCharType="begin"/>
            </w:r>
            <w:r w:rsidR="00244323">
              <w:rPr>
                <w:noProof/>
                <w:webHidden/>
              </w:rPr>
              <w:instrText xml:space="preserve"> PAGEREF _Toc25054553 \h </w:instrText>
            </w:r>
            <w:r w:rsidR="00244323">
              <w:rPr>
                <w:noProof/>
                <w:webHidden/>
              </w:rPr>
            </w:r>
            <w:r w:rsidR="00244323">
              <w:rPr>
                <w:noProof/>
                <w:webHidden/>
              </w:rPr>
              <w:fldChar w:fldCharType="separate"/>
            </w:r>
            <w:r w:rsidR="00244323">
              <w:rPr>
                <w:noProof/>
                <w:webHidden/>
              </w:rPr>
              <w:t>43</w:t>
            </w:r>
            <w:r w:rsidR="00244323">
              <w:rPr>
                <w:noProof/>
                <w:webHidden/>
              </w:rPr>
              <w:fldChar w:fldCharType="end"/>
            </w:r>
          </w:hyperlink>
        </w:p>
        <w:p w14:paraId="631DB611" w14:textId="0D7AA02E" w:rsidR="00244323" w:rsidRDefault="00C554D4">
          <w:pPr>
            <w:pStyle w:val="Sadraj3"/>
            <w:tabs>
              <w:tab w:val="left" w:pos="1916"/>
            </w:tabs>
            <w:rPr>
              <w:rFonts w:asciiTheme="minorHAnsi" w:eastAsiaTheme="minorEastAsia" w:hAnsiTheme="minorHAnsi" w:cstheme="minorBidi"/>
              <w:noProof/>
              <w:szCs w:val="22"/>
              <w:lang w:val="en-US"/>
            </w:rPr>
          </w:pPr>
          <w:hyperlink w:anchor="_Toc25054554" w:history="1">
            <w:r w:rsidR="00244323" w:rsidRPr="000C1447">
              <w:rPr>
                <w:rStyle w:val="Hiperveza"/>
                <w:noProof/>
              </w:rPr>
              <w:t>3.2.5</w:t>
            </w:r>
            <w:r w:rsidR="00244323">
              <w:rPr>
                <w:rFonts w:asciiTheme="minorHAnsi" w:eastAsiaTheme="minorEastAsia" w:hAnsiTheme="minorHAnsi" w:cstheme="minorBidi"/>
                <w:noProof/>
                <w:szCs w:val="22"/>
                <w:lang w:val="en-US"/>
              </w:rPr>
              <w:tab/>
            </w:r>
            <w:r w:rsidR="00244323" w:rsidRPr="000C1447">
              <w:rPr>
                <w:rStyle w:val="Hiperveza"/>
                <w:noProof/>
              </w:rPr>
              <w:t>Objašnjenja</w:t>
            </w:r>
            <w:r w:rsidR="00244323">
              <w:rPr>
                <w:noProof/>
                <w:webHidden/>
              </w:rPr>
              <w:tab/>
            </w:r>
            <w:r w:rsidR="00244323">
              <w:rPr>
                <w:noProof/>
                <w:webHidden/>
              </w:rPr>
              <w:fldChar w:fldCharType="begin"/>
            </w:r>
            <w:r w:rsidR="00244323">
              <w:rPr>
                <w:noProof/>
                <w:webHidden/>
              </w:rPr>
              <w:instrText xml:space="preserve"> PAGEREF _Toc25054554 \h </w:instrText>
            </w:r>
            <w:r w:rsidR="00244323">
              <w:rPr>
                <w:noProof/>
                <w:webHidden/>
              </w:rPr>
            </w:r>
            <w:r w:rsidR="00244323">
              <w:rPr>
                <w:noProof/>
                <w:webHidden/>
              </w:rPr>
              <w:fldChar w:fldCharType="separate"/>
            </w:r>
            <w:r w:rsidR="00244323">
              <w:rPr>
                <w:noProof/>
                <w:webHidden/>
              </w:rPr>
              <w:t>46</w:t>
            </w:r>
            <w:r w:rsidR="00244323">
              <w:rPr>
                <w:noProof/>
                <w:webHidden/>
              </w:rPr>
              <w:fldChar w:fldCharType="end"/>
            </w:r>
          </w:hyperlink>
        </w:p>
        <w:p w14:paraId="05DE9986" w14:textId="09E8FEE0" w:rsidR="00244323" w:rsidRDefault="00C554D4">
          <w:pPr>
            <w:pStyle w:val="Sadraj2"/>
            <w:tabs>
              <w:tab w:val="left" w:pos="1077"/>
            </w:tabs>
            <w:rPr>
              <w:rFonts w:asciiTheme="minorHAnsi" w:eastAsiaTheme="minorEastAsia" w:hAnsiTheme="minorHAnsi" w:cstheme="minorBidi"/>
              <w:noProof/>
              <w:szCs w:val="22"/>
              <w:lang w:val="en-US"/>
            </w:rPr>
          </w:pPr>
          <w:hyperlink w:anchor="_Toc25054555" w:history="1">
            <w:r w:rsidR="00244323" w:rsidRPr="000C1447">
              <w:rPr>
                <w:rStyle w:val="Hiperveza"/>
                <w:bCs/>
                <w:noProof/>
              </w:rPr>
              <w:t>3.3.</w:t>
            </w:r>
            <w:r w:rsidR="00244323">
              <w:rPr>
                <w:rFonts w:asciiTheme="minorHAnsi" w:eastAsiaTheme="minorEastAsia" w:hAnsiTheme="minorHAnsi" w:cstheme="minorBidi"/>
                <w:noProof/>
                <w:szCs w:val="22"/>
                <w:lang w:val="en-US"/>
              </w:rPr>
              <w:tab/>
            </w:r>
            <w:r w:rsidR="00244323" w:rsidRPr="000C1447">
              <w:rPr>
                <w:rStyle w:val="Hiperveza"/>
                <w:noProof/>
              </w:rPr>
              <w:t>Prodajni automati</w:t>
            </w:r>
            <w:r w:rsidR="00244323">
              <w:rPr>
                <w:noProof/>
                <w:webHidden/>
              </w:rPr>
              <w:tab/>
            </w:r>
            <w:r w:rsidR="00244323">
              <w:rPr>
                <w:noProof/>
                <w:webHidden/>
              </w:rPr>
              <w:fldChar w:fldCharType="begin"/>
            </w:r>
            <w:r w:rsidR="00244323">
              <w:rPr>
                <w:noProof/>
                <w:webHidden/>
              </w:rPr>
              <w:instrText xml:space="preserve"> PAGEREF _Toc25054555 \h </w:instrText>
            </w:r>
            <w:r w:rsidR="00244323">
              <w:rPr>
                <w:noProof/>
                <w:webHidden/>
              </w:rPr>
            </w:r>
            <w:r w:rsidR="00244323">
              <w:rPr>
                <w:noProof/>
                <w:webHidden/>
              </w:rPr>
              <w:fldChar w:fldCharType="separate"/>
            </w:r>
            <w:r w:rsidR="00244323">
              <w:rPr>
                <w:noProof/>
                <w:webHidden/>
              </w:rPr>
              <w:t>51</w:t>
            </w:r>
            <w:r w:rsidR="00244323">
              <w:rPr>
                <w:noProof/>
                <w:webHidden/>
              </w:rPr>
              <w:fldChar w:fldCharType="end"/>
            </w:r>
          </w:hyperlink>
        </w:p>
        <w:p w14:paraId="47B45A02" w14:textId="2745E34A" w:rsidR="00244323" w:rsidRDefault="00C554D4">
          <w:pPr>
            <w:pStyle w:val="Sadraj3"/>
            <w:tabs>
              <w:tab w:val="left" w:pos="1916"/>
            </w:tabs>
            <w:rPr>
              <w:rFonts w:asciiTheme="minorHAnsi" w:eastAsiaTheme="minorEastAsia" w:hAnsiTheme="minorHAnsi" w:cstheme="minorBidi"/>
              <w:noProof/>
              <w:szCs w:val="22"/>
              <w:lang w:val="en-US"/>
            </w:rPr>
          </w:pPr>
          <w:hyperlink w:anchor="_Toc25054556" w:history="1">
            <w:r w:rsidR="00244323" w:rsidRPr="000C1447">
              <w:rPr>
                <w:rStyle w:val="Hiperveza"/>
                <w:noProof/>
              </w:rPr>
              <w:t>3.3.1</w:t>
            </w:r>
            <w:r w:rsidR="00244323">
              <w:rPr>
                <w:rFonts w:asciiTheme="minorHAnsi" w:eastAsiaTheme="minorEastAsia" w:hAnsiTheme="minorHAnsi" w:cstheme="minorBidi"/>
                <w:noProof/>
                <w:szCs w:val="22"/>
                <w:lang w:val="en-US"/>
              </w:rPr>
              <w:tab/>
            </w:r>
            <w:r w:rsidR="00244323" w:rsidRPr="000C1447">
              <w:rPr>
                <w:rStyle w:val="Hiperveza"/>
                <w:noProof/>
              </w:rPr>
              <w:t>Tehničke specifikacije</w:t>
            </w:r>
            <w:r w:rsidR="00244323">
              <w:rPr>
                <w:noProof/>
                <w:webHidden/>
              </w:rPr>
              <w:tab/>
            </w:r>
            <w:r w:rsidR="00244323">
              <w:rPr>
                <w:noProof/>
                <w:webHidden/>
              </w:rPr>
              <w:fldChar w:fldCharType="begin"/>
            </w:r>
            <w:r w:rsidR="00244323">
              <w:rPr>
                <w:noProof/>
                <w:webHidden/>
              </w:rPr>
              <w:instrText xml:space="preserve"> PAGEREF _Toc25054556 \h </w:instrText>
            </w:r>
            <w:r w:rsidR="00244323">
              <w:rPr>
                <w:noProof/>
                <w:webHidden/>
              </w:rPr>
            </w:r>
            <w:r w:rsidR="00244323">
              <w:rPr>
                <w:noProof/>
                <w:webHidden/>
              </w:rPr>
              <w:fldChar w:fldCharType="separate"/>
            </w:r>
            <w:r w:rsidR="00244323">
              <w:rPr>
                <w:noProof/>
                <w:webHidden/>
              </w:rPr>
              <w:t>51</w:t>
            </w:r>
            <w:r w:rsidR="00244323">
              <w:rPr>
                <w:noProof/>
                <w:webHidden/>
              </w:rPr>
              <w:fldChar w:fldCharType="end"/>
            </w:r>
          </w:hyperlink>
        </w:p>
        <w:p w14:paraId="6CEDDEA2" w14:textId="5AD29ED9" w:rsidR="00244323" w:rsidRDefault="00C554D4">
          <w:pPr>
            <w:pStyle w:val="Sadraj3"/>
            <w:tabs>
              <w:tab w:val="left" w:pos="1916"/>
            </w:tabs>
            <w:rPr>
              <w:rFonts w:asciiTheme="minorHAnsi" w:eastAsiaTheme="minorEastAsia" w:hAnsiTheme="minorHAnsi" w:cstheme="minorBidi"/>
              <w:noProof/>
              <w:szCs w:val="22"/>
              <w:lang w:val="en-US"/>
            </w:rPr>
          </w:pPr>
          <w:hyperlink w:anchor="_Toc25054557" w:history="1">
            <w:r w:rsidR="00244323" w:rsidRPr="000C1447">
              <w:rPr>
                <w:rStyle w:val="Hiperveza"/>
                <w:noProof/>
              </w:rPr>
              <w:t>3.3.2</w:t>
            </w:r>
            <w:r w:rsidR="00244323">
              <w:rPr>
                <w:rFonts w:asciiTheme="minorHAnsi" w:eastAsiaTheme="minorEastAsia" w:hAnsiTheme="minorHAnsi" w:cstheme="minorBidi"/>
                <w:noProof/>
                <w:szCs w:val="22"/>
                <w:lang w:val="en-US"/>
              </w:rPr>
              <w:tab/>
            </w:r>
            <w:r w:rsidR="00244323" w:rsidRPr="000C1447">
              <w:rPr>
                <w:rStyle w:val="Hiperveza"/>
                <w:noProof/>
              </w:rPr>
              <w:t>Mjerila za dodjelu</w:t>
            </w:r>
            <w:r w:rsidR="00244323">
              <w:rPr>
                <w:noProof/>
                <w:webHidden/>
              </w:rPr>
              <w:tab/>
            </w:r>
            <w:r w:rsidR="00244323">
              <w:rPr>
                <w:noProof/>
                <w:webHidden/>
              </w:rPr>
              <w:fldChar w:fldCharType="begin"/>
            </w:r>
            <w:r w:rsidR="00244323">
              <w:rPr>
                <w:noProof/>
                <w:webHidden/>
              </w:rPr>
              <w:instrText xml:space="preserve"> PAGEREF _Toc25054557 \h </w:instrText>
            </w:r>
            <w:r w:rsidR="00244323">
              <w:rPr>
                <w:noProof/>
                <w:webHidden/>
              </w:rPr>
            </w:r>
            <w:r w:rsidR="00244323">
              <w:rPr>
                <w:noProof/>
                <w:webHidden/>
              </w:rPr>
              <w:fldChar w:fldCharType="separate"/>
            </w:r>
            <w:r w:rsidR="00244323">
              <w:rPr>
                <w:noProof/>
                <w:webHidden/>
              </w:rPr>
              <w:t>54</w:t>
            </w:r>
            <w:r w:rsidR="00244323">
              <w:rPr>
                <w:noProof/>
                <w:webHidden/>
              </w:rPr>
              <w:fldChar w:fldCharType="end"/>
            </w:r>
          </w:hyperlink>
        </w:p>
        <w:p w14:paraId="7C82D9DE" w14:textId="5B3A92BA" w:rsidR="00244323" w:rsidRDefault="00C554D4">
          <w:pPr>
            <w:pStyle w:val="Sadraj3"/>
            <w:tabs>
              <w:tab w:val="left" w:pos="1916"/>
            </w:tabs>
            <w:rPr>
              <w:rFonts w:asciiTheme="minorHAnsi" w:eastAsiaTheme="minorEastAsia" w:hAnsiTheme="minorHAnsi" w:cstheme="minorBidi"/>
              <w:noProof/>
              <w:szCs w:val="22"/>
              <w:lang w:val="en-US"/>
            </w:rPr>
          </w:pPr>
          <w:hyperlink w:anchor="_Toc25054558" w:history="1">
            <w:r w:rsidR="00244323" w:rsidRPr="000C1447">
              <w:rPr>
                <w:rStyle w:val="Hiperveza"/>
                <w:bCs/>
                <w:noProof/>
              </w:rPr>
              <w:t>3.3.3</w:t>
            </w:r>
            <w:r w:rsidR="00244323">
              <w:rPr>
                <w:rFonts w:asciiTheme="minorHAnsi" w:eastAsiaTheme="minorEastAsia" w:hAnsiTheme="minorHAnsi" w:cstheme="minorBidi"/>
                <w:noProof/>
                <w:szCs w:val="22"/>
                <w:lang w:val="en-US"/>
              </w:rPr>
              <w:tab/>
            </w:r>
            <w:r w:rsidR="00244323" w:rsidRPr="000C1447">
              <w:rPr>
                <w:rStyle w:val="Hiperveza"/>
                <w:noProof/>
              </w:rPr>
              <w:t>Odredbe o izvršenju ugovora</w:t>
            </w:r>
            <w:r w:rsidR="00244323">
              <w:rPr>
                <w:noProof/>
                <w:webHidden/>
              </w:rPr>
              <w:tab/>
            </w:r>
            <w:r w:rsidR="00244323">
              <w:rPr>
                <w:noProof/>
                <w:webHidden/>
              </w:rPr>
              <w:fldChar w:fldCharType="begin"/>
            </w:r>
            <w:r w:rsidR="00244323">
              <w:rPr>
                <w:noProof/>
                <w:webHidden/>
              </w:rPr>
              <w:instrText xml:space="preserve"> PAGEREF _Toc25054558 \h </w:instrText>
            </w:r>
            <w:r w:rsidR="00244323">
              <w:rPr>
                <w:noProof/>
                <w:webHidden/>
              </w:rPr>
            </w:r>
            <w:r w:rsidR="00244323">
              <w:rPr>
                <w:noProof/>
                <w:webHidden/>
              </w:rPr>
              <w:fldChar w:fldCharType="separate"/>
            </w:r>
            <w:r w:rsidR="00244323">
              <w:rPr>
                <w:noProof/>
                <w:webHidden/>
              </w:rPr>
              <w:t>57</w:t>
            </w:r>
            <w:r w:rsidR="00244323">
              <w:rPr>
                <w:noProof/>
                <w:webHidden/>
              </w:rPr>
              <w:fldChar w:fldCharType="end"/>
            </w:r>
          </w:hyperlink>
        </w:p>
        <w:p w14:paraId="42ED24F1" w14:textId="58CAAA86" w:rsidR="00244323" w:rsidRDefault="00C554D4">
          <w:pPr>
            <w:pStyle w:val="Sadraj3"/>
            <w:tabs>
              <w:tab w:val="left" w:pos="1916"/>
            </w:tabs>
            <w:rPr>
              <w:rFonts w:asciiTheme="minorHAnsi" w:eastAsiaTheme="minorEastAsia" w:hAnsiTheme="minorHAnsi" w:cstheme="minorBidi"/>
              <w:noProof/>
              <w:szCs w:val="22"/>
              <w:lang w:val="en-US"/>
            </w:rPr>
          </w:pPr>
          <w:hyperlink w:anchor="_Toc25054559" w:history="1">
            <w:r w:rsidR="00244323" w:rsidRPr="000C1447">
              <w:rPr>
                <w:rStyle w:val="Hiperveza"/>
                <w:noProof/>
              </w:rPr>
              <w:t>3.3.4</w:t>
            </w:r>
            <w:r w:rsidR="00244323">
              <w:rPr>
                <w:rFonts w:asciiTheme="minorHAnsi" w:eastAsiaTheme="minorEastAsia" w:hAnsiTheme="minorHAnsi" w:cstheme="minorBidi"/>
                <w:noProof/>
                <w:szCs w:val="22"/>
                <w:lang w:val="en-US"/>
              </w:rPr>
              <w:tab/>
            </w:r>
            <w:r w:rsidR="00244323" w:rsidRPr="000C1447">
              <w:rPr>
                <w:rStyle w:val="Hiperveza"/>
                <w:noProof/>
              </w:rPr>
              <w:t>Objašnjenja</w:t>
            </w:r>
            <w:r w:rsidR="00244323">
              <w:rPr>
                <w:noProof/>
                <w:webHidden/>
              </w:rPr>
              <w:tab/>
            </w:r>
            <w:r w:rsidR="00244323">
              <w:rPr>
                <w:noProof/>
                <w:webHidden/>
              </w:rPr>
              <w:fldChar w:fldCharType="begin"/>
            </w:r>
            <w:r w:rsidR="00244323">
              <w:rPr>
                <w:noProof/>
                <w:webHidden/>
              </w:rPr>
              <w:instrText xml:space="preserve"> PAGEREF _Toc25054559 \h </w:instrText>
            </w:r>
            <w:r w:rsidR="00244323">
              <w:rPr>
                <w:noProof/>
                <w:webHidden/>
              </w:rPr>
            </w:r>
            <w:r w:rsidR="00244323">
              <w:rPr>
                <w:noProof/>
                <w:webHidden/>
              </w:rPr>
              <w:fldChar w:fldCharType="separate"/>
            </w:r>
            <w:r w:rsidR="00244323">
              <w:rPr>
                <w:noProof/>
                <w:webHidden/>
              </w:rPr>
              <w:t>58</w:t>
            </w:r>
            <w:r w:rsidR="00244323">
              <w:rPr>
                <w:noProof/>
                <w:webHidden/>
              </w:rPr>
              <w:fldChar w:fldCharType="end"/>
            </w:r>
          </w:hyperlink>
        </w:p>
        <w:p w14:paraId="1EAEFECE" w14:textId="642B3105" w:rsidR="00244323" w:rsidRDefault="00C554D4">
          <w:pPr>
            <w:pStyle w:val="Sadraj1"/>
            <w:rPr>
              <w:rFonts w:asciiTheme="minorHAnsi" w:eastAsiaTheme="minorEastAsia" w:hAnsiTheme="minorHAnsi" w:cstheme="minorBidi"/>
              <w:caps w:val="0"/>
              <w:noProof/>
              <w:szCs w:val="22"/>
              <w:lang w:val="en-US"/>
            </w:rPr>
          </w:pPr>
          <w:hyperlink w:anchor="_Toc25054560" w:history="1">
            <w:r w:rsidR="00244323" w:rsidRPr="000C1447">
              <w:rPr>
                <w:rStyle w:val="Hiperveza"/>
                <w:noProof/>
              </w:rPr>
              <w:t>Troškovi životnog vijeka</w:t>
            </w:r>
            <w:r w:rsidR="00244323">
              <w:rPr>
                <w:noProof/>
                <w:webHidden/>
              </w:rPr>
              <w:tab/>
            </w:r>
            <w:r w:rsidR="00244323">
              <w:rPr>
                <w:noProof/>
                <w:webHidden/>
              </w:rPr>
              <w:fldChar w:fldCharType="begin"/>
            </w:r>
            <w:r w:rsidR="00244323">
              <w:rPr>
                <w:noProof/>
                <w:webHidden/>
              </w:rPr>
              <w:instrText xml:space="preserve"> PAGEREF _Toc25054560 \h </w:instrText>
            </w:r>
            <w:r w:rsidR="00244323">
              <w:rPr>
                <w:noProof/>
                <w:webHidden/>
              </w:rPr>
            </w:r>
            <w:r w:rsidR="00244323">
              <w:rPr>
                <w:noProof/>
                <w:webHidden/>
              </w:rPr>
              <w:fldChar w:fldCharType="separate"/>
            </w:r>
            <w:r w:rsidR="00244323">
              <w:rPr>
                <w:noProof/>
                <w:webHidden/>
              </w:rPr>
              <w:t>60</w:t>
            </w:r>
            <w:r w:rsidR="00244323">
              <w:rPr>
                <w:noProof/>
                <w:webHidden/>
              </w:rPr>
              <w:fldChar w:fldCharType="end"/>
            </w:r>
          </w:hyperlink>
        </w:p>
        <w:p w14:paraId="00E63797" w14:textId="6AE33DD8" w:rsidR="00BC238C" w:rsidRDefault="00145F63">
          <w:r>
            <w:rPr>
              <w:b/>
              <w:bCs/>
            </w:rPr>
            <w:fldChar w:fldCharType="end"/>
          </w:r>
        </w:p>
      </w:sdtContent>
    </w:sdt>
    <w:p w14:paraId="1AEF54BB" w14:textId="77777777" w:rsidR="00BC238C" w:rsidRDefault="00BC238C">
      <w:pPr>
        <w:sectPr w:rsidR="00BC238C" w:rsidSect="00A60D46">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1134" w:right="1134" w:bottom="1134" w:left="1418" w:header="709" w:footer="709" w:gutter="0"/>
          <w:pgNumType w:start="1"/>
          <w:cols w:space="708"/>
          <w:docGrid w:linePitch="360"/>
        </w:sectPr>
      </w:pPr>
    </w:p>
    <w:p w14:paraId="6A92383D" w14:textId="612EBB05" w:rsidR="00BC238C" w:rsidRDefault="00BC238C">
      <w:pPr>
        <w:spacing w:after="0"/>
        <w:jc w:val="left"/>
        <w:rPr>
          <w:rFonts w:eastAsia="Times New Roman"/>
          <w:b/>
          <w:caps/>
          <w:kern w:val="28"/>
          <w:sz w:val="28"/>
          <w:szCs w:val="20"/>
          <w:highlight w:val="lightGray"/>
        </w:rPr>
      </w:pPr>
    </w:p>
    <w:p w14:paraId="06846B3F" w14:textId="77777777" w:rsidR="00BC238C" w:rsidRDefault="001C0D24">
      <w:pPr>
        <w:pStyle w:val="Naslov1"/>
        <w:numPr>
          <w:ilvl w:val="0"/>
          <w:numId w:val="0"/>
        </w:numPr>
      </w:pPr>
      <w:bookmarkStart w:id="1" w:name="_Toc25054539"/>
      <w:r>
        <w:t>UVOD</w:t>
      </w:r>
      <w:bookmarkEnd w:id="1"/>
    </w:p>
    <w:p w14:paraId="2112FB0C" w14:textId="77777777" w:rsidR="00BC238C" w:rsidRDefault="00BC238C">
      <w:pPr>
        <w:rPr>
          <w:sz w:val="24"/>
          <w:szCs w:val="24"/>
        </w:rPr>
      </w:pPr>
    </w:p>
    <w:p w14:paraId="7035C6CF" w14:textId="77777777" w:rsidR="00BC238C" w:rsidRPr="00B739A6" w:rsidRDefault="0014764E">
      <w:pPr>
        <w:rPr>
          <w:color w:val="000000" w:themeColor="text1"/>
          <w:sz w:val="24"/>
          <w:szCs w:val="24"/>
        </w:rPr>
      </w:pPr>
      <w:r w:rsidRPr="00B739A6">
        <w:rPr>
          <w:sz w:val="24"/>
          <w:szCs w:val="24"/>
        </w:rPr>
        <w:t xml:space="preserve">Mjerila EU-a za zelenu javnu nabavu osmišljena su kako bi se javnim tijelima olakšala nabava robe, usluga i radova sa smanjenim utjecajima na okoliš. Primjena tih mjerila </w:t>
      </w:r>
      <w:r w:rsidRPr="00B739A6">
        <w:rPr>
          <w:b/>
          <w:sz w:val="24"/>
          <w:szCs w:val="24"/>
        </w:rPr>
        <w:t>nije obvezna</w:t>
      </w:r>
      <w:r w:rsidRPr="00B739A6">
        <w:rPr>
          <w:sz w:val="24"/>
          <w:szCs w:val="24"/>
        </w:rPr>
        <w:t>. Mjerila su oblikovana tako da ih svako tijelo koje to smatra prikladnim može (djelomično ili u potpunosti) uz minimalno uređivanje uključiti u svoju natječajnu dokumentaciju. Javna tijela savjetuju se da prije objave poziva za podnošenje ponuda provjere dostupnu ponudu robe, usluga i radova koje namjeravaju nabaviti na tržištu na kojem posluju. U ovom su dokumentu navedena mjerila EU-a za zelenu javnu nabavu koja su razvijena za skupinu proizvoda hrane, ugostiteljskih usluga i prodajnih automata. U priloženom tehničkom izvješću navedeni su svi razlozi za odabir tih mjerila te se upućuje na dodatne informacije.</w:t>
      </w:r>
    </w:p>
    <w:p w14:paraId="5A18F007" w14:textId="77777777" w:rsidR="00BC238C" w:rsidRPr="00B739A6" w:rsidRDefault="00145F63">
      <w:pPr>
        <w:rPr>
          <w:sz w:val="24"/>
          <w:szCs w:val="24"/>
        </w:rPr>
      </w:pPr>
      <w:r w:rsidRPr="00B739A6">
        <w:rPr>
          <w:sz w:val="24"/>
          <w:szCs w:val="24"/>
        </w:rPr>
        <w:t>Skupina proizvoda podijeljena je na tri dijela – nabavu hrane, ugostiteljske usluge i prodajne automate.</w:t>
      </w:r>
    </w:p>
    <w:p w14:paraId="09BD2E10" w14:textId="77777777" w:rsidR="00BC238C" w:rsidRPr="00B739A6" w:rsidRDefault="0062547D">
      <w:pPr>
        <w:rPr>
          <w:color w:val="000000" w:themeColor="text1"/>
          <w:sz w:val="24"/>
          <w:szCs w:val="24"/>
        </w:rPr>
      </w:pPr>
      <w:r w:rsidRPr="00B739A6">
        <w:rPr>
          <w:sz w:val="24"/>
          <w:szCs w:val="24"/>
        </w:rPr>
        <w:t>Mjerila su podijeljena na mjerila za odabir, tehničke specifikacije, mjerila za dodjelu i odredbe o izvršenju ugovora. Postoje dvije vrste mjerila:</w:t>
      </w:r>
    </w:p>
    <w:p w14:paraId="399CD668" w14:textId="77777777" w:rsidR="00BC238C" w:rsidRPr="00B739A6" w:rsidRDefault="0062547D">
      <w:pPr>
        <w:numPr>
          <w:ilvl w:val="0"/>
          <w:numId w:val="23"/>
        </w:numPr>
        <w:rPr>
          <w:sz w:val="24"/>
          <w:szCs w:val="24"/>
        </w:rPr>
      </w:pPr>
      <w:r w:rsidRPr="00B739A6">
        <w:rPr>
          <w:b/>
          <w:i/>
          <w:sz w:val="24"/>
          <w:szCs w:val="24"/>
        </w:rPr>
        <w:t>osnovna mjerila</w:t>
      </w:r>
      <w:r w:rsidRPr="00B739A6">
        <w:rPr>
          <w:sz w:val="24"/>
          <w:szCs w:val="24"/>
        </w:rPr>
        <w:t xml:space="preserve"> – </w:t>
      </w:r>
      <w:r w:rsidRPr="00B739A6">
        <w:rPr>
          <w:i/>
          <w:sz w:val="24"/>
          <w:szCs w:val="24"/>
        </w:rPr>
        <w:t>osmišljena su da pojednostavne postupak zelene javne nabave te su usmjerena na ključno područje (ili područja) okolišne učinkovitosti proizvoda i na to da administrativni troškovi za poduzeća budu što niži</w:t>
      </w:r>
    </w:p>
    <w:p w14:paraId="50DA2F45" w14:textId="77777777" w:rsidR="00BC238C" w:rsidRPr="00B739A6" w:rsidRDefault="0062547D">
      <w:pPr>
        <w:numPr>
          <w:ilvl w:val="0"/>
          <w:numId w:val="23"/>
        </w:numPr>
        <w:rPr>
          <w:sz w:val="24"/>
          <w:szCs w:val="24"/>
        </w:rPr>
      </w:pPr>
      <w:r w:rsidRPr="00B739A6">
        <w:rPr>
          <w:b/>
          <w:i/>
          <w:sz w:val="24"/>
          <w:szCs w:val="24"/>
        </w:rPr>
        <w:t xml:space="preserve">sveobuhvatna mjerila </w:t>
      </w:r>
      <w:r w:rsidRPr="00B739A6">
        <w:rPr>
          <w:i/>
          <w:sz w:val="24"/>
          <w:szCs w:val="24"/>
        </w:rPr>
        <w:t>– uzimaju u obzir više aspekata ili više razine okolišne učinkovitosti, a namijenjena su tijelima koja žele ostvariti još više ciljeve zaštite okoliša i poticanja inovacija</w:t>
      </w:r>
      <w:r w:rsidRPr="00B739A6">
        <w:rPr>
          <w:sz w:val="24"/>
          <w:szCs w:val="24"/>
        </w:rPr>
        <w:t>.</w:t>
      </w:r>
    </w:p>
    <w:p w14:paraId="5D543B96" w14:textId="77777777" w:rsidR="00BC238C" w:rsidRPr="00B739A6" w:rsidRDefault="0062547D">
      <w:pPr>
        <w:rPr>
          <w:color w:val="000000" w:themeColor="text1"/>
          <w:sz w:val="24"/>
          <w:szCs w:val="24"/>
        </w:rPr>
      </w:pPr>
      <w:r w:rsidRPr="00B739A6">
        <w:rPr>
          <w:sz w:val="24"/>
          <w:szCs w:val="24"/>
        </w:rPr>
        <w:t>Izraz „isto za osnovna i sveobuhvatna mjerila” umeće se ako su mjerila ista za obje kategorije.</w:t>
      </w:r>
    </w:p>
    <w:p w14:paraId="037EDB50" w14:textId="77777777" w:rsidR="00BC238C" w:rsidRDefault="00BC238C">
      <w:pPr>
        <w:autoSpaceDE w:val="0"/>
        <w:autoSpaceDN w:val="0"/>
        <w:adjustRightInd w:val="0"/>
        <w:spacing w:after="0"/>
        <w:jc w:val="left"/>
        <w:rPr>
          <w:color w:val="000000"/>
          <w:sz w:val="24"/>
          <w:szCs w:val="24"/>
        </w:rPr>
      </w:pPr>
    </w:p>
    <w:p w14:paraId="34B03C2B" w14:textId="77777777" w:rsidR="00BC238C" w:rsidRDefault="0077775C" w:rsidP="00244323">
      <w:pPr>
        <w:pStyle w:val="Naslov2"/>
      </w:pPr>
      <w:bookmarkStart w:id="2" w:name="_Toc25054540"/>
      <w:r>
        <w:t>Definicija i područje primjene</w:t>
      </w:r>
      <w:bookmarkEnd w:id="2"/>
    </w:p>
    <w:p w14:paraId="6801089F" w14:textId="77777777" w:rsidR="00BC238C" w:rsidRDefault="00BC238C">
      <w:pPr>
        <w:rPr>
          <w:sz w:val="24"/>
          <w:szCs w:val="24"/>
        </w:rPr>
      </w:pPr>
    </w:p>
    <w:p w14:paraId="0AB4B526" w14:textId="77777777" w:rsidR="00BC238C" w:rsidRPr="00B739A6" w:rsidRDefault="00ED13B4">
      <w:pPr>
        <w:rPr>
          <w:rFonts w:eastAsia="Times New Roman"/>
          <w:sz w:val="24"/>
          <w:szCs w:val="24"/>
        </w:rPr>
      </w:pPr>
      <w:bookmarkStart w:id="3" w:name="_GoBack"/>
      <w:r w:rsidRPr="00B739A6">
        <w:rPr>
          <w:sz w:val="24"/>
          <w:szCs w:val="24"/>
        </w:rPr>
        <w:t xml:space="preserve">Skupina proizvoda hrane, ugostiteljskih usluga i prodajnih automata obuhvaća izravnu nabavu hrane za javna tijela i nabavu ugostiteljskih usluga uz upotrebu internih resursa ili objekata ili potpunom ili djelomičnom eksternalizacijom putem ugovora s poduzećima za pripremu i dostavu hrane. </w:t>
      </w:r>
    </w:p>
    <w:p w14:paraId="5196302C" w14:textId="77777777" w:rsidR="00BC238C" w:rsidRPr="00B739A6" w:rsidRDefault="00FB295F">
      <w:pPr>
        <w:rPr>
          <w:rFonts w:eastAsia="Times New Roman"/>
          <w:sz w:val="24"/>
          <w:szCs w:val="24"/>
        </w:rPr>
      </w:pPr>
      <w:r w:rsidRPr="00B739A6">
        <w:rPr>
          <w:sz w:val="24"/>
          <w:szCs w:val="24"/>
        </w:rPr>
        <w:t>Hrana se može nabavljati izravno od proizvođača, trgovaca na veliko ili uvoznika ili može biti dio usluge koju pružaju poduzeća za pripremu i dostavu hrane s kojima je sklopljen ugovor.</w:t>
      </w:r>
    </w:p>
    <w:bookmarkEnd w:id="3"/>
    <w:p w14:paraId="09C2D8C3" w14:textId="77777777" w:rsidR="00BC238C" w:rsidRPr="00B739A6" w:rsidRDefault="00FD2528">
      <w:pPr>
        <w:rPr>
          <w:sz w:val="24"/>
          <w:szCs w:val="24"/>
        </w:rPr>
      </w:pPr>
      <w:r w:rsidRPr="00B739A6">
        <w:rPr>
          <w:sz w:val="24"/>
          <w:szCs w:val="24"/>
        </w:rPr>
        <w:lastRenderedPageBreak/>
        <w:t>Kako bi se ta mjerila lakše primijenila (pojedinosti i dodatne tehničke definicije dostupne su u tehničkom izvješću), navode se sljedeće tehničke definicije:</w:t>
      </w:r>
    </w:p>
    <w:p w14:paraId="13025CFA"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ugostiteljska usluga: priprema, skladištenje i, prema potrebi, dostava hrane i pića koje konzumira potrošač/klijent/pacijent na mjestu pripreme, u satelitskoj jedinici ili u prostorima/objektu klijenta</w:t>
      </w:r>
    </w:p>
    <w:p w14:paraId="5CB595C5"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poduzeće za pripremu i dostavu hrane s kojim je sklopljen ugovor: poduzeće koje (uz ostale djelatnosti ili usluge) pruža uslugu osiguravanja obroka (na primjer, vođenjem restorana za osoblje ili pružanjem obroka u školama) ili posluživanjem pića, grickalica ili prodajom putem automata</w:t>
      </w:r>
    </w:p>
    <w:p w14:paraId="3D3F9430"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konvencionalna kuhinja: kuhinja (na mjestu konzumacije) u kojoj se iz sirovih sastojaka priprema sva hrana ili znatan dio hrane</w:t>
      </w:r>
    </w:p>
    <w:p w14:paraId="4B24C550"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centralizirana proizvodna jedinica: središnje kuhinje ili središnje tvornice prehrambenih proizvoda koje šalju gotova jela ili prethodno prerađene sastojke/obroke satelitskim jedinicama; može uključivati i usluge pripremljene hrane i usluge slaganja i posluživanja</w:t>
      </w:r>
    </w:p>
    <w:p w14:paraId="5CB259AA"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pripremljena hrana: priprema velikih skupova proizvoda za konzumaciju na mjestu konzumacije ili u središnjem objektu, koji se zatim na primjeren način skladište zamrznuti ili se hlade do trenutka serviranja</w:t>
      </w:r>
    </w:p>
    <w:p w14:paraId="4126B329"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slaganje i posluživanje: hrana se dostavlja unaprijed prerađena i kuhana; zatim se (po potrebi) podgrijava i slaže na mjestu konzumacije</w:t>
      </w:r>
    </w:p>
    <w:p w14:paraId="04B41506"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prodajni automati i uređaji za tople napitke: uređaji koji su uvijek dostupni, s grickalicama, voćem, pićima i/ili sendvičima itd., koji su spremni za konzumaciju ili se mogu podgrijati</w:t>
      </w:r>
    </w:p>
    <w:p w14:paraId="0B973497" w14:textId="77777777" w:rsidR="00BC238C" w:rsidRPr="00B739A6" w:rsidRDefault="00FB295F">
      <w:pPr>
        <w:pStyle w:val="Odlomakpopisa"/>
        <w:numPr>
          <w:ilvl w:val="0"/>
          <w:numId w:val="9"/>
        </w:numPr>
        <w:spacing w:before="120"/>
        <w:rPr>
          <w:rFonts w:ascii="Times New Roman" w:eastAsia="Times New Roman" w:hAnsi="Times New Roman"/>
          <w:sz w:val="24"/>
        </w:rPr>
      </w:pPr>
      <w:r w:rsidRPr="00B739A6">
        <w:rPr>
          <w:rFonts w:ascii="Times New Roman" w:hAnsi="Times New Roman"/>
          <w:sz w:val="24"/>
        </w:rPr>
        <w:t>aparati za vodu: aparat koji je namijenjen posebno za točenje vode za piće, a može imati mogućnost grijanja i/ili hlađenja vode za piće.</w:t>
      </w:r>
    </w:p>
    <w:p w14:paraId="42C93B2E" w14:textId="7185590D" w:rsidR="00BC238C" w:rsidRPr="00B739A6" w:rsidRDefault="00D777E7">
      <w:pPr>
        <w:rPr>
          <w:rFonts w:eastAsia="Times New Roman"/>
          <w:sz w:val="24"/>
          <w:szCs w:val="24"/>
        </w:rPr>
      </w:pPr>
      <w:r w:rsidRPr="00B739A6">
        <w:rPr>
          <w:sz w:val="24"/>
          <w:szCs w:val="24"/>
        </w:rPr>
        <w:t xml:space="preserve">Na pružanje ugostiteljskih usluga u mnogim slučajevima utječe potražnja među korisnicima (npr. kantine). U tim će slučajevima javni naručitelji možda morati uzeti u obzir činjenicu da će ugovaratelj morati prilagoditi ponudu potražnji. </w:t>
      </w:r>
    </w:p>
    <w:p w14:paraId="3CF021A3" w14:textId="77777777" w:rsidR="00BC238C" w:rsidRDefault="0077775C">
      <w:pPr>
        <w:pStyle w:val="Naslov2"/>
      </w:pPr>
      <w:bookmarkStart w:id="4" w:name="_Toc25054541"/>
      <w:r>
        <w:t>Opća napomena o provjeri</w:t>
      </w:r>
      <w:bookmarkEnd w:id="4"/>
    </w:p>
    <w:p w14:paraId="63474075" w14:textId="77777777" w:rsidR="00BC238C" w:rsidRDefault="00BC238C">
      <w:pPr>
        <w:rPr>
          <w:rFonts w:eastAsia="Times New Roman"/>
          <w:sz w:val="24"/>
          <w:szCs w:val="24"/>
        </w:rPr>
      </w:pPr>
    </w:p>
    <w:p w14:paraId="3F80A4F7" w14:textId="77777777" w:rsidR="00BC238C" w:rsidRPr="00B739A6" w:rsidRDefault="0077775C">
      <w:pPr>
        <w:rPr>
          <w:rFonts w:eastAsia="Times New Roman"/>
          <w:sz w:val="24"/>
          <w:szCs w:val="24"/>
        </w:rPr>
      </w:pPr>
      <w:r w:rsidRPr="00B739A6">
        <w:rPr>
          <w:sz w:val="24"/>
          <w:szCs w:val="24"/>
        </w:rPr>
        <w:t>Za nekoliko se mjerila kao način provjere predlaže dostava oznaka i certifikata. Za svako se mjerilo navode relevantne oznake ili certifikati. Javno tijelo odlučuje o tome u kojoj bi fazi ponuditelji trebali dostaviti takve oznake ili certifikate. Općenito se čini da nije potrebno zahtijevati da svi ponuditelji dostave oznake ili certifikate na samom početku. Kako bi se rasteretilo ponuditelje i javna tijela, pri podnošenju ponuda dovoljnom bi se mogla smatrati izjava ponuditelja. Nakon toga postoje različite mogućnosti za utvrđivanje jesu li te oznake ili certifikati potrebni te vremena kada bi trebali biti dostavljeni:</w:t>
      </w:r>
    </w:p>
    <w:p w14:paraId="4545771D" w14:textId="77777777" w:rsidR="00BC238C" w:rsidRPr="00B739A6" w:rsidRDefault="007021AB">
      <w:pPr>
        <w:ind w:left="720" w:hanging="360"/>
        <w:rPr>
          <w:rFonts w:eastAsia="Times New Roman"/>
          <w:sz w:val="24"/>
          <w:szCs w:val="24"/>
          <w:u w:val="single"/>
        </w:rPr>
      </w:pPr>
      <w:r w:rsidRPr="00B739A6">
        <w:rPr>
          <w:sz w:val="24"/>
          <w:szCs w:val="24"/>
          <w:u w:val="single"/>
        </w:rPr>
        <w:lastRenderedPageBreak/>
        <w:t>a) u fazi nadmetanja:</w:t>
      </w:r>
    </w:p>
    <w:p w14:paraId="14F77625" w14:textId="77777777" w:rsidR="00BC238C" w:rsidRPr="00B739A6" w:rsidRDefault="0077775C">
      <w:pPr>
        <w:ind w:left="720"/>
        <w:rPr>
          <w:rFonts w:eastAsia="Times New Roman"/>
          <w:sz w:val="24"/>
          <w:szCs w:val="24"/>
        </w:rPr>
      </w:pPr>
      <w:r w:rsidRPr="00B739A6">
        <w:rPr>
          <w:sz w:val="24"/>
          <w:szCs w:val="24"/>
        </w:rPr>
        <w:t xml:space="preserve">za </w:t>
      </w:r>
      <w:r w:rsidRPr="00B739A6">
        <w:rPr>
          <w:i/>
          <w:sz w:val="24"/>
          <w:szCs w:val="24"/>
        </w:rPr>
        <w:t>jednokratne ugovore o nabavi</w:t>
      </w:r>
      <w:r w:rsidRPr="00B739A6">
        <w:rPr>
          <w:sz w:val="24"/>
          <w:szCs w:val="24"/>
        </w:rPr>
        <w:t xml:space="preserve"> dostava tog dokaza može se zahtijevati od ponuditelja s ekonomski najpovoljnijom ponudom. Ako se utvrdi da je dokaz dovoljan, ugovor se može dodijeliti. Utvrdi li se da dokaz nije dovoljan ili da nije u skladu sa zahtjevima:</w:t>
      </w:r>
    </w:p>
    <w:p w14:paraId="747C1E6A" w14:textId="77777777" w:rsidR="00BC238C" w:rsidRPr="00B739A6" w:rsidRDefault="00857AE5">
      <w:pPr>
        <w:rPr>
          <w:rFonts w:eastAsia="Times New Roman"/>
          <w:sz w:val="24"/>
          <w:szCs w:val="24"/>
        </w:rPr>
      </w:pPr>
      <w:r w:rsidRPr="00B739A6">
        <w:rPr>
          <w:sz w:val="24"/>
          <w:szCs w:val="24"/>
        </w:rPr>
        <w:t>– ako se način provjere odnosi na tehničku specifikaciju, dokaz bi se tražio od sljedećeg ponuditelja s najviše bodova, kojeg bi se zatim razmatralo za dodjelu ugovora</w:t>
      </w:r>
    </w:p>
    <w:p w14:paraId="58A7B275" w14:textId="77777777" w:rsidR="00BC238C" w:rsidRPr="00B739A6" w:rsidRDefault="00857AE5">
      <w:pPr>
        <w:rPr>
          <w:rFonts w:eastAsia="Times New Roman"/>
          <w:sz w:val="24"/>
          <w:szCs w:val="24"/>
        </w:rPr>
      </w:pPr>
      <w:r w:rsidRPr="00B739A6">
        <w:rPr>
          <w:sz w:val="24"/>
          <w:szCs w:val="24"/>
        </w:rPr>
        <w:t>– ako se način provjere odnosi na mjerilo za dodjelu, dodatni bodovi koji su dodijeljeni oduzeli bi se, a poredak ponuditelja ponovno bi se izračunao uz primjenu svih posljedica tog izračuna.</w:t>
      </w:r>
    </w:p>
    <w:p w14:paraId="3476065A" w14:textId="77777777" w:rsidR="00BC238C" w:rsidRPr="00B739A6" w:rsidRDefault="0077775C">
      <w:pPr>
        <w:ind w:left="720"/>
        <w:rPr>
          <w:rFonts w:eastAsia="Times New Roman"/>
          <w:sz w:val="24"/>
          <w:szCs w:val="24"/>
        </w:rPr>
      </w:pPr>
      <w:r w:rsidRPr="00B739A6">
        <w:rPr>
          <w:sz w:val="24"/>
          <w:szCs w:val="24"/>
        </w:rPr>
        <w:t>Oznaka ili certifikat potvrđuje da je uzorak proizvoda, a ne proizvodi koji se stvarno isporuče na temelju ugovora, usklađen s određenim zahtjevima.</w:t>
      </w:r>
    </w:p>
    <w:p w14:paraId="2EDE67FD" w14:textId="77777777" w:rsidR="00BC238C" w:rsidRPr="00B739A6" w:rsidRDefault="0077775C">
      <w:pPr>
        <w:ind w:left="720" w:hanging="360"/>
        <w:rPr>
          <w:rFonts w:eastAsia="Times New Roman"/>
          <w:sz w:val="24"/>
          <w:szCs w:val="24"/>
          <w:u w:val="single"/>
        </w:rPr>
      </w:pPr>
      <w:r w:rsidRPr="00B739A6">
        <w:rPr>
          <w:sz w:val="24"/>
          <w:szCs w:val="24"/>
          <w:u w:val="single"/>
        </w:rPr>
        <w:t>b) tijekom izvršenja ugovora:</w:t>
      </w:r>
    </w:p>
    <w:p w14:paraId="25481EB7" w14:textId="77777777" w:rsidR="00BC238C" w:rsidRPr="00B739A6" w:rsidRDefault="00662185">
      <w:pPr>
        <w:ind w:left="720"/>
        <w:rPr>
          <w:rFonts w:eastAsia="Times New Roman"/>
          <w:sz w:val="24"/>
          <w:szCs w:val="24"/>
        </w:rPr>
      </w:pPr>
      <w:r w:rsidRPr="00B739A6">
        <w:rPr>
          <w:sz w:val="24"/>
          <w:szCs w:val="24"/>
        </w:rPr>
        <w:t>oznake ili certifikate moglo bi se tražiti na temelju ugovora.</w:t>
      </w:r>
    </w:p>
    <w:p w14:paraId="5ACF2919" w14:textId="77777777" w:rsidR="00BC238C" w:rsidRPr="00B739A6" w:rsidRDefault="0077775C">
      <w:pPr>
        <w:ind w:left="720"/>
        <w:rPr>
          <w:rFonts w:eastAsia="Times New Roman"/>
          <w:sz w:val="24"/>
          <w:szCs w:val="24"/>
        </w:rPr>
      </w:pPr>
      <w:r w:rsidRPr="00B739A6">
        <w:rPr>
          <w:sz w:val="24"/>
          <w:szCs w:val="24"/>
        </w:rPr>
        <w:t>Preporučuje se da se izričito uključe odredbe o izvršenju ugovora. U njima bi se trebalo navesti da javni naručitelj u bilo kojem trenutku tijekom trajanja ugovora ima pravo provesti nasumične provjere. Ako rezultati tih provjera pokažu da isporučeni proizvodi ne zadovoljavaju mjerila, javni naručitelj imat će pravo primijeniti sankcije i može raskinuti ugovor. Neka javna tijela uključuju uvjete prema kojima troškove provjere mora snositi javno tijelo ako se provjerama utvrdi da proizvod ili usluga ispunjava njihove zahtjeve, ali ako zahtjevi nisu ispunjeni, troškove mora snositi dobavljač.</w:t>
      </w:r>
    </w:p>
    <w:p w14:paraId="58687D05" w14:textId="77777777" w:rsidR="00BC238C" w:rsidRDefault="0024003D" w:rsidP="00244323">
      <w:pPr>
        <w:pStyle w:val="Naslov1"/>
      </w:pPr>
      <w:r>
        <w:br w:type="page"/>
      </w:r>
      <w:bookmarkStart w:id="5" w:name="_Toc25054542"/>
      <w:r>
        <w:t>Ključni utjecaji na okoliš</w:t>
      </w:r>
      <w:bookmarkEnd w:id="5"/>
    </w:p>
    <w:p w14:paraId="3B9119F5" w14:textId="77777777" w:rsidR="00BC238C" w:rsidRDefault="00BC238C">
      <w:pPr>
        <w:rPr>
          <w:rFonts w:eastAsia="MS Mincho"/>
          <w:sz w:val="24"/>
          <w:szCs w:val="24"/>
        </w:rPr>
      </w:pPr>
    </w:p>
    <w:p w14:paraId="489DB07C" w14:textId="77777777" w:rsidR="00BC238C" w:rsidRPr="00B739A6" w:rsidRDefault="00D67F76">
      <w:pPr>
        <w:rPr>
          <w:rFonts w:eastAsia="MS Mincho"/>
          <w:sz w:val="24"/>
          <w:szCs w:val="24"/>
        </w:rPr>
      </w:pPr>
      <w:r w:rsidRPr="00B739A6">
        <w:rPr>
          <w:sz w:val="24"/>
          <w:szCs w:val="24"/>
        </w:rPr>
        <w:t>Na temelju dokaza dostupnih iz znanstvene literature doneseni su sljedeći zaključci o utjecajima skupine proizvoda hrane, ugostiteljskih usluga i prodajnih automata na okoliš tijekom njihova životnog vijeka.</w:t>
      </w:r>
    </w:p>
    <w:p w14:paraId="64884EC6" w14:textId="77777777" w:rsidR="00BC238C" w:rsidRPr="00B739A6" w:rsidRDefault="007C33B7">
      <w:pPr>
        <w:pStyle w:val="Tijeloteksta"/>
      </w:pPr>
      <w:r w:rsidRPr="00B739A6">
        <w:t xml:space="preserve">Ključni utjecaji nabave hrane na okoliš povezani su s proizvodnjom hrane i uključuju utjecaje na okoliš kao što su izgaranje fosilnih goriva i upotreba energije za različite aktivnosti, upotreba zemljišta ili prenamjena zemljišta te upotreba vode i onečišćenje vode. Međutim, postoje i drugi utjecaji na okoliš koji su povezani sa specifičnim kategorijama prehrambenih proizvoda. Oni uključuju: </w:t>
      </w:r>
    </w:p>
    <w:p w14:paraId="5C42F7F1" w14:textId="77777777" w:rsidR="00BC238C" w:rsidRPr="00B739A6" w:rsidRDefault="00042FE5">
      <w:pPr>
        <w:pStyle w:val="Tijeloteksta"/>
        <w:numPr>
          <w:ilvl w:val="0"/>
          <w:numId w:val="27"/>
        </w:numPr>
      </w:pPr>
      <w:r w:rsidRPr="00B739A6">
        <w:t>proizvodnju i upotrebu pesticida i kemijskih gnojiva povezane sa skupinama prehrambenih proizvoda kao što su meso, mlijeko i jaja, voće i povrće, kruh i žitarice, ulja i masti te topli i hladni napitci</w:t>
      </w:r>
    </w:p>
    <w:p w14:paraId="102EB59D" w14:textId="5E1E3461" w:rsidR="00BC238C" w:rsidRPr="00B739A6" w:rsidRDefault="00CF19B8">
      <w:pPr>
        <w:pStyle w:val="Tijeloteksta"/>
        <w:numPr>
          <w:ilvl w:val="0"/>
          <w:numId w:val="27"/>
        </w:numPr>
      </w:pPr>
      <w:r w:rsidRPr="00B739A6">
        <w:t>degradaciju tla povezanu sa skupinama proizvoda kao što su voće i povrće, kruh i žitarice te ulja i masti</w:t>
      </w:r>
    </w:p>
    <w:p w14:paraId="6AFA1270" w14:textId="05FB9F0E" w:rsidR="00BC238C" w:rsidRPr="00B739A6" w:rsidRDefault="003A04F1">
      <w:pPr>
        <w:pStyle w:val="Tijeloteksta"/>
        <w:numPr>
          <w:ilvl w:val="0"/>
          <w:numId w:val="27"/>
        </w:numPr>
      </w:pPr>
      <w:r w:rsidRPr="00B739A6">
        <w:t>emisije metana i nitrate, čiji su utjecaji na okoliš povezani s različitim skupinama proizvoda i</w:t>
      </w:r>
    </w:p>
    <w:p w14:paraId="16A23AB1" w14:textId="77777777" w:rsidR="00BC238C" w:rsidRPr="00B739A6" w:rsidRDefault="00C447A3">
      <w:pPr>
        <w:pStyle w:val="Tijeloteksta"/>
        <w:numPr>
          <w:ilvl w:val="0"/>
          <w:numId w:val="27"/>
        </w:numPr>
      </w:pPr>
      <w:r w:rsidRPr="00B739A6">
        <w:t>iscrpljivanje ribljih stokova ili proizvodnju hrane za ribu i upotrebu premaza protiv obraštanja u ribljim kavezima povezanima s ribom i morskim plodovima.</w:t>
      </w:r>
    </w:p>
    <w:p w14:paraId="68B25045" w14:textId="3FF8EF3C" w:rsidR="00BC238C" w:rsidRPr="00B739A6" w:rsidRDefault="007C33B7">
      <w:pPr>
        <w:pStyle w:val="Tijeloteksta"/>
      </w:pPr>
      <w:r w:rsidRPr="00B739A6">
        <w:t>Kad je riječ o ugostiteljskim uslugama, upotreba energije i vode uvelike pridonose ukupnom utjecaju na okoliš, kao i stvaranje otpada te gospodarenje otpadom. Treba napomenuti da je smanjenje rasipanja hrane ključno za smanjenje ukupnog utjecaja ugostiteljskih usluga na okoliš.</w:t>
      </w:r>
    </w:p>
    <w:p w14:paraId="1BBE5B35" w14:textId="77777777" w:rsidR="00BC238C" w:rsidRDefault="00B06B0E">
      <w:pPr>
        <w:spacing w:after="0"/>
        <w:jc w:val="left"/>
        <w:rPr>
          <w:rFonts w:eastAsia="Times New Roman"/>
          <w:sz w:val="24"/>
          <w:szCs w:val="24"/>
        </w:rPr>
      </w:pPr>
      <w:r>
        <w:br w:type="page"/>
      </w:r>
    </w:p>
    <w:p w14:paraId="70BDC88F" w14:textId="77777777" w:rsidR="00BC238C" w:rsidRDefault="00BC238C">
      <w:pPr>
        <w:pStyle w:val="Tijeloteksta"/>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1"/>
        <w:gridCol w:w="1431"/>
        <w:gridCol w:w="7334"/>
      </w:tblGrid>
      <w:tr w:rsidR="00BC238C" w14:paraId="0E0E27F3" w14:textId="77777777" w:rsidTr="003677A8">
        <w:trPr>
          <w:jc w:val="center"/>
        </w:trPr>
        <w:tc>
          <w:tcPr>
            <w:tcW w:w="2036" w:type="pct"/>
            <w:tcBorders>
              <w:right w:val="nil"/>
            </w:tcBorders>
            <w:shd w:val="clear" w:color="auto" w:fill="C0C0C0"/>
            <w:vAlign w:val="center"/>
          </w:tcPr>
          <w:p w14:paraId="3BC3FAA7" w14:textId="77777777" w:rsidR="00BC238C" w:rsidRDefault="004A603D">
            <w:pPr>
              <w:spacing w:before="120"/>
              <w:jc w:val="center"/>
              <w:rPr>
                <w:b/>
                <w:bCs/>
              </w:rPr>
            </w:pPr>
            <w:r>
              <w:rPr>
                <w:b/>
                <w:bCs/>
              </w:rPr>
              <w:t>Glavni utjecaji na okoliš tijekom životnog vijeka proizvoda</w:t>
            </w:r>
          </w:p>
        </w:tc>
        <w:tc>
          <w:tcPr>
            <w:tcW w:w="484" w:type="pct"/>
            <w:tcBorders>
              <w:left w:val="nil"/>
              <w:right w:val="nil"/>
            </w:tcBorders>
            <w:shd w:val="clear" w:color="auto" w:fill="C0C0C0"/>
            <w:vAlign w:val="center"/>
          </w:tcPr>
          <w:p w14:paraId="6873B74D" w14:textId="77777777" w:rsidR="00BC238C" w:rsidRDefault="00BC238C">
            <w:pPr>
              <w:spacing w:before="120"/>
              <w:jc w:val="center"/>
              <w:rPr>
                <w:b/>
                <w:bCs/>
              </w:rPr>
            </w:pPr>
          </w:p>
        </w:tc>
        <w:tc>
          <w:tcPr>
            <w:tcW w:w="2480" w:type="pct"/>
            <w:tcBorders>
              <w:left w:val="nil"/>
            </w:tcBorders>
            <w:shd w:val="clear" w:color="auto" w:fill="C0C0C0"/>
            <w:vAlign w:val="center"/>
          </w:tcPr>
          <w:p w14:paraId="3A4BEE9F" w14:textId="77777777" w:rsidR="00BC238C" w:rsidRDefault="008C7243">
            <w:pPr>
              <w:spacing w:before="120"/>
              <w:jc w:val="center"/>
              <w:rPr>
                <w:b/>
                <w:bCs/>
              </w:rPr>
            </w:pPr>
            <w:r>
              <w:rPr>
                <w:b/>
              </w:rPr>
              <w:t>EU-ov pristup u okviru zelene javne nabave</w:t>
            </w:r>
          </w:p>
        </w:tc>
      </w:tr>
      <w:tr w:rsidR="00BC238C" w14:paraId="46E23117" w14:textId="77777777" w:rsidTr="008C7243">
        <w:trPr>
          <w:jc w:val="center"/>
        </w:trPr>
        <w:tc>
          <w:tcPr>
            <w:tcW w:w="2036" w:type="pct"/>
            <w:tcBorders>
              <w:right w:val="nil"/>
            </w:tcBorders>
          </w:tcPr>
          <w:p w14:paraId="501F551E" w14:textId="77777777" w:rsidR="00BC238C" w:rsidRDefault="00A34593">
            <w:pPr>
              <w:pStyle w:val="Grafikeoznake"/>
              <w:numPr>
                <w:ilvl w:val="0"/>
                <w:numId w:val="0"/>
              </w:numPr>
              <w:ind w:left="283" w:hanging="283"/>
            </w:pPr>
            <w:r>
              <w:t>Ključni utjecaji na okoliš</w:t>
            </w:r>
          </w:p>
          <w:p w14:paraId="5D113072" w14:textId="77777777" w:rsidR="00BC238C" w:rsidRDefault="00D629C5">
            <w:pPr>
              <w:pStyle w:val="Grafikeoznake"/>
            </w:pPr>
            <w:r>
              <w:t>energija koja se upotrebljava u poljoprivredi, poljoprivrednim aktivnostima, preradi hrane i objektima</w:t>
            </w:r>
          </w:p>
          <w:p w14:paraId="777C695E" w14:textId="77777777" w:rsidR="00BC238C" w:rsidRDefault="00D629C5">
            <w:pPr>
              <w:pStyle w:val="Grafikeoznake"/>
            </w:pPr>
            <w:r>
              <w:t>upotreba zemljišta i prenamjena zemljišta (npr. uništavanje prirodnih staništa, osobito šuma i povezane emisije CO</w:t>
            </w:r>
            <w:r>
              <w:rPr>
                <w:vertAlign w:val="subscript"/>
              </w:rPr>
              <w:t>2</w:t>
            </w:r>
            <w:r>
              <w:t xml:space="preserve"> koje su povezane s proizvodnjom hrane za životinje, usjeva, plodova, biljnih masti itd.)</w:t>
            </w:r>
          </w:p>
          <w:p w14:paraId="7AE320D3" w14:textId="77777777" w:rsidR="00BC238C" w:rsidRDefault="0063254F">
            <w:pPr>
              <w:pStyle w:val="Grafikeoznake"/>
            </w:pPr>
            <w:r>
              <w:t>iscrpljivanje ribljih stokova i smanjenje biološke raznolikosti</w:t>
            </w:r>
          </w:p>
          <w:p w14:paraId="766F2B38" w14:textId="77777777" w:rsidR="00BC238C" w:rsidRDefault="00D629C5">
            <w:pPr>
              <w:pStyle w:val="Grafikeoznake"/>
            </w:pPr>
            <w:r>
              <w:t>proizvodnja i upotreba gnojiva i pesticida</w:t>
            </w:r>
          </w:p>
          <w:p w14:paraId="21DA0B31" w14:textId="77777777" w:rsidR="00BC238C" w:rsidRDefault="00D629C5">
            <w:pPr>
              <w:pStyle w:val="Grafikeoznake"/>
            </w:pPr>
            <w:r>
              <w:t>upotreba vode i onečišćenje vode</w:t>
            </w:r>
          </w:p>
          <w:p w14:paraId="44EC166A" w14:textId="77777777" w:rsidR="00BC238C" w:rsidRDefault="00D629C5">
            <w:pPr>
              <w:pStyle w:val="Grafikeoznake"/>
            </w:pPr>
            <w:r>
              <w:t>emisije onečišćujućih tvari kao što su metan ili nitriti iz poljoprivrede i poljoprivrednih aktivnosti</w:t>
            </w:r>
          </w:p>
          <w:p w14:paraId="3024C284" w14:textId="77777777" w:rsidR="00BC238C" w:rsidRDefault="00D629C5">
            <w:pPr>
              <w:pStyle w:val="Grafikeoznake"/>
            </w:pPr>
            <w:r>
              <w:t>odlaganje otpada</w:t>
            </w:r>
          </w:p>
        </w:tc>
        <w:tc>
          <w:tcPr>
            <w:tcW w:w="484" w:type="pct"/>
            <w:tcBorders>
              <w:left w:val="nil"/>
              <w:right w:val="nil"/>
            </w:tcBorders>
          </w:tcPr>
          <w:p w14:paraId="0D470BE9" w14:textId="660208FD" w:rsidR="00BC238C" w:rsidRDefault="003A2FD2">
            <w:r>
              <w:rPr>
                <w:noProof/>
                <w:lang w:eastAsia="hr-HR"/>
              </w:rPr>
              <mc:AlternateContent>
                <mc:Choice Requires="wps">
                  <w:drawing>
                    <wp:anchor distT="0" distB="0" distL="114300" distR="114300" simplePos="0" relativeHeight="251644928" behindDoc="0" locked="0" layoutInCell="1" allowOverlap="1" wp14:anchorId="340A404C" wp14:editId="340A404D">
                      <wp:simplePos x="0" y="0"/>
                      <wp:positionH relativeFrom="column">
                        <wp:posOffset>1905</wp:posOffset>
                      </wp:positionH>
                      <wp:positionV relativeFrom="paragraph">
                        <wp:posOffset>223520</wp:posOffset>
                      </wp:positionV>
                      <wp:extent cx="800100" cy="571500"/>
                      <wp:effectExtent l="19050" t="38100" r="38100" b="5715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C0B4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15pt;margin-top:17.6pt;width:6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" fillcolor="#9c0"/>
                  </w:pict>
                </mc:Fallback>
              </mc:AlternateContent>
            </w:r>
          </w:p>
        </w:tc>
        <w:tc>
          <w:tcPr>
            <w:tcW w:w="2480" w:type="pct"/>
            <w:tcBorders>
              <w:left w:val="nil"/>
            </w:tcBorders>
          </w:tcPr>
          <w:p w14:paraId="79A0A7D5" w14:textId="77777777" w:rsidR="00BC238C" w:rsidRDefault="001F2ECB">
            <w:pPr>
              <w:pStyle w:val="Grafikeoznake"/>
              <w:numPr>
                <w:ilvl w:val="0"/>
                <w:numId w:val="0"/>
              </w:numPr>
              <w:ind w:left="283" w:hanging="283"/>
            </w:pPr>
            <w:r>
              <w:t>Odabrani pristupi za smanjenje ključnih utjecaja na okoliš tijekom životnog vijeka</w:t>
            </w:r>
          </w:p>
          <w:p w14:paraId="23538D71" w14:textId="77777777" w:rsidR="00BC238C" w:rsidRDefault="00123BEC">
            <w:pPr>
              <w:pStyle w:val="Grafikeoznake"/>
            </w:pPr>
            <w:r>
              <w:t>ekološki prehrambeni proizvodi</w:t>
            </w:r>
          </w:p>
          <w:p w14:paraId="5765F3A7" w14:textId="77777777" w:rsidR="00BC238C" w:rsidRDefault="00123BEC">
            <w:pPr>
              <w:pStyle w:val="Grafikeoznake"/>
            </w:pPr>
            <w:r>
              <w:t>morski prehrambeni proizvodi i proizvodi akvakulture koji su dobiveni na ekološki odgovorniji način</w:t>
            </w:r>
          </w:p>
          <w:p w14:paraId="7D413212" w14:textId="77777777" w:rsidR="00BC238C" w:rsidRDefault="00E04579">
            <w:pPr>
              <w:pStyle w:val="Grafikeoznake"/>
            </w:pPr>
            <w:r>
              <w:t>veća ponuda jelovnika koji se temelje na biljnim proizvodima</w:t>
            </w:r>
          </w:p>
          <w:p w14:paraId="492AC5AA" w14:textId="77777777" w:rsidR="00BC238C" w:rsidRDefault="006245E2">
            <w:pPr>
              <w:pStyle w:val="Grafikeoznake"/>
            </w:pPr>
            <w:r>
              <w:t>biljne masti koje su dobivene na ekološki odgovorniji način</w:t>
            </w:r>
          </w:p>
          <w:p w14:paraId="08EDDE9B" w14:textId="77777777" w:rsidR="00BC238C" w:rsidRDefault="0063254F">
            <w:pPr>
              <w:pStyle w:val="Grafikeoznake"/>
            </w:pPr>
            <w:r>
              <w:t>sprečavanje rasipanja hrane i pića</w:t>
            </w:r>
          </w:p>
          <w:p w14:paraId="28819D9A" w14:textId="77777777" w:rsidR="00BC238C" w:rsidRDefault="0063254F">
            <w:pPr>
              <w:pStyle w:val="Grafikeoznake"/>
            </w:pPr>
            <w:r>
              <w:t>ostali otpad: sprečavanje nastanka otpada te njegovo sortiranje i odlaganje</w:t>
            </w:r>
          </w:p>
          <w:p w14:paraId="0F87E6C1" w14:textId="77777777" w:rsidR="00BC238C" w:rsidRDefault="00123BEC">
            <w:pPr>
              <w:pStyle w:val="Grafikeoznake"/>
            </w:pPr>
            <w:r>
              <w:t>potrošnja energije i vode u kuhinji</w:t>
            </w:r>
          </w:p>
          <w:p w14:paraId="6BAC2A5D" w14:textId="77777777" w:rsidR="00BC238C" w:rsidRDefault="00BC238C">
            <w:pPr>
              <w:spacing w:after="0"/>
              <w:rPr>
                <w:rFonts w:eastAsia="Times New Roman"/>
                <w:szCs w:val="20"/>
              </w:rPr>
            </w:pPr>
          </w:p>
        </w:tc>
      </w:tr>
    </w:tbl>
    <w:p w14:paraId="6E820A35" w14:textId="77777777" w:rsidR="00BC238C" w:rsidRDefault="00A34593">
      <w:pPr>
        <w:jc w:val="center"/>
        <w:rPr>
          <w:i/>
          <w:sz w:val="22"/>
        </w:rPr>
      </w:pPr>
      <w:r>
        <w:rPr>
          <w:i/>
          <w:sz w:val="22"/>
        </w:rPr>
        <w:t>Redoslijed kojim su utjecaji navedeni ne odražava nužno njihov značaj.</w:t>
      </w:r>
    </w:p>
    <w:p w14:paraId="0DCE7EB4" w14:textId="77777777" w:rsidR="00BC238C" w:rsidRPr="00B739A6" w:rsidRDefault="00A34593">
      <w:pPr>
        <w:spacing w:before="240"/>
        <w:rPr>
          <w:sz w:val="24"/>
          <w:szCs w:val="24"/>
        </w:rPr>
      </w:pPr>
      <w:r w:rsidRPr="00B739A6">
        <w:rPr>
          <w:sz w:val="24"/>
          <w:szCs w:val="24"/>
        </w:rPr>
        <w:t>Podrobne informacije o hrani, ugostiteljskim uslugama i prodajnim automatima, uključujući informacije o povezanom zakonodavstvu, normama i tehničkim izvorima koji se upotrebljavaju kao dokazi, nalaze se u tehničkom izvješću.</w:t>
      </w:r>
    </w:p>
    <w:p w14:paraId="45DF8526" w14:textId="77777777" w:rsidR="00BC238C" w:rsidRDefault="0018514F">
      <w:pPr>
        <w:pStyle w:val="Naslov1"/>
      </w:pPr>
      <w:r>
        <w:br w:type="page"/>
      </w:r>
      <w:bookmarkStart w:id="6" w:name="_Toc25054543"/>
      <w:r>
        <w:t>MJERILA EU-A ZA ZELENU JAVNU NABAVU ZA HRANU, UGOSTITELJSKE USLUGE I PRODAJNE AUTOMATE</w:t>
      </w:r>
      <w:bookmarkEnd w:id="6"/>
    </w:p>
    <w:p w14:paraId="2B03E0C4" w14:textId="77777777" w:rsidR="00BC238C" w:rsidRDefault="00FD00AA">
      <w:pPr>
        <w:pStyle w:val="Naslov2"/>
        <w:spacing w:before="240" w:after="120" w:line="360" w:lineRule="auto"/>
        <w:rPr>
          <w:bCs/>
          <w:color w:val="000000" w:themeColor="text1"/>
          <w:sz w:val="22"/>
        </w:rPr>
      </w:pPr>
      <w:bookmarkStart w:id="7" w:name="_Toc25054544"/>
      <w:r>
        <w:t>Nabava hrane</w:t>
      </w:r>
      <w:bookmarkEnd w:id="7"/>
    </w:p>
    <w:p w14:paraId="4ED29080" w14:textId="77777777" w:rsidR="00BC238C" w:rsidRDefault="00FD00AA">
      <w:pPr>
        <w:pStyle w:val="Naslov3"/>
        <w:tabs>
          <w:tab w:val="num" w:pos="992"/>
          <w:tab w:val="left" w:pos="1134"/>
        </w:tabs>
        <w:spacing w:before="120" w:after="60" w:line="360" w:lineRule="auto"/>
        <w:ind w:left="992" w:hanging="992"/>
        <w:rPr>
          <w:b w:val="0"/>
        </w:rPr>
      </w:pPr>
      <w:bookmarkStart w:id="8" w:name="_Toc25054545"/>
      <w:r>
        <w:t>Tehničke specifikacije (TS)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BC238C" w14:paraId="17F019C7" w14:textId="77777777" w:rsidTr="00D5583F">
        <w:tc>
          <w:tcPr>
            <w:tcW w:w="2500" w:type="pct"/>
            <w:tcBorders>
              <w:bottom w:val="single" w:sz="4" w:space="0" w:color="auto"/>
            </w:tcBorders>
            <w:shd w:val="clear" w:color="auto" w:fill="FFC000"/>
          </w:tcPr>
          <w:p w14:paraId="7EFE5B68" w14:textId="7487B7B0" w:rsidR="00BC238C"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hr-HR"/>
              </w:rPr>
              <w:drawing>
                <wp:anchor distT="0" distB="0" distL="114300" distR="114300" simplePos="0" relativeHeight="251667456" behindDoc="0" locked="1" layoutInCell="1" allowOverlap="1" wp14:anchorId="1D398B1A" wp14:editId="439A2FD3">
                  <wp:simplePos x="0" y="0"/>
                  <wp:positionH relativeFrom="page">
                    <wp:align>center</wp:align>
                  </wp:positionH>
                  <wp:positionV relativeFrom="page">
                    <wp:posOffset>10146343</wp:posOffset>
                  </wp:positionV>
                  <wp:extent cx="841375" cy="56070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00" w:type="pct"/>
            <w:tcBorders>
              <w:bottom w:val="single" w:sz="4" w:space="0" w:color="auto"/>
            </w:tcBorders>
            <w:shd w:val="clear" w:color="auto" w:fill="FFC000"/>
          </w:tcPr>
          <w:p w14:paraId="7F05ADF9" w14:textId="77777777" w:rsidR="00BC238C" w:rsidRDefault="00A24764">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7FF1369D" w14:textId="77777777" w:rsidTr="00F51870">
        <w:tblPrEx>
          <w:tblLook w:val="04A0" w:firstRow="1" w:lastRow="0" w:firstColumn="1" w:lastColumn="0" w:noHBand="0" w:noVBand="1"/>
        </w:tblPrEx>
        <w:tc>
          <w:tcPr>
            <w:tcW w:w="5000" w:type="pct"/>
            <w:gridSpan w:val="2"/>
            <w:shd w:val="clear" w:color="auto" w:fill="92D050"/>
          </w:tcPr>
          <w:p w14:paraId="7119A58E" w14:textId="77777777" w:rsidR="00BC238C" w:rsidRDefault="00FD00AA">
            <w:pPr>
              <w:spacing w:after="0"/>
              <w:rPr>
                <w:rFonts w:ascii="EC Square Sans Cond Pro" w:hAnsi="EC Square Sans Cond Pro"/>
                <w:b/>
                <w:color w:val="000000" w:themeColor="text1"/>
                <w:sz w:val="22"/>
              </w:rPr>
            </w:pPr>
            <w:r>
              <w:rPr>
                <w:rFonts w:ascii="EC Square Sans Cond Pro" w:hAnsi="EC Square Sans Cond Pro"/>
                <w:b/>
                <w:sz w:val="22"/>
              </w:rPr>
              <w:t xml:space="preserve">TS 1. Ekološki prehrambeni proizvodi </w:t>
            </w:r>
          </w:p>
        </w:tc>
      </w:tr>
      <w:tr w:rsidR="00BC238C" w14:paraId="4A41D646" w14:textId="77777777" w:rsidTr="00D5583F">
        <w:trPr>
          <w:trHeight w:val="926"/>
        </w:trPr>
        <w:tc>
          <w:tcPr>
            <w:tcW w:w="5000" w:type="pct"/>
            <w:gridSpan w:val="2"/>
            <w:tcBorders>
              <w:bottom w:val="single" w:sz="4" w:space="0" w:color="auto"/>
            </w:tcBorders>
            <w:shd w:val="clear" w:color="auto" w:fill="auto"/>
          </w:tcPr>
          <w:p w14:paraId="63C912F4" w14:textId="77777777" w:rsidR="00BC238C" w:rsidRDefault="009B737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33E90677" w14:textId="77777777" w:rsidR="00BC238C" w:rsidRDefault="00BC238C">
            <w:pPr>
              <w:spacing w:after="0"/>
              <w:rPr>
                <w:rFonts w:ascii="EC Square Sans Cond Pro" w:hAnsi="EC Square Sans Cond Pro"/>
                <w:color w:val="000000"/>
                <w:sz w:val="22"/>
              </w:rPr>
            </w:pPr>
          </w:p>
          <w:p w14:paraId="0DA9C552" w14:textId="77777777" w:rsidR="00BC238C" w:rsidRDefault="00FD00AA">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45039635" w14:textId="07E1E01B" w:rsidR="00BC238C" w:rsidRDefault="00FD00AA">
            <w:pPr>
              <w:spacing w:after="0"/>
              <w:rPr>
                <w:rFonts w:ascii="EC Square Sans Cond Pro" w:hAnsi="EC Square Sans Cond Pro"/>
                <w:sz w:val="22"/>
              </w:rPr>
            </w:pPr>
            <w:r>
              <w:rPr>
                <w:rFonts w:ascii="EC Square Sans Cond Pro" w:hAnsi="EC Square Sans Cond Pro"/>
                <w:sz w:val="22"/>
              </w:rPr>
              <w:t xml:space="preserve">TS 1.1. Sljedeći prehrambeni proizvodi i pića </w:t>
            </w:r>
            <w:r>
              <w:rPr>
                <w:rFonts w:ascii="EC Square Sans Cond Pro" w:hAnsi="EC Square Sans Cond Pro"/>
                <w:i/>
                <w:sz w:val="22"/>
              </w:rPr>
              <w:t>[treba umetnuti javni naručitelj, vidjeti i objašnjenja]</w:t>
            </w:r>
            <w:r>
              <w:rPr>
                <w:rFonts w:ascii="EC Square Sans Cond Pro" w:hAnsi="EC Square Sans Cond Pro"/>
                <w:sz w:val="22"/>
              </w:rPr>
              <w:t xml:space="preserve"> moraju biti u skladu s Uredbom (EZ) br. 2018/848</w:t>
            </w:r>
            <w:r>
              <w:rPr>
                <w:rStyle w:val="Referencafusnote"/>
                <w:rFonts w:ascii="EC Square Sans Cond Pro" w:hAnsi="EC Square Sans Cond Pro"/>
                <w:sz w:val="22"/>
              </w:rPr>
              <w:footnoteReference w:id="2"/>
            </w:r>
            <w:r>
              <w:rPr>
                <w:rFonts w:ascii="EC Square Sans Cond Pro" w:hAnsi="EC Square Sans Cond Pro"/>
                <w:sz w:val="22"/>
              </w:rPr>
              <w:t xml:space="preserve"> ili njezinim naknadnim izmjenama.</w:t>
            </w:r>
          </w:p>
          <w:p w14:paraId="35A64AAB" w14:textId="77777777" w:rsidR="00BC238C" w:rsidRDefault="00FD00AA">
            <w:pPr>
              <w:spacing w:after="0"/>
              <w:rPr>
                <w:rFonts w:ascii="EC Square Sans Cond Pro" w:hAnsi="EC Square Sans Cond Pro"/>
                <w:b/>
                <w:sz w:val="22"/>
              </w:rPr>
            </w:pPr>
            <w:r>
              <w:rPr>
                <w:rFonts w:ascii="EC Square Sans Cond Pro" w:hAnsi="EC Square Sans Cond Pro"/>
                <w:b/>
                <w:sz w:val="22"/>
              </w:rPr>
              <w:t>Provjera:</w:t>
            </w:r>
          </w:p>
          <w:p w14:paraId="478B4CAD" w14:textId="3887D540" w:rsidR="00BC238C" w:rsidRDefault="009D3E2D">
            <w:pPr>
              <w:spacing w:after="0"/>
              <w:rPr>
                <w:rFonts w:ascii="EC Square Sans Cond Pro" w:hAnsi="EC Square Sans Cond Pro"/>
                <w:sz w:val="22"/>
              </w:rPr>
            </w:pPr>
            <w:r>
              <w:rPr>
                <w:rFonts w:ascii="EC Square Sans Cond Pro" w:hAnsi="EC Square Sans Cond Pro"/>
                <w:sz w:val="22"/>
              </w:rPr>
              <w:t>ponuditelj mora dostaviti izjavu da su svi prethodno navedeni prehrambeni proizvodi i pića koji će se isporučiti tijekom izvršenja ugovora u skladu s Uredbom (EZ) br. 2018/848 ili njezinim naknadnim izmjenama</w:t>
            </w:r>
            <w:r>
              <w:rPr>
                <w:rFonts w:ascii="EC Square Sans Cond Pro" w:hAnsi="EC Square Sans Cond Pro"/>
                <w:sz w:val="22"/>
                <w:vertAlign w:val="superscript"/>
              </w:rPr>
              <w:t>1</w:t>
            </w:r>
            <w:r>
              <w:rPr>
                <w:rFonts w:ascii="EC Square Sans Cond Pro" w:hAnsi="EC Square Sans Cond Pro"/>
                <w:sz w:val="22"/>
              </w:rPr>
              <w:t>. Osim toga, ponuditelj mora opisati kako namjerava osigurati da će prethodno navedene proizvode moći nabavljati iz ekoloških izvora tijekom izvršavanja ugovora (npr. utvrđivanjem dobavljača za različite proizvode).</w:t>
            </w:r>
          </w:p>
          <w:p w14:paraId="4609586C" w14:textId="77777777" w:rsidR="00BC238C" w:rsidRDefault="00BC238C">
            <w:pPr>
              <w:spacing w:after="0"/>
              <w:rPr>
                <w:rFonts w:ascii="EC Square Sans Cond Pro" w:hAnsi="EC Square Sans Cond Pro"/>
                <w:b/>
                <w:sz w:val="22"/>
              </w:rPr>
            </w:pPr>
          </w:p>
          <w:p w14:paraId="6F91FD53" w14:textId="77777777" w:rsidR="00BC238C" w:rsidRDefault="00FD00AA">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4EB04E0A" w14:textId="46917812" w:rsidR="00BC238C" w:rsidRDefault="00FD00AA">
            <w:pPr>
              <w:spacing w:after="0"/>
              <w:rPr>
                <w:rFonts w:ascii="EC Square Sans Cond Pro" w:hAnsi="EC Square Sans Cond Pro"/>
                <w:sz w:val="22"/>
              </w:rPr>
            </w:pPr>
            <w:r>
              <w:rPr>
                <w:rFonts w:ascii="EC Square Sans Cond Pro" w:hAnsi="EC Square Sans Cond Pro"/>
                <w:sz w:val="22"/>
              </w:rPr>
              <w:t xml:space="preserve">TS 1.1. Barem </w:t>
            </w:r>
            <w:r>
              <w:rPr>
                <w:rFonts w:ascii="EC Square Sans Cond Pro" w:hAnsi="EC Square Sans Cond Pro"/>
                <w:i/>
                <w:sz w:val="22"/>
              </w:rPr>
              <w:t>X </w:t>
            </w:r>
            <w:r>
              <w:rPr>
                <w:rFonts w:ascii="EC Square Sans Cond Pro" w:hAnsi="EC Square Sans Cond Pro"/>
                <w:sz w:val="22"/>
              </w:rPr>
              <w:t>%</w:t>
            </w:r>
            <w:r>
              <w:rPr>
                <w:rStyle w:val="Referencafusnote"/>
                <w:rFonts w:ascii="EC Square Sans Cond Pro" w:hAnsi="EC Square Sans Cond Pro"/>
                <w:sz w:val="22"/>
              </w:rPr>
              <w:footnoteReference w:id="3"/>
            </w:r>
            <w:r>
              <w:rPr>
                <w:rFonts w:ascii="EC Square Sans Cond Pro" w:hAnsi="EC Square Sans Cond Pro"/>
                <w:sz w:val="22"/>
              </w:rPr>
              <w:t xml:space="preserve"> ukupne kupnje prehrambenih proizvoda i pića mora biti u skladu s Uredbom (EZ) br. 2018/848</w:t>
            </w:r>
            <w:r>
              <w:rPr>
                <w:rFonts w:ascii="EC Square Sans Cond Pro" w:hAnsi="EC Square Sans Cond Pro"/>
                <w:sz w:val="22"/>
                <w:vertAlign w:val="superscript"/>
              </w:rPr>
              <w:t>1</w:t>
            </w:r>
            <w:r>
              <w:rPr>
                <w:rFonts w:ascii="EC Square Sans Cond Pro" w:hAnsi="EC Square Sans Cond Pro"/>
                <w:sz w:val="22"/>
              </w:rPr>
              <w:t xml:space="preserve"> ili njezinim naknadnim izmjenama.</w:t>
            </w:r>
          </w:p>
          <w:p w14:paraId="5CAEBD42" w14:textId="77777777" w:rsidR="00BC238C" w:rsidRDefault="00FD00AA">
            <w:pPr>
              <w:spacing w:after="0"/>
              <w:rPr>
                <w:rFonts w:ascii="EC Square Sans Cond Pro" w:hAnsi="EC Square Sans Cond Pro"/>
                <w:b/>
                <w:sz w:val="22"/>
              </w:rPr>
            </w:pPr>
            <w:r>
              <w:rPr>
                <w:rFonts w:ascii="EC Square Sans Cond Pro" w:hAnsi="EC Square Sans Cond Pro"/>
                <w:b/>
                <w:sz w:val="22"/>
              </w:rPr>
              <w:t>Provjera:</w:t>
            </w:r>
          </w:p>
          <w:p w14:paraId="1D6BC3C3" w14:textId="5E403250" w:rsidR="00BC238C" w:rsidRDefault="0006635C">
            <w:pPr>
              <w:spacing w:after="0"/>
              <w:rPr>
                <w:rFonts w:ascii="EC Square Sans Cond Pro" w:hAnsi="EC Square Sans Cond Pro"/>
                <w:sz w:val="22"/>
              </w:rPr>
            </w:pPr>
            <w:r>
              <w:rPr>
                <w:rFonts w:ascii="EC Square Sans Cond Pro" w:hAnsi="EC Square Sans Cond Pro"/>
                <w:sz w:val="22"/>
              </w:rPr>
              <w:t>ponuditelj mora navesti podatke (naziv i količinu) o prehrambenim proizvodima i pićima koje će isporučiti tijekom izvršenja ugovora, pri čemu mora izričito navesti proizvode koji su u skladu sa zahtjevima za ekološke proizvode.</w:t>
            </w:r>
          </w:p>
        </w:tc>
      </w:tr>
      <w:tr w:rsidR="00BC238C" w14:paraId="275B2C6A" w14:textId="77777777" w:rsidTr="00D5583F">
        <w:trPr>
          <w:trHeight w:val="110"/>
        </w:trPr>
        <w:tc>
          <w:tcPr>
            <w:tcW w:w="5000" w:type="pct"/>
            <w:gridSpan w:val="2"/>
            <w:shd w:val="clear" w:color="auto" w:fill="92D050"/>
          </w:tcPr>
          <w:p w14:paraId="3A06864E" w14:textId="77777777" w:rsidR="00BC238C" w:rsidRDefault="00FD00AA">
            <w:pPr>
              <w:spacing w:after="0"/>
              <w:rPr>
                <w:rFonts w:ascii="EC Square Sans Cond Pro" w:hAnsi="EC Square Sans Cond Pro"/>
                <w:sz w:val="22"/>
              </w:rPr>
            </w:pPr>
            <w:r>
              <w:rPr>
                <w:rFonts w:ascii="EC Square Sans Cond Pro" w:hAnsi="EC Square Sans Cond Pro"/>
                <w:b/>
                <w:sz w:val="22"/>
              </w:rPr>
              <w:t>TS 2.</w:t>
            </w:r>
            <w:r>
              <w:rPr>
                <w:rFonts w:ascii="EC Square Sans Cond Pro" w:hAnsi="EC Square Sans Cond Pro"/>
                <w:sz w:val="22"/>
              </w:rPr>
              <w:t xml:space="preserve"> </w:t>
            </w:r>
            <w:r>
              <w:rPr>
                <w:rFonts w:ascii="EC Square Sans Cond Pro" w:hAnsi="EC Square Sans Cond Pro"/>
                <w:b/>
                <w:sz w:val="22"/>
              </w:rPr>
              <w:t xml:space="preserve">Morski prehrambeni proizvodi i proizvodi akvakulture </w:t>
            </w:r>
          </w:p>
        </w:tc>
      </w:tr>
      <w:tr w:rsidR="00BC238C" w14:paraId="31073C64" w14:textId="77777777" w:rsidTr="00F51870">
        <w:tblPrEx>
          <w:tblLook w:val="04A0" w:firstRow="1" w:lastRow="0" w:firstColumn="1" w:lastColumn="0" w:noHBand="0" w:noVBand="1"/>
        </w:tblPrEx>
        <w:tc>
          <w:tcPr>
            <w:tcW w:w="5000" w:type="pct"/>
            <w:gridSpan w:val="2"/>
            <w:shd w:val="clear" w:color="auto" w:fill="auto"/>
          </w:tcPr>
          <w:p w14:paraId="6FC39C52" w14:textId="77777777" w:rsidR="00BC238C" w:rsidRDefault="009B737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3E50F05F" w14:textId="77777777" w:rsidR="00BC238C" w:rsidRDefault="00BC238C">
            <w:pPr>
              <w:spacing w:after="0"/>
              <w:rPr>
                <w:rFonts w:ascii="EC Square Sans Cond Pro" w:hAnsi="EC Square Sans Cond Pro"/>
                <w:b/>
                <w:sz w:val="22"/>
              </w:rPr>
            </w:pPr>
          </w:p>
          <w:p w14:paraId="42224CA5" w14:textId="77777777" w:rsidR="00BC238C" w:rsidRDefault="00FD00AA">
            <w:pPr>
              <w:spacing w:after="0"/>
              <w:rPr>
                <w:rFonts w:ascii="EC Square Sans Cond Pro" w:hAnsi="EC Square Sans Cond Pro"/>
                <w:sz w:val="22"/>
              </w:rPr>
            </w:pPr>
            <w:r>
              <w:rPr>
                <w:rFonts w:ascii="EC Square Sans Cond Pro" w:hAnsi="EC Square Sans Cond Pro"/>
                <w:sz w:val="22"/>
              </w:rPr>
              <w:t>TS 2.1. Ne smiju se upotrebljavati riba ili riblji proizvodi koji pripadaju vrstama i stokovima utvrđenima na popisu „ribe koju treba izbjegavati”, koji odražava stanje ribljih stokova u različitim regijama</w:t>
            </w:r>
            <w:r>
              <w:rPr>
                <w:rStyle w:val="Referencafusnote"/>
                <w:rFonts w:ascii="EC Square Sans Cond Pro" w:hAnsi="EC Square Sans Cond Pro"/>
                <w:sz w:val="22"/>
              </w:rPr>
              <w:footnoteReference w:id="4"/>
            </w:r>
            <w:r>
              <w:rPr>
                <w:rFonts w:ascii="EC Square Sans Cond Pro" w:hAnsi="EC Square Sans Cond Pro"/>
                <w:sz w:val="22"/>
              </w:rPr>
              <w:t>.</w:t>
            </w:r>
          </w:p>
          <w:p w14:paraId="38E33181" w14:textId="77777777" w:rsidR="00BC238C" w:rsidRDefault="00FD00AA">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7EEEFA5A" w14:textId="77777777" w:rsidR="00BC238C" w:rsidRDefault="00FD00AA">
            <w:pPr>
              <w:spacing w:after="0"/>
              <w:rPr>
                <w:rFonts w:ascii="EC Square Sans Cond Pro" w:hAnsi="EC Square Sans Cond Pro"/>
                <w:sz w:val="22"/>
              </w:rPr>
            </w:pPr>
            <w:r>
              <w:rPr>
                <w:rFonts w:ascii="EC Square Sans Cond Pro" w:hAnsi="EC Square Sans Cond Pro"/>
                <w:sz w:val="22"/>
              </w:rPr>
              <w:t xml:space="preserve">ponuditelj mora dostaviti izjavu da će isporučivati samo ribu i riblje proizvode koji su u skladu s prethodno navedenim zahtjevom. Osim toga, ponuditelj mora opisati kako namjerava osigurati usklađenost tijekom izvršavanja ugovora (npr. utvrđivanjem dobavljača za različite proizvode). </w:t>
            </w:r>
          </w:p>
        </w:tc>
      </w:tr>
      <w:tr w:rsidR="00BC238C" w14:paraId="515ED109" w14:textId="77777777" w:rsidTr="00F51870">
        <w:tblPrEx>
          <w:tblLook w:val="04A0" w:firstRow="1" w:lastRow="0" w:firstColumn="1" w:lastColumn="0" w:noHBand="0" w:noVBand="1"/>
        </w:tblPrEx>
        <w:tc>
          <w:tcPr>
            <w:tcW w:w="2500" w:type="pct"/>
            <w:shd w:val="clear" w:color="auto" w:fill="auto"/>
          </w:tcPr>
          <w:p w14:paraId="7DA49F2B" w14:textId="77777777" w:rsidR="00BC238C" w:rsidRDefault="00BC238C">
            <w:pPr>
              <w:spacing w:after="0"/>
              <w:rPr>
                <w:rFonts w:ascii="EC Square Sans Cond Pro" w:hAnsi="EC Square Sans Cond Pro"/>
                <w:b/>
                <w:sz w:val="22"/>
              </w:rPr>
            </w:pPr>
          </w:p>
        </w:tc>
        <w:tc>
          <w:tcPr>
            <w:tcW w:w="2500" w:type="pct"/>
            <w:shd w:val="clear" w:color="auto" w:fill="auto"/>
          </w:tcPr>
          <w:p w14:paraId="2F7B2278" w14:textId="77777777" w:rsidR="00BC238C" w:rsidRDefault="00BC238C">
            <w:pPr>
              <w:spacing w:after="0"/>
              <w:rPr>
                <w:rFonts w:ascii="EC Square Sans Cond Pro" w:hAnsi="EC Square Sans Cond Pro"/>
                <w:sz w:val="22"/>
              </w:rPr>
            </w:pPr>
          </w:p>
          <w:p w14:paraId="21E61429" w14:textId="77777777" w:rsidR="00BC238C" w:rsidRDefault="00D36887">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12A03613" w14:textId="77777777" w:rsidR="00BC238C" w:rsidRDefault="00D36887">
            <w:pPr>
              <w:spacing w:after="0"/>
              <w:rPr>
                <w:rFonts w:ascii="EC Square Sans Cond Pro" w:hAnsi="EC Square Sans Cond Pro"/>
                <w:sz w:val="22"/>
              </w:rPr>
            </w:pPr>
            <w:r>
              <w:rPr>
                <w:rFonts w:ascii="EC Square Sans Cond Pro" w:hAnsi="EC Square Sans Cond Pro"/>
                <w:sz w:val="22"/>
              </w:rPr>
              <w:t>TS 2.2. Sljedeće ribe i riblji proizvodi [</w:t>
            </w:r>
            <w:r>
              <w:rPr>
                <w:rFonts w:ascii="EC Square Sans Cond Pro" w:hAnsi="EC Square Sans Cond Pro"/>
                <w:i/>
                <w:sz w:val="22"/>
              </w:rPr>
              <w:t>popis ribe i ribljih proizvoda mora utvrditi javni naručitelj]</w:t>
            </w:r>
            <w:r>
              <w:rPr>
                <w:rFonts w:ascii="EC Square Sans Cond Pro" w:hAnsi="EC Square Sans Cond Pro"/>
                <w:sz w:val="22"/>
              </w:rPr>
              <w:t xml:space="preserve"> moraju dolaziti iz stokova koji su unutar sigurnih bioloških granica u smislu utjecaja na okoliš, uključujući prekomjerni izlov ili iscrpljivanje stokova, biološku raznolikost te odgovornu i održivu upotrebu resursa.  To podrazumijeva da znanstveni dokazi upućuju na to da postoji visoka vjerojatnost da je procijenjena biomasa stoka u mrijestu veća od razina pri kojima se javlja rizik od njezina drastičnog smanjivanja. Djelovanje se mora temeljiti na procjenama neovisnih znanstvenih tijela koja savjetuju EU, osobito Međunarodnog vijeća za istraživanje mora (ICES), EU-ova Znanstvenog, tehničkog i gospodarskog odbora za ribarstvo (STECF) ili regionalnih organizacija za upravljanje u ribarstvu u cijelom svijetu</w:t>
            </w:r>
            <w:r>
              <w:rPr>
                <w:rStyle w:val="Referencafusnote"/>
                <w:rFonts w:ascii="EC Square Sans Cond Pro" w:hAnsi="EC Square Sans Cond Pro"/>
                <w:sz w:val="22"/>
              </w:rPr>
              <w:footnoteReference w:id="5"/>
            </w:r>
            <w:r>
              <w:rPr>
                <w:rFonts w:ascii="EC Square Sans Cond Pro" w:hAnsi="EC Square Sans Cond Pro"/>
                <w:sz w:val="22"/>
              </w:rPr>
              <w:t>.</w:t>
            </w:r>
          </w:p>
          <w:p w14:paraId="27472DD4" w14:textId="77777777" w:rsidR="00BC238C" w:rsidRDefault="00D36887">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70B5D6F5" w14:textId="77777777" w:rsidR="00BC238C" w:rsidRDefault="00D36887">
            <w:pPr>
              <w:spacing w:after="0"/>
              <w:rPr>
                <w:rFonts w:ascii="EC Square Sans Cond Pro" w:hAnsi="EC Square Sans Cond Pro"/>
                <w:sz w:val="22"/>
              </w:rPr>
            </w:pPr>
            <w:r>
              <w:rPr>
                <w:rFonts w:ascii="EC Square Sans Cond Pro" w:hAnsi="EC Square Sans Cond Pro"/>
                <w:sz w:val="22"/>
              </w:rPr>
              <w:t>ponuditelj mora dostaviti izjavu da će isporučivati samo ribu i riblje proizvode koji su u skladu s prethodno navedenim zahtjevom. Osim toga, ponuditelj mora opisati kako namjerava osigurati usklađenost tijekom izvršavanja ugovora (npr. utvrđivanjem dobavljača za različite proizvode).</w:t>
            </w:r>
          </w:p>
          <w:p w14:paraId="0B047702" w14:textId="77777777" w:rsidR="00BC238C" w:rsidRDefault="00BC238C">
            <w:pPr>
              <w:spacing w:after="0"/>
              <w:rPr>
                <w:rFonts w:ascii="EC Square Sans Cond Pro" w:hAnsi="EC Square Sans Cond Pro"/>
                <w:sz w:val="22"/>
              </w:rPr>
            </w:pPr>
          </w:p>
          <w:p w14:paraId="455640E6" w14:textId="77777777" w:rsidR="00BC238C" w:rsidRDefault="00D36887">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190481BD" w14:textId="5FB2BFBA" w:rsidR="00BC238C" w:rsidRDefault="00FD00AA">
            <w:pPr>
              <w:spacing w:after="0"/>
              <w:rPr>
                <w:rFonts w:ascii="EC Square Sans Cond Pro" w:hAnsi="EC Square Sans Cond Pro"/>
                <w:sz w:val="22"/>
              </w:rPr>
            </w:pPr>
            <w:r>
              <w:rPr>
                <w:rFonts w:ascii="EC Square Sans Cond Pro" w:hAnsi="EC Square Sans Cond Pro"/>
                <w:sz w:val="22"/>
              </w:rPr>
              <w:t>TS 2.2. Barem Y %</w:t>
            </w:r>
            <w:r>
              <w:rPr>
                <w:rStyle w:val="Referencafusnote"/>
                <w:rFonts w:ascii="EC Square Sans Cond Pro" w:hAnsi="EC Square Sans Cond Pro"/>
                <w:sz w:val="22"/>
              </w:rPr>
              <w:footnoteReference w:id="6"/>
            </w:r>
            <w:r>
              <w:rPr>
                <w:rFonts w:ascii="EC Square Sans Cond Pro" w:hAnsi="EC Square Sans Cond Pro"/>
                <w:sz w:val="22"/>
              </w:rPr>
              <w:t xml:space="preserve"> kupljene ribe i ribljih proizvoda moraju dolaziti iz stokova koji su unutar sigurnih bioloških granica u smislu utjecaja na okoliš, uključujući prekomjerni izlov ili iscrpljivanje stokova, biološku raznolikost te odgovornu i održivu upotrebu resursa.  To podrazumijeva da znanstveni dokazi upućuju na to da postoji visoka vjerojatnost da je procijenjena biomasa stoka u mrijestu veća od razina pri kojima se javlja rizik od njezina drastičnog smanjivanja. Djelovanje se mora temeljiti na procjenama neovisnih znanstvenih tijela koja savjetuju EU, osobito Međunarodnog vijeća za istraživanje mora (ICES), EU-ova Znanstvenog, tehničkog i gospodarskog odbora za ribarstvo (STECF) ili regionalnih organizacija za upravljanje u ribarstvu u cijelom svijetu</w:t>
            </w:r>
            <w:r>
              <w:rPr>
                <w:rStyle w:val="Referencafusnote"/>
                <w:rFonts w:ascii="EC Square Sans Cond Pro" w:hAnsi="EC Square Sans Cond Pro"/>
                <w:sz w:val="22"/>
              </w:rPr>
              <w:footnoteReference w:id="7"/>
            </w:r>
            <w:r>
              <w:rPr>
                <w:rFonts w:ascii="EC Square Sans Cond Pro" w:hAnsi="EC Square Sans Cond Pro"/>
                <w:sz w:val="22"/>
              </w:rPr>
              <w:t>.</w:t>
            </w:r>
          </w:p>
          <w:p w14:paraId="5CF1DC64" w14:textId="77777777" w:rsidR="00BC238C" w:rsidRDefault="00FD00AA">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45A0D307" w14:textId="7119464B" w:rsidR="00BC238C" w:rsidRDefault="00FD00AA">
            <w:pPr>
              <w:spacing w:after="0"/>
              <w:rPr>
                <w:rFonts w:ascii="EC Square Sans Cond Pro" w:hAnsi="EC Square Sans Cond Pro"/>
                <w:sz w:val="22"/>
              </w:rPr>
            </w:pPr>
            <w:r>
              <w:rPr>
                <w:rFonts w:ascii="EC Square Sans Cond Pro" w:hAnsi="EC Square Sans Cond Pro"/>
                <w:sz w:val="22"/>
              </w:rPr>
              <w:t>ponuditelj mora navesti podatke (naziv i količinu) o morskim prehrambenim proizvodima i proizvodima akvakulture koje će isporučiti tijekom izvršenja ugovora, pri čemu mora izričito navesti proizvode koji su u skladu sa zahtjevima.</w:t>
            </w:r>
          </w:p>
          <w:p w14:paraId="45CC8032" w14:textId="77777777" w:rsidR="00BC238C" w:rsidRDefault="00BC238C">
            <w:pPr>
              <w:spacing w:after="0"/>
              <w:rPr>
                <w:rFonts w:ascii="EC Square Sans Cond Pro" w:hAnsi="EC Square Sans Cond Pro"/>
                <w:sz w:val="22"/>
              </w:rPr>
            </w:pPr>
          </w:p>
        </w:tc>
      </w:tr>
      <w:tr w:rsidR="00BC238C" w14:paraId="3E26CF91" w14:textId="77777777" w:rsidTr="00D5583F">
        <w:tblPrEx>
          <w:tblLook w:val="04A0" w:firstRow="1" w:lastRow="0" w:firstColumn="1" w:lastColumn="0" w:noHBand="0" w:noVBand="1"/>
        </w:tblPrEx>
        <w:tc>
          <w:tcPr>
            <w:tcW w:w="2500" w:type="pct"/>
            <w:tcBorders>
              <w:bottom w:val="single" w:sz="4" w:space="0" w:color="auto"/>
            </w:tcBorders>
            <w:shd w:val="clear" w:color="auto" w:fill="auto"/>
          </w:tcPr>
          <w:p w14:paraId="3D861C10" w14:textId="77777777" w:rsidR="00BC238C" w:rsidRDefault="00BC238C">
            <w:pPr>
              <w:spacing w:after="0"/>
              <w:rPr>
                <w:rFonts w:ascii="EC Square Sans Cond Pro" w:hAnsi="EC Square Sans Cond Pro"/>
                <w:b/>
                <w:sz w:val="22"/>
              </w:rPr>
            </w:pPr>
          </w:p>
        </w:tc>
        <w:tc>
          <w:tcPr>
            <w:tcW w:w="2500" w:type="pct"/>
            <w:tcBorders>
              <w:bottom w:val="single" w:sz="4" w:space="0" w:color="auto"/>
            </w:tcBorders>
            <w:shd w:val="clear" w:color="auto" w:fill="auto"/>
          </w:tcPr>
          <w:p w14:paraId="5CEF6AD3" w14:textId="77777777" w:rsidR="00BC238C" w:rsidRDefault="00A92F10">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67E218C3" w14:textId="19F9142E" w:rsidR="00BC238C" w:rsidRDefault="00D77567">
            <w:pPr>
              <w:spacing w:after="0"/>
              <w:rPr>
                <w:rFonts w:ascii="EC Square Sans Cond Pro" w:hAnsi="EC Square Sans Cond Pro"/>
                <w:sz w:val="22"/>
              </w:rPr>
            </w:pPr>
            <w:r>
              <w:rPr>
                <w:rFonts w:ascii="EC Square Sans Cond Pro" w:hAnsi="EC Square Sans Cond Pro"/>
                <w:sz w:val="22"/>
              </w:rPr>
              <w:t>TS 2.3. Sljedeći prehrambeni proizvodi akvakulture [</w:t>
            </w:r>
            <w:r>
              <w:rPr>
                <w:rFonts w:ascii="EC Square Sans Cond Pro" w:hAnsi="EC Square Sans Cond Pro"/>
                <w:i/>
                <w:sz w:val="22"/>
              </w:rPr>
              <w:t>popis proizvoda mora utvrditi javni naručitelj]</w:t>
            </w:r>
            <w:r>
              <w:rPr>
                <w:rFonts w:ascii="EC Square Sans Cond Pro" w:hAnsi="EC Square Sans Cond Pro"/>
                <w:sz w:val="22"/>
              </w:rPr>
              <w:t xml:space="preserve"> moraju biti proizvedeni u skladu sa zahtjevima programa certifikacije za održivu proizvodnju koji se temelji na organizacijama s više dionika koje imaju široko članstvo i razmatra utjecaje na okoliš, uključujući biološku raznolikost te odgovornu i održivu upotrebu resursa</w:t>
            </w:r>
            <w:r>
              <w:rPr>
                <w:vertAlign w:val="superscript"/>
              </w:rPr>
              <w:t>6</w:t>
            </w:r>
            <w:r>
              <w:rPr>
                <w:rFonts w:ascii="EC Square Sans Cond Pro" w:hAnsi="EC Square Sans Cond Pro"/>
                <w:sz w:val="22"/>
              </w:rPr>
              <w:t>.</w:t>
            </w:r>
          </w:p>
          <w:p w14:paraId="67DCD132" w14:textId="77777777" w:rsidR="00BC238C" w:rsidRDefault="006A573A">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1D525BA2" w14:textId="77777777" w:rsidR="00BC238C" w:rsidRDefault="006A573A">
            <w:pPr>
              <w:spacing w:after="0"/>
              <w:rPr>
                <w:rFonts w:ascii="EC Square Sans Cond Pro" w:hAnsi="EC Square Sans Cond Pro"/>
                <w:sz w:val="22"/>
              </w:rPr>
            </w:pPr>
            <w:r>
              <w:rPr>
                <w:rFonts w:ascii="EC Square Sans Cond Pro" w:hAnsi="EC Square Sans Cond Pro"/>
                <w:sz w:val="22"/>
              </w:rPr>
              <w:t>ponuditelj mora dostaviti izjavu da će isporučivati samo prehrambene proizvode akvakulture koji su u skladu s prethodno navedenim zahtjevom. Osim toga, ponuditelj mora opisati kako namjerava osigurati usklađenost tijekom izvršavanja ugovora (npr. utvrđivanjem dobavljača za različite proizvode).</w:t>
            </w:r>
          </w:p>
          <w:p w14:paraId="7B9221FA" w14:textId="77777777" w:rsidR="00BC238C" w:rsidRDefault="00BC238C">
            <w:pPr>
              <w:spacing w:after="0"/>
              <w:rPr>
                <w:rFonts w:ascii="EC Square Sans Cond Pro" w:hAnsi="EC Square Sans Cond Pro"/>
                <w:i/>
                <w:sz w:val="22"/>
              </w:rPr>
            </w:pPr>
          </w:p>
          <w:p w14:paraId="302E62A4" w14:textId="77777777" w:rsidR="00BC238C" w:rsidRDefault="00A92F10">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7E8AF9ED" w14:textId="77777777" w:rsidR="00BC238C" w:rsidRDefault="00FD00AA">
            <w:pPr>
              <w:spacing w:after="0"/>
              <w:rPr>
                <w:rFonts w:ascii="EC Square Sans Cond Pro" w:hAnsi="EC Square Sans Cond Pro"/>
                <w:sz w:val="22"/>
              </w:rPr>
            </w:pPr>
            <w:r>
              <w:rPr>
                <w:rFonts w:ascii="EC Square Sans Cond Pro" w:hAnsi="EC Square Sans Cond Pro"/>
                <w:sz w:val="22"/>
              </w:rPr>
              <w:t>TS 2.3. Barem Y %</w:t>
            </w:r>
            <w:r>
              <w:rPr>
                <w:rStyle w:val="Referencafusnote"/>
                <w:rFonts w:ascii="EC Square Sans Cond Pro" w:hAnsi="EC Square Sans Cond Pro"/>
                <w:sz w:val="22"/>
              </w:rPr>
              <w:footnoteReference w:id="8"/>
            </w:r>
            <w:r>
              <w:rPr>
                <w:rFonts w:ascii="EC Square Sans Cond Pro" w:hAnsi="EC Square Sans Cond Pro"/>
                <w:sz w:val="22"/>
              </w:rPr>
              <w:t xml:space="preserve"> kupljenih prehrambenih proizvoda akvakulture (isključujući ekološku akvakulturu) mora biti proizvedeno u skladu sa zahtjevima programa certifikacije za održivu proizvodnju koji se temelji na organizacijama s više dionika koje imaju široko članstvo i razmatra utjecaje na okoliš, uključujući biološku raznolikost te odgovornu i održivu upotrebu resursa</w:t>
            </w:r>
            <w:r>
              <w:rPr>
                <w:rStyle w:val="Referencafusnote"/>
                <w:rFonts w:ascii="EC Square Sans Cond Pro" w:hAnsi="EC Square Sans Cond Pro"/>
                <w:sz w:val="22"/>
              </w:rPr>
              <w:footnoteReference w:id="9"/>
            </w:r>
            <w:r>
              <w:rPr>
                <w:rFonts w:ascii="EC Square Sans Cond Pro" w:hAnsi="EC Square Sans Cond Pro"/>
                <w:sz w:val="22"/>
              </w:rPr>
              <w:t>.</w:t>
            </w:r>
          </w:p>
          <w:p w14:paraId="34A2FCD3" w14:textId="77777777" w:rsidR="00BC238C" w:rsidRDefault="00FD00AA">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6BC9EAB7" w14:textId="628351DD" w:rsidR="00BC238C" w:rsidRDefault="00FD00AA">
            <w:pPr>
              <w:spacing w:after="0"/>
              <w:rPr>
                <w:rFonts w:ascii="EC Square Sans Cond Pro" w:hAnsi="EC Square Sans Cond Pro"/>
                <w:sz w:val="22"/>
              </w:rPr>
            </w:pPr>
            <w:r>
              <w:rPr>
                <w:rFonts w:ascii="EC Square Sans Cond Pro" w:hAnsi="EC Square Sans Cond Pro"/>
                <w:sz w:val="22"/>
              </w:rPr>
              <w:t>ponuditelj mora navesti podatke (naziv i količinu) o morskim prehrambenim proizvodima i proizvodima akvakulture koje će isporučiti tijekom izvršenja ugovora, pri čemu mora izričito navesti proizvode koji su u skladu sa zahtjevima. Ako se programi certifikacije temelje na prethodno navedenim načelima, mogu se navesti kao sredstvo za dokazivanje</w:t>
            </w:r>
            <w:r>
              <w:rPr>
                <w:vertAlign w:val="superscript"/>
              </w:rPr>
              <w:fldChar w:fldCharType="begin"/>
            </w:r>
            <w:r>
              <w:rPr>
                <w:rFonts w:ascii="EC Square Sans Cond Pro" w:hAnsi="EC Square Sans Cond Pro"/>
                <w:sz w:val="22"/>
                <w:vertAlign w:val="superscript"/>
              </w:rPr>
              <w:instrText xml:space="preserve"> NOTEREF _Ref504389812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8</w:t>
            </w:r>
            <w:r>
              <w:rPr>
                <w:vertAlign w:val="superscript"/>
              </w:rPr>
              <w:fldChar w:fldCharType="end"/>
            </w:r>
            <w:r>
              <w:rPr>
                <w:rFonts w:ascii="EC Square Sans Cond Pro" w:hAnsi="EC Square Sans Cond Pro"/>
                <w:sz w:val="22"/>
              </w:rPr>
              <w:t>.</w:t>
            </w:r>
          </w:p>
          <w:p w14:paraId="3C3E53EF" w14:textId="77777777" w:rsidR="00BC238C" w:rsidRDefault="00BC238C">
            <w:pPr>
              <w:spacing w:after="0"/>
              <w:rPr>
                <w:rFonts w:ascii="EC Square Sans Cond Pro" w:hAnsi="EC Square Sans Cond Pro"/>
                <w:b/>
                <w:sz w:val="22"/>
              </w:rPr>
            </w:pPr>
          </w:p>
        </w:tc>
      </w:tr>
      <w:tr w:rsidR="00BC238C" w14:paraId="7B3C1869" w14:textId="77777777" w:rsidTr="00D5583F">
        <w:tblPrEx>
          <w:tblLook w:val="04A0" w:firstRow="1" w:lastRow="0" w:firstColumn="1" w:lastColumn="0" w:noHBand="0" w:noVBand="1"/>
        </w:tblPrEx>
        <w:tc>
          <w:tcPr>
            <w:tcW w:w="5000" w:type="pct"/>
            <w:gridSpan w:val="2"/>
            <w:shd w:val="clear" w:color="auto" w:fill="92D050"/>
          </w:tcPr>
          <w:p w14:paraId="71F5BC0C" w14:textId="77777777" w:rsidR="00BC238C" w:rsidRDefault="00D5583F">
            <w:pPr>
              <w:spacing w:after="0"/>
              <w:rPr>
                <w:rFonts w:ascii="EC Square Sans Cond Pro" w:hAnsi="EC Square Sans Cond Pro"/>
                <w:b/>
                <w:sz w:val="22"/>
              </w:rPr>
            </w:pPr>
            <w:r>
              <w:rPr>
                <w:rFonts w:ascii="EC Square Sans Cond Pro" w:hAnsi="EC Square Sans Cond Pro"/>
                <w:b/>
                <w:sz w:val="22"/>
              </w:rPr>
              <w:t xml:space="preserve">TS 3. Dobrobit životinja </w:t>
            </w:r>
          </w:p>
        </w:tc>
      </w:tr>
      <w:tr w:rsidR="00BC238C" w14:paraId="06CE4A70" w14:textId="77777777" w:rsidTr="00D5583F">
        <w:tblPrEx>
          <w:tblLook w:val="04A0" w:firstRow="1" w:lastRow="0" w:firstColumn="1" w:lastColumn="0" w:noHBand="0" w:noVBand="1"/>
        </w:tblPrEx>
        <w:tc>
          <w:tcPr>
            <w:tcW w:w="5000" w:type="pct"/>
            <w:gridSpan w:val="2"/>
            <w:tcBorders>
              <w:bottom w:val="single" w:sz="4" w:space="0" w:color="auto"/>
            </w:tcBorders>
            <w:shd w:val="clear" w:color="auto" w:fill="auto"/>
          </w:tcPr>
          <w:p w14:paraId="4B815E51" w14:textId="77777777" w:rsidR="00BC238C" w:rsidRDefault="00BB613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3D0C321A" w14:textId="77777777" w:rsidR="00BC238C" w:rsidRDefault="00BC238C">
            <w:pPr>
              <w:spacing w:after="0"/>
              <w:rPr>
                <w:rFonts w:ascii="EC Square Sans Cond Pro" w:hAnsi="EC Square Sans Cond Pro"/>
                <w:color w:val="000000"/>
                <w:sz w:val="22"/>
              </w:rPr>
            </w:pPr>
          </w:p>
          <w:p w14:paraId="17EADFC5" w14:textId="77777777" w:rsidR="00BC238C" w:rsidRDefault="00D5583F">
            <w:pPr>
              <w:spacing w:after="0"/>
              <w:rPr>
                <w:rFonts w:ascii="EC Square Sans Cond Pro" w:hAnsi="EC Square Sans Cond Pro"/>
                <w:sz w:val="22"/>
              </w:rPr>
            </w:pPr>
            <w:r>
              <w:rPr>
                <w:rFonts w:ascii="EC Square Sans Cond Pro" w:hAnsi="EC Square Sans Cond Pro"/>
                <w:sz w:val="22"/>
              </w:rPr>
              <w:t>TS 3.1.</w:t>
            </w:r>
            <w:r>
              <w:rPr>
                <w:rFonts w:ascii="EC Square Sans Cond Pro" w:hAnsi="EC Square Sans Cond Pro"/>
                <w:b/>
                <w:sz w:val="22"/>
              </w:rPr>
              <w:t xml:space="preserve"> </w:t>
            </w:r>
            <w:r>
              <w:rPr>
                <w:rFonts w:ascii="EC Square Sans Cond Pro" w:hAnsi="EC Square Sans Cond Pro"/>
                <w:sz w:val="22"/>
              </w:rPr>
              <w:t>Jaja u ljusci iz tradicionalnog uzgoja ne smiju biti označena oznakom 3 iz Uredbe (EZ) br. 589/2008.</w:t>
            </w:r>
          </w:p>
          <w:p w14:paraId="2897579E" w14:textId="77777777" w:rsidR="00BC238C" w:rsidRDefault="00D5583F">
            <w:pPr>
              <w:spacing w:after="0"/>
              <w:rPr>
                <w:rFonts w:ascii="EC Square Sans Cond Pro" w:hAnsi="EC Square Sans Cond Pro"/>
                <w:b/>
                <w:sz w:val="22"/>
              </w:rPr>
            </w:pPr>
            <w:r>
              <w:rPr>
                <w:rFonts w:ascii="EC Square Sans Cond Pro" w:hAnsi="EC Square Sans Cond Pro"/>
                <w:b/>
                <w:sz w:val="22"/>
              </w:rPr>
              <w:t>Provjera:</w:t>
            </w:r>
          </w:p>
          <w:p w14:paraId="51091413" w14:textId="14301E29" w:rsidR="00BC238C" w:rsidRDefault="00EB148F">
            <w:pPr>
              <w:spacing w:after="0"/>
              <w:rPr>
                <w:rFonts w:ascii="EC Square Sans Cond Pro" w:hAnsi="EC Square Sans Cond Pro"/>
                <w:sz w:val="22"/>
              </w:rPr>
            </w:pPr>
            <w:r>
              <w:rPr>
                <w:rFonts w:ascii="EC Square Sans Cond Pro" w:hAnsi="EC Square Sans Cond Pro"/>
                <w:sz w:val="22"/>
              </w:rPr>
              <w:t>ponuditelj mora dostaviti izjavu da jaja u ljusci iz tradicionalnog uzgoja neće biti označena oznakom 3 iz Uredbe (EZ) br. 589/2008 ili njezinih naknadnih izmjena. Osim toga, ponuditelj mora opisati kako namjerava osigurati usklađenost tijekom izvršavanja ugovora (npr. utvrđivanjem dobavljača i izričitim navođenjem dobavljača koji će isporučivati jaja koja su u skladu s oznakom 1 ili 2 iz Priloga I. Uredbi (EZ) br. 589/2008.).</w:t>
            </w:r>
          </w:p>
          <w:p w14:paraId="64540846" w14:textId="77777777" w:rsidR="00BC238C" w:rsidRDefault="00BC238C">
            <w:pPr>
              <w:spacing w:after="0"/>
              <w:rPr>
                <w:rFonts w:ascii="EC Square Sans Cond Pro" w:hAnsi="EC Square Sans Cond Pro"/>
                <w:b/>
                <w:sz w:val="22"/>
              </w:rPr>
            </w:pPr>
          </w:p>
        </w:tc>
      </w:tr>
      <w:tr w:rsidR="00BC238C" w14:paraId="2EF0CCC3" w14:textId="77777777" w:rsidTr="00D5583F">
        <w:tblPrEx>
          <w:tblLook w:val="04A0" w:firstRow="1" w:lastRow="0" w:firstColumn="1" w:lastColumn="0" w:noHBand="0" w:noVBand="1"/>
        </w:tblPrEx>
        <w:tc>
          <w:tcPr>
            <w:tcW w:w="5000" w:type="pct"/>
            <w:gridSpan w:val="2"/>
            <w:shd w:val="clear" w:color="auto" w:fill="92D050"/>
          </w:tcPr>
          <w:p w14:paraId="330A5878" w14:textId="77777777" w:rsidR="00BC238C" w:rsidRDefault="00D5583F">
            <w:pPr>
              <w:spacing w:after="0"/>
              <w:rPr>
                <w:rFonts w:ascii="EC Square Sans Cond Pro" w:hAnsi="EC Square Sans Cond Pro"/>
                <w:b/>
                <w:sz w:val="22"/>
              </w:rPr>
            </w:pPr>
            <w:r>
              <w:rPr>
                <w:rFonts w:ascii="EC Square Sans Cond Pro" w:hAnsi="EC Square Sans Cond Pro"/>
                <w:b/>
                <w:sz w:val="22"/>
              </w:rPr>
              <w:t xml:space="preserve">TS 4. Biljne masti koje su dobivene na ekološki odgovorniji način </w:t>
            </w:r>
          </w:p>
        </w:tc>
      </w:tr>
      <w:tr w:rsidR="00BC238C" w14:paraId="2526975F" w14:textId="77777777" w:rsidTr="00D5583F">
        <w:tblPrEx>
          <w:tblLook w:val="04A0" w:firstRow="1" w:lastRow="0" w:firstColumn="1" w:lastColumn="0" w:noHBand="0" w:noVBand="1"/>
        </w:tblPrEx>
        <w:tc>
          <w:tcPr>
            <w:tcW w:w="5000" w:type="pct"/>
            <w:gridSpan w:val="2"/>
            <w:shd w:val="clear" w:color="auto" w:fill="auto"/>
          </w:tcPr>
          <w:p w14:paraId="66EC0E28" w14:textId="77777777" w:rsidR="00BC238C" w:rsidRDefault="00BB613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08E81304" w14:textId="77777777" w:rsidR="00BC238C" w:rsidRDefault="00BC238C">
            <w:pPr>
              <w:spacing w:after="0"/>
              <w:rPr>
                <w:rFonts w:ascii="EC Square Sans Cond Pro" w:hAnsi="EC Square Sans Cond Pro"/>
                <w:color w:val="000000"/>
                <w:sz w:val="22"/>
              </w:rPr>
            </w:pPr>
          </w:p>
          <w:p w14:paraId="4A2E24F1" w14:textId="5FF01270" w:rsidR="00BC238C" w:rsidRDefault="00D5583F">
            <w:pPr>
              <w:spacing w:after="0"/>
              <w:rPr>
                <w:rFonts w:ascii="EC Square Sans Cond Pro" w:hAnsi="EC Square Sans Cond Pro"/>
                <w:sz w:val="22"/>
              </w:rPr>
            </w:pPr>
            <w:r>
              <w:rPr>
                <w:rFonts w:ascii="EC Square Sans Cond Pro" w:hAnsi="EC Square Sans Cond Pro"/>
                <w:sz w:val="22"/>
              </w:rPr>
              <w:t>TS 4.1. Ako se nabavljaju pretpakirani prehrambeni proizvodi i/ili pića koji sadržavaju biljne masti, barem X %</w:t>
            </w:r>
            <w:r>
              <w:rPr>
                <w:rStyle w:val="Referencafusnote"/>
                <w:rFonts w:ascii="EC Square Sans Cond Pro" w:hAnsi="EC Square Sans Cond Pro"/>
                <w:sz w:val="22"/>
              </w:rPr>
              <w:footnoteReference w:id="10"/>
            </w:r>
            <w:r>
              <w:rPr>
                <w:rFonts w:ascii="EC Square Sans Cond Pro" w:hAnsi="EC Square Sans Cond Pro"/>
                <w:sz w:val="22"/>
              </w:rPr>
              <w:t xml:space="preserve"> jedinica/artikala pretpakiranih prehrambenih proizvoda i/ili pića koji sadržavaju biljna ulja mora biti proizvedeno iz usjeva koji ispunjavaju ekološke kriterije u pogledu tla, biološke raznolikosti, prenamjene zemljišta i zaliha organskog ugljika tako što ispunjavaju zahtjeve iz programa certifikacije</w:t>
            </w:r>
            <w:r>
              <w:rPr>
                <w:rStyle w:val="Referencafusnote"/>
                <w:rFonts w:ascii="EC Square Sans Cond Pro" w:hAnsi="EC Square Sans Cond Pro"/>
                <w:sz w:val="22"/>
              </w:rPr>
              <w:footnoteReference w:id="11"/>
            </w:r>
            <w:r>
              <w:rPr>
                <w:rFonts w:ascii="EC Square Sans Cond Pro" w:hAnsi="EC Square Sans Cond Pro"/>
                <w:sz w:val="22"/>
              </w:rPr>
              <w:t xml:space="preserve"> kojim su obuhvaćena ta pitanja, iz članka 93. Uredbe (EU) br. 1306/2013 ili na drugi jednakovrijedan način.</w:t>
            </w:r>
          </w:p>
          <w:p w14:paraId="674C1CFF" w14:textId="1D749B68" w:rsidR="00BC238C" w:rsidRDefault="00BC238C">
            <w:pPr>
              <w:spacing w:after="0"/>
              <w:rPr>
                <w:rFonts w:ascii="EC Square Sans Cond Pro" w:hAnsi="EC Square Sans Cond Pro"/>
                <w:sz w:val="22"/>
              </w:rPr>
            </w:pPr>
          </w:p>
          <w:p w14:paraId="6E014E9B" w14:textId="6FF877C4" w:rsidR="00BC238C" w:rsidRDefault="00D5583F">
            <w:pPr>
              <w:spacing w:after="0"/>
              <w:rPr>
                <w:rFonts w:ascii="EC Square Sans Cond Pro" w:hAnsi="EC Square Sans Cond Pro"/>
                <w:sz w:val="22"/>
              </w:rPr>
            </w:pPr>
            <w:r>
              <w:rPr>
                <w:rFonts w:ascii="EC Square Sans Cond Pro" w:hAnsi="EC Square Sans Cond Pro"/>
                <w:sz w:val="22"/>
              </w:rPr>
              <w:t>TS 4.2. Ako se nabavlja biljno ulje, barem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vertAlign w:val="superscript"/>
              </w:rPr>
              <w:t xml:space="preserve"> </w:t>
            </w:r>
            <w:r>
              <w:rPr>
                <w:rFonts w:ascii="EC Square Sans Cond Pro" w:hAnsi="EC Square Sans Cond Pro"/>
                <w:sz w:val="22"/>
              </w:rPr>
              <w:t>biljnog ulja kupljenog kao sirovina mora biti proizvedeno iz usjeva koji ispunjavaju ekološke kriterije u pogledu tla, biološke raznolikosti, prenamjene zemljišta i zaliha organskog ugljika tako što ispunjavaju zahtjeve iz programa certifikacije</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_Ref504390660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10</w:t>
            </w:r>
            <w:r>
              <w:rPr>
                <w:rFonts w:ascii="EC Square Sans Cond Pro" w:hAnsi="EC Square Sans Cond Pro"/>
                <w:sz w:val="22"/>
                <w:vertAlign w:val="superscript"/>
              </w:rPr>
              <w:fldChar w:fldCharType="end"/>
            </w:r>
            <w:r>
              <w:rPr>
                <w:rFonts w:ascii="EC Square Sans Cond Pro" w:hAnsi="EC Square Sans Cond Pro"/>
                <w:sz w:val="22"/>
              </w:rPr>
              <w:t xml:space="preserve"> kojim su obuhvaćena ta pitanja, iz članka 93. Uredbe (EU) br. 1306/2013 ili na drugi jednakovrijedan način.</w:t>
            </w:r>
          </w:p>
          <w:p w14:paraId="5E093434" w14:textId="6694B187" w:rsidR="00BC238C" w:rsidRDefault="00BC238C">
            <w:pPr>
              <w:spacing w:after="0"/>
              <w:rPr>
                <w:rFonts w:ascii="EC Square Sans Cond Pro" w:hAnsi="EC Square Sans Cond Pro"/>
                <w:sz w:val="22"/>
              </w:rPr>
            </w:pPr>
          </w:p>
          <w:p w14:paraId="22248B0E" w14:textId="77777777" w:rsidR="00BC238C" w:rsidRDefault="00D5583F">
            <w:pPr>
              <w:spacing w:after="0"/>
              <w:rPr>
                <w:rFonts w:ascii="EC Square Sans Cond Pro" w:hAnsi="EC Square Sans Cond Pro"/>
                <w:b/>
                <w:sz w:val="22"/>
              </w:rPr>
            </w:pPr>
            <w:r>
              <w:rPr>
                <w:rFonts w:ascii="EC Square Sans Cond Pro" w:hAnsi="EC Square Sans Cond Pro"/>
                <w:b/>
                <w:sz w:val="22"/>
              </w:rPr>
              <w:t>Provjera:</w:t>
            </w:r>
          </w:p>
          <w:p w14:paraId="6EF75B98" w14:textId="66ADD7F9" w:rsidR="00BC238C" w:rsidRDefault="00D5583F">
            <w:pPr>
              <w:spacing w:after="0"/>
              <w:rPr>
                <w:rFonts w:ascii="EC Square Sans Cond Pro" w:hAnsi="EC Square Sans Cond Pro"/>
                <w:sz w:val="22"/>
              </w:rPr>
            </w:pPr>
            <w:r>
              <w:rPr>
                <w:rFonts w:ascii="EC Square Sans Cond Pro" w:hAnsi="EC Square Sans Cond Pro"/>
                <w:sz w:val="22"/>
              </w:rPr>
              <w:t>TS 4.1. Ponuditelj mora dostaviti izjavu da je barem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svih prehrambenih proizvoda koji sadržavaju biljne masti (kao jedinice) koje će isporučiti tijekom izvršavanja ugovora u skladu s prethodno navedenim zahtjevom. Ponuditelj mora uključiti opis mjera koje će poduzeti kako bi osigurao usklađenost (npr. izvori opskrbe koje bi mogao koristiti).</w:t>
            </w:r>
          </w:p>
          <w:p w14:paraId="2281C950" w14:textId="541B3168" w:rsidR="00BC238C" w:rsidRDefault="00BC238C">
            <w:pPr>
              <w:spacing w:after="0"/>
              <w:rPr>
                <w:rFonts w:ascii="EC Square Sans Cond Pro" w:hAnsi="EC Square Sans Cond Pro"/>
                <w:sz w:val="22"/>
              </w:rPr>
            </w:pPr>
          </w:p>
          <w:p w14:paraId="6814B589" w14:textId="52D6ABF4" w:rsidR="00BC238C" w:rsidRDefault="00D5583F">
            <w:pPr>
              <w:spacing w:after="0"/>
              <w:rPr>
                <w:rFonts w:ascii="EC Square Sans Cond Pro" w:hAnsi="EC Square Sans Cond Pro"/>
                <w:sz w:val="22"/>
              </w:rPr>
            </w:pPr>
            <w:r>
              <w:rPr>
                <w:rFonts w:ascii="EC Square Sans Cond Pro" w:hAnsi="EC Square Sans Cond Pro"/>
                <w:sz w:val="22"/>
              </w:rPr>
              <w:t>TS 4.2. Ponuditelj mora dostaviti izjavu da je barem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_Ref504390802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9</w:t>
            </w:r>
            <w:r>
              <w:rPr>
                <w:rFonts w:ascii="EC Square Sans Cond Pro" w:hAnsi="EC Square Sans Cond Pro"/>
                <w:sz w:val="22"/>
                <w:vertAlign w:val="superscript"/>
              </w:rPr>
              <w:fldChar w:fldCharType="end"/>
            </w:r>
            <w:r>
              <w:rPr>
                <w:rFonts w:ascii="EC Square Sans Cond Pro" w:hAnsi="EC Square Sans Cond Pro"/>
                <w:sz w:val="22"/>
              </w:rPr>
              <w:t xml:space="preserve"> cjelokupnog biljnog ulja ili njegovih derivata (kao sirovina ili kao margarini) koje isporučuje u skladu s prethodno navedenim zahtjevom. Ponuditelj mora uključiti opis mjera koje će poduzeti kako bi osigurao usklađenost (npr. izvori opskrbe koje bi mogao koristiti).</w:t>
            </w:r>
          </w:p>
          <w:p w14:paraId="7D8540CD" w14:textId="7E85BB87" w:rsidR="00BC238C" w:rsidRDefault="00BC238C">
            <w:pPr>
              <w:spacing w:after="0"/>
              <w:rPr>
                <w:rFonts w:ascii="EC Square Sans Cond Pro" w:hAnsi="EC Square Sans Cond Pro"/>
                <w:sz w:val="22"/>
              </w:rPr>
            </w:pPr>
          </w:p>
          <w:p w14:paraId="7C13F839" w14:textId="77777777" w:rsidR="00BC238C" w:rsidRDefault="00BC238C">
            <w:pPr>
              <w:spacing w:after="0"/>
              <w:rPr>
                <w:rFonts w:ascii="EC Square Sans Cond Pro" w:hAnsi="EC Square Sans Cond Pro"/>
                <w:sz w:val="22"/>
              </w:rPr>
            </w:pPr>
          </w:p>
        </w:tc>
      </w:tr>
    </w:tbl>
    <w:p w14:paraId="5489EA4E" w14:textId="77777777" w:rsidR="00BC238C" w:rsidRDefault="00BC238C"/>
    <w:p w14:paraId="49EEA786" w14:textId="77777777" w:rsidR="00BC238C" w:rsidRDefault="00BC238C"/>
    <w:p w14:paraId="639D9CD0" w14:textId="77777777" w:rsidR="00BC238C" w:rsidRDefault="00FD00AA">
      <w:pPr>
        <w:pStyle w:val="Naslov3"/>
        <w:tabs>
          <w:tab w:val="num" w:pos="992"/>
          <w:tab w:val="left" w:pos="1134"/>
        </w:tabs>
        <w:spacing w:before="120" w:after="60" w:line="360" w:lineRule="auto"/>
        <w:ind w:left="992" w:hanging="992"/>
        <w:rPr>
          <w:b w:val="0"/>
        </w:rPr>
      </w:pPr>
      <w:bookmarkStart w:id="9" w:name="_Toc25054546"/>
      <w:r>
        <w:t>Mjerila za dodjelu (AC)</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BC238C" w14:paraId="3DEDEC1F" w14:textId="77777777" w:rsidTr="00F51870">
        <w:tc>
          <w:tcPr>
            <w:tcW w:w="2500" w:type="pct"/>
            <w:tcBorders>
              <w:bottom w:val="single" w:sz="4" w:space="0" w:color="auto"/>
            </w:tcBorders>
            <w:shd w:val="clear" w:color="auto" w:fill="FFC000"/>
          </w:tcPr>
          <w:p w14:paraId="3095CF4D" w14:textId="6727DE34" w:rsidR="00BC238C"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hr-HR"/>
              </w:rPr>
              <w:drawing>
                <wp:anchor distT="0" distB="0" distL="114300" distR="114300" simplePos="0" relativeHeight="251665408" behindDoc="0" locked="1" layoutInCell="1" allowOverlap="1" wp14:anchorId="70BBF3EC" wp14:editId="7589A77B">
                  <wp:simplePos x="0" y="0"/>
                  <wp:positionH relativeFrom="page">
                    <wp:align>center</wp:align>
                  </wp:positionH>
                  <wp:positionV relativeFrom="page">
                    <wp:posOffset>10146343</wp:posOffset>
                  </wp:positionV>
                  <wp:extent cx="841375" cy="56070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00" w:type="pct"/>
            <w:tcBorders>
              <w:bottom w:val="single" w:sz="4" w:space="0" w:color="auto"/>
            </w:tcBorders>
            <w:shd w:val="clear" w:color="auto" w:fill="FFC000"/>
          </w:tcPr>
          <w:p w14:paraId="7E3E7A7C" w14:textId="77777777" w:rsidR="00BC238C" w:rsidRDefault="00A24764">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61FA4104" w14:textId="77777777" w:rsidTr="00F51870">
        <w:tblPrEx>
          <w:tblLook w:val="04A0" w:firstRow="1" w:lastRow="0" w:firstColumn="1" w:lastColumn="0" w:noHBand="0" w:noVBand="1"/>
        </w:tblPrEx>
        <w:tc>
          <w:tcPr>
            <w:tcW w:w="5000" w:type="pct"/>
            <w:gridSpan w:val="2"/>
            <w:shd w:val="clear" w:color="auto" w:fill="92D050"/>
          </w:tcPr>
          <w:p w14:paraId="6B882B83" w14:textId="77777777" w:rsidR="00BC238C" w:rsidRDefault="00D5583F">
            <w:pPr>
              <w:spacing w:after="0"/>
              <w:rPr>
                <w:rFonts w:ascii="EC Square Sans Cond Pro" w:hAnsi="EC Square Sans Cond Pro"/>
                <w:b/>
                <w:sz w:val="22"/>
              </w:rPr>
            </w:pPr>
            <w:r>
              <w:rPr>
                <w:rFonts w:ascii="EC Square Sans Cond Pro" w:hAnsi="EC Square Sans Cond Pro"/>
                <w:b/>
                <w:sz w:val="22"/>
              </w:rPr>
              <w:t xml:space="preserve">AC 1. Dodatni ekološki prehrambeni proizvodi </w:t>
            </w:r>
          </w:p>
        </w:tc>
      </w:tr>
      <w:tr w:rsidR="00BC238C" w14:paraId="667D99BD" w14:textId="77777777" w:rsidTr="00F51870">
        <w:trPr>
          <w:trHeight w:val="926"/>
        </w:trPr>
        <w:tc>
          <w:tcPr>
            <w:tcW w:w="5000" w:type="pct"/>
            <w:gridSpan w:val="2"/>
            <w:tcBorders>
              <w:bottom w:val="single" w:sz="4" w:space="0" w:color="auto"/>
            </w:tcBorders>
            <w:shd w:val="clear" w:color="auto" w:fill="auto"/>
          </w:tcPr>
          <w:p w14:paraId="589D1D2E" w14:textId="77777777" w:rsidR="00BC238C" w:rsidRDefault="00BB613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1E7548AD" w14:textId="77777777" w:rsidR="00BC238C" w:rsidRDefault="00BC238C">
            <w:pPr>
              <w:spacing w:after="0"/>
              <w:rPr>
                <w:rFonts w:ascii="EC Square Sans Cond Pro" w:hAnsi="EC Square Sans Cond Pro"/>
                <w:color w:val="000000"/>
                <w:sz w:val="22"/>
              </w:rPr>
            </w:pPr>
          </w:p>
          <w:p w14:paraId="1471DBF5" w14:textId="77777777" w:rsidR="00BC238C" w:rsidRDefault="00D5583F">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6F1007F0" w14:textId="77777777" w:rsidR="00BC238C" w:rsidRDefault="00D5583F">
            <w:pPr>
              <w:spacing w:after="0"/>
              <w:rPr>
                <w:rFonts w:ascii="EC Square Sans Cond Pro" w:hAnsi="EC Square Sans Cond Pro"/>
                <w:sz w:val="22"/>
              </w:rPr>
            </w:pPr>
            <w:r>
              <w:rPr>
                <w:rFonts w:ascii="EC Square Sans Cond Pro" w:hAnsi="EC Square Sans Cond Pro"/>
                <w:sz w:val="22"/>
              </w:rPr>
              <w:t>Bodovi se proporcionalno dodjeljuju ponudama koje nadmašuju popis prehrambenih proizvoda i pića [</w:t>
            </w:r>
            <w:r>
              <w:rPr>
                <w:rFonts w:ascii="EC Square Sans Cond Pro" w:hAnsi="EC Square Sans Cond Pro"/>
                <w:i/>
                <w:sz w:val="22"/>
              </w:rPr>
              <w:t>naveden pod opcijom A u TS 1.</w:t>
            </w:r>
            <w:r>
              <w:rPr>
                <w:rFonts w:ascii="EC Square Sans Cond Pro" w:hAnsi="EC Square Sans Cond Pro"/>
                <w:sz w:val="22"/>
              </w:rPr>
              <w:t>] i ispunjavaju norme za ekološke proizvode.</w:t>
            </w:r>
          </w:p>
          <w:p w14:paraId="550D7C65" w14:textId="77777777" w:rsidR="00BC238C" w:rsidRDefault="00D5583F">
            <w:pPr>
              <w:spacing w:after="0"/>
              <w:rPr>
                <w:rFonts w:ascii="EC Square Sans Cond Pro" w:hAnsi="EC Square Sans Cond Pro"/>
                <w:b/>
                <w:sz w:val="22"/>
              </w:rPr>
            </w:pPr>
            <w:r>
              <w:rPr>
                <w:rFonts w:ascii="EC Square Sans Cond Pro" w:hAnsi="EC Square Sans Cond Pro"/>
                <w:b/>
                <w:sz w:val="22"/>
              </w:rPr>
              <w:t>Provjera:</w:t>
            </w:r>
          </w:p>
          <w:p w14:paraId="016A126D" w14:textId="77777777" w:rsidR="00BC238C" w:rsidRDefault="00D5583F">
            <w:pPr>
              <w:spacing w:after="0"/>
              <w:rPr>
                <w:rFonts w:ascii="EC Square Sans Cond Pro" w:hAnsi="EC Square Sans Cond Pro"/>
                <w:sz w:val="22"/>
              </w:rPr>
            </w:pPr>
            <w:r>
              <w:rPr>
                <w:rFonts w:ascii="EC Square Sans Cond Pro" w:hAnsi="EC Square Sans Cond Pro"/>
                <w:sz w:val="22"/>
              </w:rPr>
              <w:t>vidjeti prethodnu opciju A pod TS 1.</w:t>
            </w:r>
          </w:p>
          <w:p w14:paraId="5D518A01" w14:textId="77777777" w:rsidR="00BC238C" w:rsidRDefault="00BC238C">
            <w:pPr>
              <w:spacing w:after="0"/>
              <w:rPr>
                <w:rFonts w:ascii="EC Square Sans Cond Pro" w:hAnsi="EC Square Sans Cond Pro"/>
                <w:sz w:val="22"/>
              </w:rPr>
            </w:pPr>
          </w:p>
          <w:p w14:paraId="1C28413A" w14:textId="77777777" w:rsidR="00BC238C" w:rsidRDefault="00D5583F">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4F5B0C7C" w14:textId="2D2D3145" w:rsidR="00BC238C" w:rsidRDefault="00D5583F">
            <w:pPr>
              <w:spacing w:after="0"/>
              <w:rPr>
                <w:rFonts w:ascii="EC Square Sans Cond Pro" w:hAnsi="EC Square Sans Cond Pro"/>
                <w:sz w:val="22"/>
              </w:rPr>
            </w:pPr>
            <w:r>
              <w:rPr>
                <w:rFonts w:ascii="EC Square Sans Cond Pro" w:hAnsi="EC Square Sans Cond Pro"/>
                <w:sz w:val="22"/>
              </w:rPr>
              <w:t>Bodovi se proporcionalno dodjeljuju ponudama u kojima je više od zahtijevanih X %</w:t>
            </w:r>
            <w:r>
              <w:rPr>
                <w:rStyle w:val="Referencafusnote"/>
                <w:rFonts w:ascii="EC Square Sans Cond Pro" w:hAnsi="EC Square Sans Cond Pro"/>
                <w:sz w:val="22"/>
              </w:rPr>
              <w:footnoteReference w:id="12"/>
            </w:r>
            <w:r>
              <w:rPr>
                <w:rFonts w:ascii="EC Square Sans Cond Pro" w:hAnsi="EC Square Sans Cond Pro"/>
                <w:sz w:val="22"/>
                <w:vertAlign w:val="superscript"/>
              </w:rPr>
              <w:t xml:space="preserve"> </w:t>
            </w:r>
            <w:r>
              <w:rPr>
                <w:rFonts w:ascii="EC Square Sans Cond Pro" w:hAnsi="EC Square Sans Cond Pro"/>
                <w:sz w:val="22"/>
              </w:rPr>
              <w:t>ukupne kupnje prehrambenih proizvoda i pića proizvedeno u skladu s Uredbom (EZ) br. 2018/848 ili njezinim naknadnim izmjenama</w:t>
            </w:r>
            <w:r>
              <w:rPr>
                <w:rStyle w:val="Referencafusnote"/>
                <w:rFonts w:ascii="EC Square Sans Cond Pro" w:hAnsi="EC Square Sans Cond Pro"/>
                <w:sz w:val="22"/>
              </w:rPr>
              <w:footnoteReference w:id="13"/>
            </w:r>
            <w:r>
              <w:rPr>
                <w:rFonts w:ascii="EC Square Sans Cond Pro" w:hAnsi="EC Square Sans Cond Pro"/>
                <w:sz w:val="22"/>
              </w:rPr>
              <w:t>.</w:t>
            </w:r>
          </w:p>
          <w:p w14:paraId="72FAD6A6" w14:textId="77777777" w:rsidR="00BC238C" w:rsidRDefault="00D5583F">
            <w:pPr>
              <w:spacing w:after="0"/>
              <w:rPr>
                <w:rFonts w:ascii="EC Square Sans Cond Pro" w:hAnsi="EC Square Sans Cond Pro"/>
                <w:b/>
                <w:sz w:val="22"/>
              </w:rPr>
            </w:pPr>
            <w:r>
              <w:rPr>
                <w:rFonts w:ascii="EC Square Sans Cond Pro" w:hAnsi="EC Square Sans Cond Pro"/>
                <w:b/>
                <w:sz w:val="22"/>
              </w:rPr>
              <w:t>Provjera:</w:t>
            </w:r>
          </w:p>
          <w:p w14:paraId="1C0983D6" w14:textId="77777777" w:rsidR="00BC238C" w:rsidRDefault="00D5583F">
            <w:pPr>
              <w:spacing w:after="0"/>
              <w:rPr>
                <w:rFonts w:ascii="EC Square Sans Cond Pro" w:hAnsi="EC Square Sans Cond Pro"/>
                <w:sz w:val="22"/>
              </w:rPr>
            </w:pPr>
            <w:r>
              <w:rPr>
                <w:rFonts w:ascii="EC Square Sans Cond Pro" w:hAnsi="EC Square Sans Cond Pro"/>
                <w:sz w:val="22"/>
              </w:rPr>
              <w:t>vidjeti prethodnu opciju B pod TS 1.</w:t>
            </w:r>
          </w:p>
          <w:p w14:paraId="34136104" w14:textId="77777777" w:rsidR="00BC238C" w:rsidRDefault="00BC238C">
            <w:pPr>
              <w:spacing w:after="0"/>
              <w:rPr>
                <w:rFonts w:ascii="EC Square Sans Cond Pro" w:hAnsi="EC Square Sans Cond Pro"/>
                <w:sz w:val="22"/>
              </w:rPr>
            </w:pPr>
          </w:p>
        </w:tc>
      </w:tr>
      <w:tr w:rsidR="00BC238C" w14:paraId="0F515BB0" w14:textId="77777777" w:rsidTr="00F51870">
        <w:trPr>
          <w:trHeight w:val="110"/>
        </w:trPr>
        <w:tc>
          <w:tcPr>
            <w:tcW w:w="5000" w:type="pct"/>
            <w:gridSpan w:val="2"/>
            <w:shd w:val="clear" w:color="auto" w:fill="92D050"/>
          </w:tcPr>
          <w:p w14:paraId="60509AD9" w14:textId="77777777" w:rsidR="00BC238C" w:rsidRDefault="00D5583F">
            <w:pPr>
              <w:spacing w:after="0"/>
              <w:rPr>
                <w:rFonts w:ascii="EC Square Sans Cond Pro" w:hAnsi="EC Square Sans Cond Pro"/>
                <w:sz w:val="22"/>
              </w:rPr>
            </w:pPr>
            <w:r>
              <w:rPr>
                <w:rFonts w:ascii="EC Square Sans Cond Pro" w:hAnsi="EC Square Sans Cond Pro"/>
                <w:b/>
                <w:sz w:val="22"/>
              </w:rPr>
              <w:t xml:space="preserve">AC 2. Dodatni morski prehrambeni proizvodi i proizvodi akvakulture </w:t>
            </w:r>
          </w:p>
        </w:tc>
      </w:tr>
      <w:tr w:rsidR="00BC238C" w14:paraId="36D7BD36" w14:textId="77777777" w:rsidTr="00F51870">
        <w:tblPrEx>
          <w:tblLook w:val="04A0" w:firstRow="1" w:lastRow="0" w:firstColumn="1" w:lastColumn="0" w:noHBand="0" w:noVBand="1"/>
        </w:tblPrEx>
        <w:tc>
          <w:tcPr>
            <w:tcW w:w="5000" w:type="pct"/>
            <w:gridSpan w:val="2"/>
            <w:shd w:val="clear" w:color="auto" w:fill="auto"/>
          </w:tcPr>
          <w:p w14:paraId="3F373525" w14:textId="77777777" w:rsidR="00BC238C" w:rsidRDefault="00BB613D">
            <w:pPr>
              <w:spacing w:after="0"/>
              <w:rPr>
                <w:rFonts w:ascii="EC Square Sans Cond Pro" w:hAnsi="EC Square Sans Cond Pro"/>
                <w:color w:val="000000"/>
                <w:sz w:val="22"/>
              </w:rPr>
            </w:pPr>
            <w:r>
              <w:rPr>
                <w:rFonts w:ascii="EC Square Sans Cond Pro" w:hAnsi="EC Square Sans Cond Pro"/>
                <w:sz w:val="22"/>
              </w:rPr>
              <w:t>(isto za osnovna i sveobuhvatna)</w:t>
            </w:r>
          </w:p>
          <w:p w14:paraId="43FEADD9" w14:textId="77777777" w:rsidR="00BC238C" w:rsidRDefault="00BC238C">
            <w:pPr>
              <w:spacing w:after="0"/>
              <w:rPr>
                <w:rFonts w:ascii="EC Square Sans Cond Pro" w:hAnsi="EC Square Sans Cond Pro"/>
                <w:color w:val="000000"/>
                <w:sz w:val="22"/>
              </w:rPr>
            </w:pPr>
          </w:p>
          <w:p w14:paraId="1C603CC5" w14:textId="77777777" w:rsidR="00BC238C" w:rsidRDefault="00A47125">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33080A5D" w14:textId="77777777" w:rsidR="00BC238C" w:rsidRDefault="004E1E40">
            <w:pPr>
              <w:spacing w:after="0"/>
              <w:rPr>
                <w:rFonts w:ascii="EC Square Sans Cond Pro" w:hAnsi="EC Square Sans Cond Pro"/>
                <w:sz w:val="22"/>
              </w:rPr>
            </w:pPr>
            <w:r>
              <w:rPr>
                <w:rFonts w:ascii="EC Square Sans Cond Pro" w:hAnsi="EC Square Sans Cond Pro"/>
                <w:sz w:val="22"/>
              </w:rPr>
              <w:t>AC 2.1. Bodovi se proporcionalno dodjeljuju ponudama koje nadmašuju popis ribe i ribljih proizvoda [</w:t>
            </w:r>
            <w:r>
              <w:rPr>
                <w:rFonts w:ascii="EC Square Sans Cond Pro" w:hAnsi="EC Square Sans Cond Pro"/>
                <w:i/>
                <w:sz w:val="22"/>
              </w:rPr>
              <w:t>naveden pod opcijom A u TS 2.2.</w:t>
            </w:r>
            <w:r>
              <w:rPr>
                <w:rFonts w:ascii="EC Square Sans Cond Pro" w:hAnsi="EC Square Sans Cond Pro"/>
                <w:sz w:val="22"/>
              </w:rPr>
              <w:t>] koji su proizvedeni u stokovima koji su unutar sigurnih bioloških granica u smislu utjecaja na okoliš, uključujući prekomjerni izlov ili iscrpljivanje stokova, biološku raznolikost te odgovornu i održivu upotrebu resursa.</w:t>
            </w:r>
          </w:p>
          <w:p w14:paraId="56825F7C" w14:textId="77777777" w:rsidR="00BC238C" w:rsidRDefault="004E1E40">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6295FFBF" w14:textId="77777777" w:rsidR="00BC238C" w:rsidRDefault="004E1E40">
            <w:pPr>
              <w:spacing w:after="0"/>
              <w:rPr>
                <w:rFonts w:ascii="EC Square Sans Cond Pro" w:hAnsi="EC Square Sans Cond Pro"/>
                <w:sz w:val="22"/>
              </w:rPr>
            </w:pPr>
            <w:r>
              <w:rPr>
                <w:rFonts w:ascii="EC Square Sans Cond Pro" w:hAnsi="EC Square Sans Cond Pro"/>
                <w:sz w:val="22"/>
              </w:rPr>
              <w:t>vidjeti prethodnu opciju A pod TS 2.2.</w:t>
            </w:r>
          </w:p>
          <w:p w14:paraId="2F812B36" w14:textId="77777777" w:rsidR="00BC238C" w:rsidRDefault="00BC238C">
            <w:pPr>
              <w:spacing w:after="0"/>
              <w:rPr>
                <w:rFonts w:ascii="EC Square Sans Cond Pro" w:hAnsi="EC Square Sans Cond Pro"/>
                <w:color w:val="000000"/>
                <w:sz w:val="22"/>
              </w:rPr>
            </w:pPr>
          </w:p>
          <w:p w14:paraId="096394E1" w14:textId="77777777" w:rsidR="00BC238C" w:rsidRDefault="00A47125">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4C53428C" w14:textId="77777777" w:rsidR="00BC238C" w:rsidRDefault="00D5583F">
            <w:pPr>
              <w:spacing w:after="0"/>
              <w:rPr>
                <w:rFonts w:ascii="EC Square Sans Cond Pro" w:hAnsi="EC Square Sans Cond Pro"/>
                <w:sz w:val="22"/>
              </w:rPr>
            </w:pPr>
            <w:r>
              <w:rPr>
                <w:rFonts w:ascii="EC Square Sans Cond Pro" w:hAnsi="EC Square Sans Cond Pro"/>
                <w:sz w:val="22"/>
              </w:rPr>
              <w:t>AC 2.1. Bodovi se proporcionalno dodjeljuju ponudama u kojima više od zahtijevanih Y %</w:t>
            </w:r>
            <w:r>
              <w:rPr>
                <w:rStyle w:val="Referencafusnote"/>
                <w:rFonts w:ascii="EC Square Sans Cond Pro" w:hAnsi="EC Square Sans Cond Pro"/>
                <w:sz w:val="22"/>
              </w:rPr>
              <w:footnoteReference w:id="14"/>
            </w:r>
            <w:r>
              <w:rPr>
                <w:rFonts w:ascii="EC Square Sans Cond Pro" w:hAnsi="EC Square Sans Cond Pro"/>
                <w:sz w:val="22"/>
              </w:rPr>
              <w:t xml:space="preserve"> kupljenje ribe i ribljih proizvoda dolazi iz stokova koji su unutar sigurnih bioloških granica. To podrazumijeva da znanstveni dokazi upućuju na to da postoji visoka vjerojatnost da je procijenjena biomasa stoka u mrijestu veća od razina pri kojima se javlja rizik od njezina drastičnog smanjivanja. Djelovanje se mora temeljiti na procjenama neovisnih znanstvenih tijela koja savjetuju EU, osobito Međunarodnog vijeća za istraživanje mora (ICES), EU-ova Znanstvenog, tehničkog i gospodarskog odbora za ribarstvo (STECF) ili regionalnih organizacija za upravljanje u ribarstvu u cijelom svijetu</w:t>
            </w:r>
            <w:r>
              <w:rPr>
                <w:rStyle w:val="Referencafusnote"/>
                <w:rFonts w:ascii="EC Square Sans Cond Pro" w:hAnsi="EC Square Sans Cond Pro"/>
                <w:sz w:val="22"/>
              </w:rPr>
              <w:footnoteReference w:id="15"/>
            </w:r>
            <w:r>
              <w:rPr>
                <w:rFonts w:ascii="EC Square Sans Cond Pro" w:hAnsi="EC Square Sans Cond Pro"/>
                <w:sz w:val="22"/>
              </w:rPr>
              <w:t>.</w:t>
            </w:r>
          </w:p>
          <w:p w14:paraId="312CC14A" w14:textId="77777777" w:rsidR="00BC238C" w:rsidRDefault="00D5583F">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1CFFF1DA" w14:textId="77777777" w:rsidR="00BC238C" w:rsidRDefault="00D5583F">
            <w:pPr>
              <w:spacing w:after="0"/>
              <w:rPr>
                <w:rFonts w:ascii="EC Square Sans Cond Pro" w:hAnsi="EC Square Sans Cond Pro"/>
                <w:sz w:val="22"/>
              </w:rPr>
            </w:pPr>
            <w:r>
              <w:rPr>
                <w:rFonts w:ascii="EC Square Sans Cond Pro" w:hAnsi="EC Square Sans Cond Pro"/>
                <w:sz w:val="22"/>
              </w:rPr>
              <w:t>vidjeti prethodnu opciju B pod TS 2.2.</w:t>
            </w:r>
          </w:p>
          <w:p w14:paraId="21EDF3FE" w14:textId="77777777" w:rsidR="00BC238C" w:rsidRDefault="00BC238C">
            <w:pPr>
              <w:spacing w:after="0"/>
              <w:rPr>
                <w:rFonts w:ascii="EC Square Sans Cond Pro" w:hAnsi="EC Square Sans Cond Pro"/>
                <w:sz w:val="22"/>
              </w:rPr>
            </w:pPr>
          </w:p>
          <w:p w14:paraId="40B608CD" w14:textId="77777777" w:rsidR="00BC238C" w:rsidRDefault="00A47125">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227C7CC9" w14:textId="77777777" w:rsidR="00BC238C" w:rsidRDefault="003C214A">
            <w:pPr>
              <w:spacing w:after="0"/>
              <w:rPr>
                <w:rFonts w:ascii="EC Square Sans Cond Pro" w:hAnsi="EC Square Sans Cond Pro"/>
                <w:sz w:val="22"/>
              </w:rPr>
            </w:pPr>
            <w:r>
              <w:rPr>
                <w:rFonts w:ascii="EC Square Sans Cond Pro" w:hAnsi="EC Square Sans Cond Pro"/>
                <w:sz w:val="22"/>
              </w:rPr>
              <w:t>AC 2.2. Bodovi se proporcionalno dodjeljuju ponudama koje nadmašuju popis prehrambenih proizvoda akvakulture [</w:t>
            </w:r>
            <w:r>
              <w:rPr>
                <w:rFonts w:ascii="EC Square Sans Cond Pro" w:hAnsi="EC Square Sans Cond Pro"/>
                <w:i/>
                <w:sz w:val="22"/>
              </w:rPr>
              <w:t>naveden pod opcijom A u TS 2.3.</w:t>
            </w:r>
            <w:r>
              <w:rPr>
                <w:rFonts w:ascii="EC Square Sans Cond Pro" w:hAnsi="EC Square Sans Cond Pro"/>
                <w:sz w:val="22"/>
              </w:rPr>
              <w:t>] koji su proizvedeni u skladu sa zahtjevima programa certifikacije za održivu proizvodnju. To je program koji se temelji na organizacijama s više dionika koje imaju široko članstvo i razmatra utjecaje na okoliš, uključujući biološku raznolikost te odgovornu i održivu upotrebu resursa</w:t>
            </w:r>
            <w:r>
              <w:rPr>
                <w:rStyle w:val="Referencafusnote"/>
                <w:rFonts w:ascii="EC Square Sans Cond Pro" w:hAnsi="EC Square Sans Cond Pro"/>
                <w:sz w:val="22"/>
              </w:rPr>
              <w:footnoteReference w:id="16"/>
            </w:r>
            <w:r>
              <w:t>.</w:t>
            </w:r>
          </w:p>
          <w:p w14:paraId="1CCBFC78" w14:textId="77777777" w:rsidR="00BC238C" w:rsidRDefault="003C214A">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58A14C14" w14:textId="77777777" w:rsidR="00BC238C" w:rsidRDefault="003C214A">
            <w:pPr>
              <w:spacing w:after="0"/>
              <w:rPr>
                <w:rFonts w:ascii="EC Square Sans Cond Pro" w:hAnsi="EC Square Sans Cond Pro"/>
                <w:sz w:val="22"/>
              </w:rPr>
            </w:pPr>
            <w:r>
              <w:rPr>
                <w:rFonts w:ascii="EC Square Sans Cond Pro" w:hAnsi="EC Square Sans Cond Pro"/>
                <w:sz w:val="22"/>
              </w:rPr>
              <w:t>vidjeti prethodnu opciju A pod TS 2.3.</w:t>
            </w:r>
          </w:p>
          <w:p w14:paraId="3EF075DB" w14:textId="77777777" w:rsidR="00BC238C" w:rsidRDefault="00BC238C">
            <w:pPr>
              <w:spacing w:after="0"/>
              <w:rPr>
                <w:rFonts w:ascii="EC Square Sans Cond Pro" w:hAnsi="EC Square Sans Cond Pro"/>
                <w:sz w:val="22"/>
              </w:rPr>
            </w:pPr>
          </w:p>
          <w:p w14:paraId="29E61D30" w14:textId="77777777" w:rsidR="00BC238C" w:rsidRDefault="00A47125">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7BFA90FA" w14:textId="77777777" w:rsidR="00BC238C" w:rsidRDefault="00BB613D">
            <w:pPr>
              <w:spacing w:after="0"/>
              <w:rPr>
                <w:rFonts w:ascii="EC Square Sans Cond Pro" w:hAnsi="EC Square Sans Cond Pro"/>
                <w:sz w:val="22"/>
              </w:rPr>
            </w:pPr>
            <w:r>
              <w:rPr>
                <w:rFonts w:ascii="EC Square Sans Cond Pro" w:hAnsi="EC Square Sans Cond Pro"/>
                <w:sz w:val="22"/>
              </w:rPr>
              <w:t xml:space="preserve">AC 2.2. </w:t>
            </w:r>
            <w:r>
              <w:t>Bodovi se proporcionalno dodjeljuju ponudama u kojima je više od zahtijevanih X %</w:t>
            </w:r>
            <w:r>
              <w:rPr>
                <w:rStyle w:val="Referencafusnote"/>
                <w:rFonts w:ascii="EC Square Sans Cond Pro" w:hAnsi="EC Square Sans Cond Pro"/>
                <w:sz w:val="22"/>
              </w:rPr>
              <w:footnoteReference w:id="17"/>
            </w:r>
            <w:r>
              <w:t xml:space="preserve"> kupljenih prehrambenih proizvoda akvakulture koji nisu usklađeni s kriterijem ekoloških proizvoda proizvedeno u skladu sa zahtjevima programa certifikacije za održivu proizvodnju. Taj se program mora temeljiti na organizacijama s više dionika koje imaju široko članstvo  i razmatra utjecaje na okoliš, uključujući biološku raznolikost te odgovornu i održivu upotrebu resursa</w:t>
            </w:r>
            <w:r>
              <w:rPr>
                <w:rStyle w:val="Referencafusnote"/>
                <w:rFonts w:ascii="EC Square Sans Cond Pro" w:hAnsi="EC Square Sans Cond Pro"/>
                <w:sz w:val="22"/>
              </w:rPr>
              <w:footnoteReference w:id="18"/>
            </w:r>
            <w:r>
              <w:t>.</w:t>
            </w:r>
            <w:r>
              <w:rPr>
                <w:rFonts w:ascii="EC Square Sans Cond Pro" w:hAnsi="EC Square Sans Cond Pro"/>
                <w:sz w:val="22"/>
              </w:rPr>
              <w:t xml:space="preserve"> </w:t>
            </w:r>
          </w:p>
          <w:p w14:paraId="5698BF27" w14:textId="77777777" w:rsidR="00BC238C" w:rsidRDefault="00BB613D">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3CEA3095" w14:textId="77777777" w:rsidR="00BC238C" w:rsidRDefault="00BB613D">
            <w:pPr>
              <w:spacing w:after="0"/>
              <w:rPr>
                <w:rFonts w:ascii="EC Square Sans Cond Pro" w:hAnsi="EC Square Sans Cond Pro"/>
                <w:sz w:val="22"/>
              </w:rPr>
            </w:pPr>
            <w:r>
              <w:rPr>
                <w:rFonts w:ascii="EC Square Sans Cond Pro" w:hAnsi="EC Square Sans Cond Pro"/>
                <w:sz w:val="22"/>
              </w:rPr>
              <w:t>vidjeti prethodnu opciju B pod TS 2.3.</w:t>
            </w:r>
          </w:p>
          <w:p w14:paraId="7F568FCE" w14:textId="77777777" w:rsidR="00BC238C" w:rsidRDefault="00BC238C">
            <w:pPr>
              <w:spacing w:after="0"/>
              <w:rPr>
                <w:rFonts w:ascii="EC Square Sans Cond Pro" w:hAnsi="EC Square Sans Cond Pro"/>
                <w:sz w:val="22"/>
              </w:rPr>
            </w:pPr>
          </w:p>
        </w:tc>
      </w:tr>
      <w:tr w:rsidR="00BC238C" w14:paraId="625BBAFD" w14:textId="77777777" w:rsidTr="00D5583F">
        <w:tblPrEx>
          <w:tblLook w:val="04A0" w:firstRow="1" w:lastRow="0" w:firstColumn="1" w:lastColumn="0" w:noHBand="0" w:noVBand="1"/>
        </w:tblPrEx>
        <w:tc>
          <w:tcPr>
            <w:tcW w:w="5000" w:type="pct"/>
            <w:gridSpan w:val="2"/>
            <w:shd w:val="clear" w:color="auto" w:fill="92D050"/>
          </w:tcPr>
          <w:p w14:paraId="0D827F56" w14:textId="77777777" w:rsidR="00BC238C" w:rsidRDefault="00D5583F">
            <w:pPr>
              <w:spacing w:after="0"/>
              <w:rPr>
                <w:rFonts w:ascii="EC Square Sans Cond Pro" w:hAnsi="EC Square Sans Cond Pro"/>
                <w:b/>
                <w:sz w:val="22"/>
              </w:rPr>
            </w:pPr>
            <w:r>
              <w:rPr>
                <w:rFonts w:ascii="EC Square Sans Cond Pro" w:hAnsi="EC Square Sans Cond Pro"/>
                <w:b/>
                <w:sz w:val="22"/>
              </w:rPr>
              <w:t xml:space="preserve">AC 3. Dodatna dobrobit životinja </w:t>
            </w:r>
          </w:p>
        </w:tc>
      </w:tr>
      <w:tr w:rsidR="00BC238C" w14:paraId="174A44F0" w14:textId="77777777" w:rsidTr="00F51870">
        <w:tblPrEx>
          <w:tblLook w:val="04A0" w:firstRow="1" w:lastRow="0" w:firstColumn="1" w:lastColumn="0" w:noHBand="0" w:noVBand="1"/>
        </w:tblPrEx>
        <w:tc>
          <w:tcPr>
            <w:tcW w:w="5000" w:type="pct"/>
            <w:gridSpan w:val="2"/>
            <w:shd w:val="clear" w:color="auto" w:fill="auto"/>
          </w:tcPr>
          <w:p w14:paraId="74217750" w14:textId="77777777" w:rsidR="00BC238C" w:rsidRDefault="00BB613D">
            <w:pPr>
              <w:spacing w:after="0"/>
              <w:rPr>
                <w:rFonts w:ascii="EC Square Sans Cond Pro" w:hAnsi="EC Square Sans Cond Pro"/>
                <w:sz w:val="22"/>
              </w:rPr>
            </w:pPr>
            <w:r>
              <w:rPr>
                <w:rFonts w:ascii="EC Square Sans Cond Pro" w:hAnsi="EC Square Sans Cond Pro"/>
                <w:sz w:val="22"/>
              </w:rPr>
              <w:t>(isto za osnovnu i sveobuhvatnu razinu)</w:t>
            </w:r>
          </w:p>
          <w:p w14:paraId="42EB3E7C" w14:textId="77777777" w:rsidR="00BC238C" w:rsidRDefault="00BC238C">
            <w:pPr>
              <w:spacing w:after="0"/>
              <w:rPr>
                <w:rFonts w:ascii="EC Square Sans Cond Pro" w:hAnsi="EC Square Sans Cond Pro"/>
                <w:sz w:val="22"/>
              </w:rPr>
            </w:pPr>
          </w:p>
          <w:p w14:paraId="55C8EFCA" w14:textId="70B64188" w:rsidR="00BC238C" w:rsidRDefault="00D5583F">
            <w:pPr>
              <w:spacing w:after="0"/>
              <w:rPr>
                <w:rFonts w:ascii="EC Square Sans Cond Pro" w:hAnsi="EC Square Sans Cond Pro"/>
                <w:sz w:val="22"/>
              </w:rPr>
            </w:pPr>
            <w:r>
              <w:rPr>
                <w:rFonts w:ascii="EC Square Sans Cond Pro" w:hAnsi="EC Square Sans Cond Pro"/>
                <w:sz w:val="22"/>
              </w:rPr>
              <w:t>AC 3.1. Bodovi se proporcionalno dodjeljuju ponudama u kojima je više od X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 xml:space="preserve"> jaja u ljusci (isključujući jaja iz ekološkog uzgoja) označeno oznakom 1 iz Uredbe (EZ) br. 589/2008 ili njezinih naknadnih izmjena.</w:t>
            </w:r>
          </w:p>
          <w:p w14:paraId="18A402EF" w14:textId="77777777" w:rsidR="00BC238C" w:rsidRDefault="00D5583F">
            <w:pPr>
              <w:spacing w:after="0"/>
              <w:rPr>
                <w:rFonts w:ascii="EC Square Sans Cond Pro" w:hAnsi="EC Square Sans Cond Pro"/>
                <w:b/>
                <w:sz w:val="22"/>
              </w:rPr>
            </w:pPr>
            <w:r>
              <w:rPr>
                <w:rFonts w:ascii="EC Square Sans Cond Pro" w:hAnsi="EC Square Sans Cond Pro"/>
                <w:b/>
                <w:sz w:val="22"/>
              </w:rPr>
              <w:t>Provjera:</w:t>
            </w:r>
          </w:p>
          <w:p w14:paraId="6711498A" w14:textId="77777777" w:rsidR="00BC238C" w:rsidRDefault="00D5583F">
            <w:pPr>
              <w:spacing w:after="0"/>
              <w:rPr>
                <w:rFonts w:ascii="EC Square Sans Cond Pro" w:hAnsi="EC Square Sans Cond Pro"/>
                <w:sz w:val="22"/>
              </w:rPr>
            </w:pPr>
            <w:r>
              <w:rPr>
                <w:rFonts w:ascii="EC Square Sans Cond Pro" w:hAnsi="EC Square Sans Cond Pro"/>
                <w:sz w:val="22"/>
              </w:rPr>
              <w:t>vidjeti prethodnu specifikaciju TS 3.</w:t>
            </w:r>
          </w:p>
          <w:p w14:paraId="1D3F0E40" w14:textId="77777777" w:rsidR="00BC238C" w:rsidRDefault="00BC238C">
            <w:pPr>
              <w:spacing w:after="0"/>
              <w:rPr>
                <w:rFonts w:ascii="EC Square Sans Cond Pro" w:hAnsi="EC Square Sans Cond Pro"/>
                <w:sz w:val="22"/>
              </w:rPr>
            </w:pPr>
          </w:p>
          <w:p w14:paraId="17125BEF" w14:textId="7256CB51" w:rsidR="00BC238C" w:rsidRDefault="00BB613D">
            <w:pPr>
              <w:spacing w:after="0"/>
              <w:rPr>
                <w:rFonts w:ascii="EC Square Sans Cond Pro" w:hAnsi="EC Square Sans Cond Pro"/>
                <w:sz w:val="22"/>
              </w:rPr>
            </w:pPr>
            <w:r>
              <w:rPr>
                <w:rFonts w:ascii="EC Square Sans Cond Pro" w:hAnsi="EC Square Sans Cond Pro"/>
                <w:sz w:val="22"/>
              </w:rPr>
              <w:t>AC 3.2. Bodovi se proporcionalno dodjeljuju ponudama u kojima je više od Y %</w:t>
            </w:r>
            <w:r>
              <w:rPr>
                <w:vertAlign w:val="superscript"/>
              </w:rPr>
              <w:fldChar w:fldCharType="begin"/>
            </w:r>
            <w:r>
              <w:rPr>
                <w:rFonts w:ascii="EC Square Sans Cond Pro" w:hAnsi="EC Square Sans Cond Pro"/>
                <w:sz w:val="22"/>
                <w:vertAlign w:val="superscript"/>
              </w:rPr>
              <w:instrText xml:space="preserve"> NOTEREF _Ref504405088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16</w:t>
            </w:r>
            <w:r>
              <w:rPr>
                <w:vertAlign w:val="superscript"/>
              </w:rPr>
              <w:fldChar w:fldCharType="end"/>
            </w:r>
            <w:r>
              <w:rPr>
                <w:rFonts w:ascii="EC Square Sans Cond Pro" w:hAnsi="EC Square Sans Cond Pro"/>
                <w:sz w:val="22"/>
              </w:rPr>
              <w:t>ukupno kupljenog mesa i mliječnih proizvoda (isključujući one iz ekološkog uzgoja) proizvedeno u skladu sa zahtjevima programa certifikacije za dobrobit životinja. To je program koji se temelji na organizacijama s više dionika koje imaju široko članstvo, a bavi se općenitim aspektima, uključujući mali stres, minimalnu upotrebu potrebnih antibiotika, klanje s omamljivanjem, što kraće vrijeme prijevoza, te posebnim aspektima kao što je sezona ispaše za mliječne krave ili zabrana skraćivanja repova za svinje</w:t>
            </w:r>
            <w:r>
              <w:rPr>
                <w:rStyle w:val="Referencafusnote"/>
                <w:rFonts w:ascii="EC Square Sans Cond Pro" w:hAnsi="EC Square Sans Cond Pro"/>
                <w:sz w:val="22"/>
              </w:rPr>
              <w:footnoteReference w:id="19"/>
            </w:r>
            <w:r>
              <w:t>.</w:t>
            </w:r>
          </w:p>
          <w:p w14:paraId="365D9985" w14:textId="77777777" w:rsidR="00BC238C" w:rsidRDefault="00C22AC9">
            <w:pPr>
              <w:spacing w:after="0"/>
              <w:rPr>
                <w:rFonts w:ascii="EC Square Sans Cond Pro" w:hAnsi="EC Square Sans Cond Pro"/>
                <w:b/>
                <w:sz w:val="22"/>
              </w:rPr>
            </w:pPr>
            <w:r>
              <w:rPr>
                <w:rFonts w:ascii="EC Square Sans Cond Pro" w:hAnsi="EC Square Sans Cond Pro"/>
                <w:b/>
                <w:sz w:val="22"/>
              </w:rPr>
              <w:t>Provjera:</w:t>
            </w:r>
          </w:p>
          <w:p w14:paraId="3FD757E9" w14:textId="77777777" w:rsidR="00BC238C" w:rsidRDefault="00BB613D">
            <w:pPr>
              <w:spacing w:after="0"/>
              <w:rPr>
                <w:rFonts w:ascii="EC Square Sans Cond Pro" w:hAnsi="EC Square Sans Cond Pro"/>
                <w:sz w:val="22"/>
              </w:rPr>
            </w:pPr>
            <w:r>
              <w:rPr>
                <w:rFonts w:ascii="EC Square Sans Cond Pro" w:hAnsi="EC Square Sans Cond Pro"/>
                <w:sz w:val="22"/>
              </w:rPr>
              <w:t>ponuditelj mora navesti podatke (naziv i količinu) o mesnim proizvodima koje će isporučiti tijekom izvršenja ugovora, pri čemu mora izričito navesti proizvode koji su u skladu sa zahtjevima.</w:t>
            </w:r>
          </w:p>
          <w:p w14:paraId="43546242" w14:textId="77777777" w:rsidR="00BC238C" w:rsidRDefault="00BC238C">
            <w:pPr>
              <w:spacing w:after="0"/>
              <w:rPr>
                <w:rFonts w:ascii="EC Square Sans Cond Pro" w:hAnsi="EC Square Sans Cond Pro"/>
                <w:sz w:val="22"/>
              </w:rPr>
            </w:pPr>
          </w:p>
        </w:tc>
      </w:tr>
      <w:tr w:rsidR="00BC238C" w14:paraId="0EA79087" w14:textId="77777777" w:rsidTr="004A5505">
        <w:tblPrEx>
          <w:tblLook w:val="04A0" w:firstRow="1" w:lastRow="0" w:firstColumn="1" w:lastColumn="0" w:noHBand="0" w:noVBand="1"/>
        </w:tblPrEx>
        <w:tc>
          <w:tcPr>
            <w:tcW w:w="5000" w:type="pct"/>
            <w:gridSpan w:val="2"/>
            <w:shd w:val="clear" w:color="auto" w:fill="92D050"/>
          </w:tcPr>
          <w:p w14:paraId="17435F31" w14:textId="77777777" w:rsidR="00BC238C" w:rsidRDefault="00961E9F">
            <w:pPr>
              <w:spacing w:after="0"/>
              <w:rPr>
                <w:rFonts w:ascii="EC Square Sans Cond Pro" w:hAnsi="EC Square Sans Cond Pro"/>
                <w:b/>
                <w:sz w:val="22"/>
              </w:rPr>
            </w:pPr>
            <w:r>
              <w:rPr>
                <w:rFonts w:ascii="EC Square Sans Cond Pro" w:hAnsi="EC Square Sans Cond Pro"/>
                <w:b/>
                <w:sz w:val="22"/>
              </w:rPr>
              <w:t xml:space="preserve">AC 4. Proizvodi poštene i etične trgovine </w:t>
            </w:r>
          </w:p>
        </w:tc>
      </w:tr>
      <w:tr w:rsidR="00BC238C" w14:paraId="4EAD7C99" w14:textId="77777777" w:rsidTr="00F51870">
        <w:tblPrEx>
          <w:tblLook w:val="04A0" w:firstRow="1" w:lastRow="0" w:firstColumn="1" w:lastColumn="0" w:noHBand="0" w:noVBand="1"/>
        </w:tblPrEx>
        <w:tc>
          <w:tcPr>
            <w:tcW w:w="5000" w:type="pct"/>
            <w:gridSpan w:val="2"/>
            <w:shd w:val="clear" w:color="auto" w:fill="auto"/>
          </w:tcPr>
          <w:p w14:paraId="4D604796" w14:textId="77777777" w:rsidR="00BC238C" w:rsidRDefault="00BB613D">
            <w:pPr>
              <w:spacing w:after="0"/>
              <w:rPr>
                <w:rFonts w:ascii="EC Square Sans Cond Pro" w:hAnsi="EC Square Sans Cond Pro"/>
                <w:sz w:val="22"/>
              </w:rPr>
            </w:pPr>
            <w:r>
              <w:rPr>
                <w:rFonts w:ascii="EC Square Sans Cond Pro" w:hAnsi="EC Square Sans Cond Pro"/>
                <w:sz w:val="22"/>
              </w:rPr>
              <w:t>(isto za osnovnu i sveobuhvatnu razinu)</w:t>
            </w:r>
          </w:p>
          <w:p w14:paraId="01A71658" w14:textId="77777777" w:rsidR="00BC238C" w:rsidRDefault="00BC238C">
            <w:pPr>
              <w:spacing w:after="0"/>
              <w:rPr>
                <w:rFonts w:ascii="EC Square Sans Cond Pro" w:hAnsi="EC Square Sans Cond Pro"/>
                <w:sz w:val="22"/>
              </w:rPr>
            </w:pPr>
          </w:p>
          <w:p w14:paraId="0210E113" w14:textId="77777777" w:rsidR="00BC238C" w:rsidRDefault="00961E9F">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5C9744BB" w14:textId="77777777" w:rsidR="00BC238C" w:rsidRDefault="00C22AC9">
            <w:pPr>
              <w:spacing w:after="0"/>
              <w:rPr>
                <w:rFonts w:ascii="EC Square Sans Cond Pro" w:hAnsi="EC Square Sans Cond Pro"/>
                <w:sz w:val="22"/>
              </w:rPr>
            </w:pPr>
            <w:r>
              <w:rPr>
                <w:rFonts w:ascii="EC Square Sans Cond Pro" w:hAnsi="EC Square Sans Cond Pro"/>
                <w:sz w:val="22"/>
              </w:rPr>
              <w:t>Bodovi se proporcionalno dodjeljuju ponudama u kojima su sljedeći prehrambeni proizvodi i pića [</w:t>
            </w:r>
            <w:r>
              <w:rPr>
                <w:rFonts w:ascii="EC Square Sans Cond Pro" w:hAnsi="EC Square Sans Cond Pro"/>
                <w:i/>
                <w:sz w:val="22"/>
              </w:rPr>
              <w:t>popis prehrambenih proizvoda i pića</w:t>
            </w:r>
            <w:r>
              <w:rPr>
                <w:rFonts w:ascii="EC Square Sans Cond Pro" w:hAnsi="EC Square Sans Cond Pro"/>
                <w:sz w:val="22"/>
              </w:rPr>
              <w:t>] proizvedeni u skladu sa zahtjevima programa certifikacije za poštenu i etičnu trgovinu kojim se zahtijeva najmanje 90</w:t>
            </w:r>
            <w:r>
              <w:rPr>
                <w:rFonts w:ascii="Arial" w:hAnsi="Arial"/>
                <w:sz w:val="22"/>
              </w:rPr>
              <w:t> </w:t>
            </w:r>
            <w:r>
              <w:rPr>
                <w:rFonts w:ascii="EC Square Sans Cond Pro" w:hAnsi="EC Square Sans Cond Pro"/>
                <w:sz w:val="22"/>
              </w:rPr>
              <w:t>% certificiranog sadržaja te se njima trguje na isti način. To je program koji se temelji na organizacijama s više dionika koje imaju široko članstvo, a bavi se međunarodnim normama za poštenu i etičnu trgovinu, uključujući radne uvjete za proizvodnju u skladu s osnovnim konvencijama Međunarodne organizacije rada (ILO)</w:t>
            </w:r>
            <w:r>
              <w:rPr>
                <w:rStyle w:val="Referencafusnote"/>
                <w:rFonts w:ascii="EC Square Sans Cond Pro" w:hAnsi="EC Square Sans Cond Pro"/>
                <w:sz w:val="22"/>
              </w:rPr>
              <w:footnoteReference w:id="20"/>
            </w:r>
            <w:r>
              <w:rPr>
                <w:rFonts w:ascii="EC Square Sans Cond Pro" w:hAnsi="EC Square Sans Cond Pro"/>
                <w:sz w:val="22"/>
              </w:rPr>
              <w:t>, održivu trgovinu i određivanje cijena</w:t>
            </w:r>
            <w:r>
              <w:rPr>
                <w:rStyle w:val="Referencafusnote"/>
                <w:rFonts w:ascii="EC Square Sans Cond Pro" w:hAnsi="EC Square Sans Cond Pro"/>
                <w:sz w:val="22"/>
              </w:rPr>
              <w:footnoteReference w:id="21"/>
            </w:r>
            <w:r>
              <w:rPr>
                <w:rFonts w:ascii="EC Square Sans Cond Pro" w:hAnsi="EC Square Sans Cond Pro"/>
                <w:sz w:val="22"/>
              </w:rPr>
              <w:t xml:space="preserve">. </w:t>
            </w:r>
          </w:p>
          <w:p w14:paraId="3234B36E" w14:textId="77777777" w:rsidR="00BC238C" w:rsidRDefault="00C22AC9">
            <w:pPr>
              <w:spacing w:after="0"/>
              <w:rPr>
                <w:rFonts w:ascii="EC Square Sans Cond Pro" w:hAnsi="EC Square Sans Cond Pro"/>
                <w:b/>
                <w:sz w:val="22"/>
              </w:rPr>
            </w:pPr>
            <w:r>
              <w:rPr>
                <w:rFonts w:ascii="EC Square Sans Cond Pro" w:hAnsi="EC Square Sans Cond Pro"/>
                <w:b/>
                <w:sz w:val="22"/>
              </w:rPr>
              <w:t>Provjera:</w:t>
            </w:r>
          </w:p>
          <w:p w14:paraId="2AD446FF" w14:textId="77777777" w:rsidR="00BC238C" w:rsidRDefault="00C22AC9">
            <w:pPr>
              <w:spacing w:after="0"/>
              <w:rPr>
                <w:rFonts w:ascii="EC Square Sans Cond Pro" w:hAnsi="EC Square Sans Cond Pro"/>
                <w:sz w:val="22"/>
              </w:rPr>
            </w:pPr>
            <w:r>
              <w:rPr>
                <w:rFonts w:ascii="EC Square Sans Cond Pro" w:hAnsi="EC Square Sans Cond Pro"/>
                <w:sz w:val="22"/>
              </w:rPr>
              <w:t>ponuditelj mora dostaviti popis proizvoda koje će isporučiti tijekom izvršenja ugovora, a koji su u skladu s mjerilom.</w:t>
            </w:r>
          </w:p>
          <w:p w14:paraId="2CB47BC8" w14:textId="77777777" w:rsidR="00BC238C" w:rsidRDefault="00BC238C">
            <w:pPr>
              <w:spacing w:after="0"/>
              <w:rPr>
                <w:rFonts w:ascii="EC Square Sans Cond Pro" w:hAnsi="EC Square Sans Cond Pro"/>
                <w:sz w:val="22"/>
              </w:rPr>
            </w:pPr>
          </w:p>
          <w:p w14:paraId="22FD64A6" w14:textId="77777777" w:rsidR="00BC238C" w:rsidRDefault="00C22AC9">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6E0B0899" w14:textId="122AC041" w:rsidR="00BC238C" w:rsidRDefault="00961E9F">
            <w:pPr>
              <w:spacing w:after="0"/>
              <w:rPr>
                <w:rFonts w:ascii="EC Square Sans Cond Pro" w:hAnsi="EC Square Sans Cond Pro"/>
                <w:sz w:val="22"/>
              </w:rPr>
            </w:pPr>
            <w:r>
              <w:rPr>
                <w:rFonts w:ascii="EC Square Sans Cond Pro" w:hAnsi="EC Square Sans Cond Pro"/>
                <w:sz w:val="22"/>
              </w:rPr>
              <w:t>Bodovi se proporcionalno dodjeljuju ponudama u kojima je više od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_Ref536106612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15</w:t>
            </w:r>
            <w:r>
              <w:rPr>
                <w:rFonts w:ascii="EC Square Sans Cond Pro" w:hAnsi="EC Square Sans Cond Pro"/>
                <w:sz w:val="22"/>
                <w:vertAlign w:val="superscript"/>
              </w:rPr>
              <w:fldChar w:fldCharType="end"/>
            </w:r>
            <w:r>
              <w:rPr>
                <w:rFonts w:ascii="EC Square Sans Cond Pro" w:hAnsi="EC Square Sans Cond Pro"/>
                <w:sz w:val="22"/>
                <w:vertAlign w:val="superscript"/>
              </w:rPr>
              <w:t xml:space="preserve"> </w:t>
            </w:r>
            <w:r>
              <w:rPr>
                <w:rFonts w:ascii="EC Square Sans Cond Pro" w:hAnsi="EC Square Sans Cond Pro"/>
                <w:sz w:val="22"/>
              </w:rPr>
              <w:t>ukupne kupnje svakog od sljedećih proizvoda: [</w:t>
            </w:r>
            <w:r>
              <w:rPr>
                <w:rFonts w:ascii="EC Square Sans Cond Pro" w:hAnsi="EC Square Sans Cond Pro"/>
                <w:i/>
                <w:sz w:val="22"/>
              </w:rPr>
              <w:t>popis prehrambenih proizvoda i pića</w:t>
            </w:r>
            <w:r>
              <w:rPr>
                <w:rFonts w:ascii="EC Square Sans Cond Pro" w:hAnsi="EC Square Sans Cond Pro"/>
                <w:sz w:val="22"/>
              </w:rPr>
              <w:t>] proizvedeno u skladu sa zahtjevima programa certifikacije za poštenu i etičnu trgovinu kojim se zahtijeva najmanje 90</w:t>
            </w:r>
            <w:r>
              <w:rPr>
                <w:rFonts w:ascii="Arial" w:hAnsi="Arial"/>
                <w:sz w:val="22"/>
              </w:rPr>
              <w:t> </w:t>
            </w:r>
            <w:r>
              <w:rPr>
                <w:rFonts w:ascii="EC Square Sans Cond Pro" w:hAnsi="EC Square Sans Cond Pro"/>
                <w:sz w:val="22"/>
              </w:rPr>
              <w:t>% certificiranog sadržaja te se njima trguje na isti način. To je program koji se temelji na organizacijama s više dionika koje imaju široko članstvo, a bavi se međunarodnim normama za poštenu trgovinu, uključujući radne uvjete za proizvodnju u skladu s osnovnim konvencijama ILO-a</w:t>
            </w:r>
            <w:r>
              <w:rPr>
                <w:vertAlign w:val="superscript"/>
              </w:rPr>
              <w:fldChar w:fldCharType="begin"/>
            </w:r>
            <w:r>
              <w:rPr>
                <w:rFonts w:ascii="EC Square Sans Cond Pro" w:hAnsi="EC Square Sans Cond Pro"/>
                <w:sz w:val="22"/>
                <w:vertAlign w:val="superscript"/>
              </w:rPr>
              <w:instrText xml:space="preserve"> NOTEREF _Ref504405180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19</w:t>
            </w:r>
            <w:r>
              <w:rPr>
                <w:vertAlign w:val="superscript"/>
              </w:rPr>
              <w:fldChar w:fldCharType="end"/>
            </w:r>
            <w:r>
              <w:rPr>
                <w:rFonts w:ascii="EC Square Sans Cond Pro" w:hAnsi="EC Square Sans Cond Pro"/>
                <w:sz w:val="22"/>
              </w:rPr>
              <w:t>, održivu trgovinu i određivanje cijena</w:t>
            </w:r>
            <w:r>
              <w:rPr>
                <w:vertAlign w:val="superscript"/>
              </w:rPr>
              <w:fldChar w:fldCharType="begin"/>
            </w:r>
            <w:r>
              <w:rPr>
                <w:rFonts w:ascii="EC Square Sans Cond Pro" w:hAnsi="EC Square Sans Cond Pro"/>
                <w:sz w:val="22"/>
                <w:vertAlign w:val="superscript"/>
              </w:rPr>
              <w:instrText xml:space="preserve"> NOTEREF _Ref504405224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20</w:t>
            </w:r>
            <w:r>
              <w:rPr>
                <w:vertAlign w:val="superscript"/>
              </w:rPr>
              <w:fldChar w:fldCharType="end"/>
            </w:r>
            <w:r>
              <w:rPr>
                <w:rFonts w:ascii="EC Square Sans Cond Pro" w:hAnsi="EC Square Sans Cond Pro"/>
                <w:sz w:val="22"/>
              </w:rPr>
              <w:t>.</w:t>
            </w:r>
          </w:p>
          <w:p w14:paraId="3855BCAF" w14:textId="77777777" w:rsidR="00BC238C" w:rsidRDefault="00961E9F">
            <w:pPr>
              <w:spacing w:after="0"/>
              <w:rPr>
                <w:rFonts w:ascii="EC Square Sans Cond Pro" w:hAnsi="EC Square Sans Cond Pro"/>
                <w:b/>
                <w:sz w:val="22"/>
              </w:rPr>
            </w:pPr>
            <w:r>
              <w:rPr>
                <w:rFonts w:ascii="EC Square Sans Cond Pro" w:hAnsi="EC Square Sans Cond Pro"/>
                <w:b/>
                <w:sz w:val="22"/>
              </w:rPr>
              <w:t>Provjera:</w:t>
            </w:r>
          </w:p>
          <w:p w14:paraId="4C345D04" w14:textId="5886EDBD" w:rsidR="00BC238C" w:rsidRDefault="00961E9F">
            <w:pPr>
              <w:spacing w:after="0"/>
              <w:rPr>
                <w:rFonts w:ascii="EC Square Sans Cond Pro" w:hAnsi="EC Square Sans Cond Pro"/>
                <w:sz w:val="22"/>
              </w:rPr>
            </w:pPr>
            <w:r>
              <w:rPr>
                <w:rFonts w:ascii="EC Square Sans Cond Pro" w:hAnsi="EC Square Sans Cond Pro"/>
                <w:sz w:val="22"/>
              </w:rPr>
              <w:t>ponuditelj mora navesti podatke (naziv i količinu) o svim proizvodima koje će isporučiti tijekom izvršenja ugovora, pri čemu mora navesti proizvode koji su u skladu s mjerilom.</w:t>
            </w:r>
          </w:p>
          <w:p w14:paraId="0FE13B52" w14:textId="77777777" w:rsidR="00BC238C" w:rsidRDefault="00BC238C">
            <w:pPr>
              <w:spacing w:after="0"/>
              <w:rPr>
                <w:rFonts w:ascii="EC Square Sans Cond Pro" w:hAnsi="EC Square Sans Cond Pro"/>
                <w:sz w:val="22"/>
              </w:rPr>
            </w:pPr>
          </w:p>
        </w:tc>
      </w:tr>
    </w:tbl>
    <w:p w14:paraId="1422C35E" w14:textId="1A06EA94" w:rsidR="00BC238C" w:rsidRDefault="00BC238C"/>
    <w:p w14:paraId="1661FFA4" w14:textId="0587506D" w:rsidR="00BC238C" w:rsidRDefault="00BC238C"/>
    <w:p w14:paraId="33251B66" w14:textId="77777777" w:rsidR="00BC238C" w:rsidRDefault="00BC238C"/>
    <w:p w14:paraId="7091E22E" w14:textId="77777777" w:rsidR="00BC238C" w:rsidRDefault="00240762">
      <w:pPr>
        <w:pStyle w:val="Naslov3"/>
        <w:tabs>
          <w:tab w:val="num" w:pos="992"/>
          <w:tab w:val="left" w:pos="1134"/>
        </w:tabs>
        <w:spacing w:before="120" w:after="60" w:line="360" w:lineRule="auto"/>
        <w:ind w:left="992" w:hanging="992"/>
        <w:rPr>
          <w:b w:val="0"/>
        </w:rPr>
      </w:pPr>
      <w:bookmarkStart w:id="10" w:name="_Toc25054547"/>
      <w:r>
        <w:t>Odredbe o izvršenju ugovora (CPC)</w:t>
      </w:r>
      <w:bookmarkEnd w:id="10"/>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BC238C" w14:paraId="51F35486" w14:textId="77777777" w:rsidTr="00C86BAA">
        <w:tc>
          <w:tcPr>
            <w:tcW w:w="2478" w:type="pct"/>
            <w:tcBorders>
              <w:bottom w:val="single" w:sz="4" w:space="0" w:color="auto"/>
            </w:tcBorders>
            <w:shd w:val="clear" w:color="auto" w:fill="FFC000"/>
          </w:tcPr>
          <w:p w14:paraId="279EEE6E" w14:textId="79669360" w:rsidR="00BC238C" w:rsidRDefault="00A24764">
            <w:pPr>
              <w:spacing w:after="0"/>
              <w:rPr>
                <w:rFonts w:ascii="EC Square Sans Cond Pro" w:hAnsi="EC Square Sans Cond Pro"/>
                <w:b/>
                <w:color w:val="000000" w:themeColor="text1"/>
                <w:sz w:val="22"/>
              </w:rPr>
            </w:pPr>
            <w:r>
              <w:rPr>
                <w:rFonts w:ascii="EC Square Sans Cond Pro" w:hAnsi="EC Square Sans Cond Pro"/>
                <w:b/>
                <w:noProof/>
                <w:sz w:val="22"/>
                <w:lang w:eastAsia="hr-HR"/>
              </w:rPr>
              <w:drawing>
                <wp:anchor distT="0" distB="0" distL="114300" distR="114300" simplePos="0" relativeHeight="251660288" behindDoc="0" locked="1" layoutInCell="1" allowOverlap="1" wp14:anchorId="672A01E4" wp14:editId="519776CC">
                  <wp:simplePos x="0" y="0"/>
                  <wp:positionH relativeFrom="page">
                    <wp:align>center</wp:align>
                  </wp:positionH>
                  <wp:positionV relativeFrom="page">
                    <wp:posOffset>10146343</wp:posOffset>
                  </wp:positionV>
                  <wp:extent cx="841375" cy="56070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22" w:type="pct"/>
            <w:tcBorders>
              <w:bottom w:val="single" w:sz="4" w:space="0" w:color="auto"/>
            </w:tcBorders>
            <w:shd w:val="clear" w:color="auto" w:fill="FFC000"/>
          </w:tcPr>
          <w:p w14:paraId="172DC536" w14:textId="77777777" w:rsidR="00BC238C" w:rsidRDefault="00A24764">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0505CCC4" w14:textId="77777777" w:rsidTr="00C86BAA">
        <w:tc>
          <w:tcPr>
            <w:tcW w:w="5000" w:type="pct"/>
            <w:gridSpan w:val="2"/>
            <w:shd w:val="clear" w:color="auto" w:fill="92D050"/>
          </w:tcPr>
          <w:p w14:paraId="7EFE8373" w14:textId="77777777" w:rsidR="00BC238C" w:rsidRDefault="00C86BAA">
            <w:pPr>
              <w:spacing w:after="0"/>
              <w:rPr>
                <w:rFonts w:ascii="EC Square Sans Cond Pro" w:hAnsi="EC Square Sans Cond Pro"/>
                <w:b/>
                <w:sz w:val="22"/>
              </w:rPr>
            </w:pPr>
            <w:r>
              <w:rPr>
                <w:rFonts w:ascii="EC Square Sans Cond Pro" w:hAnsi="EC Square Sans Cond Pro"/>
                <w:b/>
                <w:sz w:val="22"/>
              </w:rPr>
              <w:t>CPC 1. Praksa upravljanja nabavom</w:t>
            </w:r>
          </w:p>
        </w:tc>
      </w:tr>
      <w:tr w:rsidR="00BC238C" w14:paraId="69F0E087" w14:textId="77777777" w:rsidTr="00C86BAA">
        <w:tblPrEx>
          <w:tblLook w:val="04A0" w:firstRow="1" w:lastRow="0" w:firstColumn="1" w:lastColumn="0" w:noHBand="0" w:noVBand="1"/>
        </w:tblPrEx>
        <w:tc>
          <w:tcPr>
            <w:tcW w:w="5000" w:type="pct"/>
            <w:gridSpan w:val="2"/>
            <w:shd w:val="clear" w:color="auto" w:fill="auto"/>
          </w:tcPr>
          <w:p w14:paraId="4A8D2397" w14:textId="77777777" w:rsidR="00BC238C" w:rsidRDefault="00BC238C">
            <w:pPr>
              <w:pStyle w:val="Tabellentext"/>
              <w:spacing w:before="0" w:after="0"/>
              <w:rPr>
                <w:rFonts w:ascii="EC Square Sans Cond Pro" w:hAnsi="EC Square Sans Cond Pro"/>
                <w:sz w:val="22"/>
                <w:szCs w:val="22"/>
              </w:rPr>
            </w:pPr>
          </w:p>
          <w:p w14:paraId="239B2E06" w14:textId="77777777" w:rsidR="00BC238C" w:rsidRDefault="005E6995">
            <w:pPr>
              <w:pStyle w:val="Tabellentext"/>
              <w:spacing w:before="0" w:after="0"/>
              <w:rPr>
                <w:rFonts w:ascii="EC Square Sans Cond Pro" w:hAnsi="EC Square Sans Cond Pro"/>
                <w:sz w:val="22"/>
                <w:szCs w:val="22"/>
              </w:rPr>
            </w:pPr>
            <w:r>
              <w:rPr>
                <w:rFonts w:ascii="EC Square Sans Cond Pro" w:hAnsi="EC Square Sans Cond Pro"/>
                <w:sz w:val="22"/>
                <w:szCs w:val="22"/>
              </w:rPr>
              <w:t>Za trajanja ugovora pružatelj usluga mora prikupljati i evidentirati:</w:t>
            </w:r>
          </w:p>
          <w:p w14:paraId="134171AD" w14:textId="77777777" w:rsidR="00BC238C" w:rsidRDefault="00C86BAA">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račune i druge dokumente kojima se dokazuje usklađenost s mjerilima u skladu sa zahtjevima za provjeru relevantnih tehničkih specifikacija i mjerila za dodjelu TS x – y i AC x – y.</w:t>
            </w:r>
          </w:p>
          <w:p w14:paraId="50B2B6FD" w14:textId="77777777" w:rsidR="00BC238C"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Ti računi moraju se staviti na raspolaganje javnom naručitelju za potrebe provjere.</w:t>
            </w:r>
          </w:p>
          <w:p w14:paraId="7322EA23" w14:textId="77777777" w:rsidR="00BC238C" w:rsidRDefault="00C86BAA">
            <w:pPr>
              <w:pStyle w:val="Tabellentext"/>
              <w:spacing w:before="0" w:after="0"/>
              <w:rPr>
                <w:rFonts w:ascii="EC Square Sans Cond Pro" w:hAnsi="EC Square Sans Cond Pro"/>
                <w:sz w:val="22"/>
                <w:szCs w:val="22"/>
              </w:rPr>
            </w:pPr>
            <w:r>
              <w:rPr>
                <w:rFonts w:ascii="EC Square Sans Cond Pro" w:hAnsi="EC Square Sans Cond Pro"/>
                <w:sz w:val="22"/>
                <w:szCs w:val="22"/>
              </w:rPr>
              <w:t>Javni naručitelj može utvrditi pravila za sankcije u slučaju neispunjavanja obveza.</w:t>
            </w:r>
          </w:p>
          <w:p w14:paraId="1D7D45F1" w14:textId="77777777" w:rsidR="00BC238C" w:rsidRDefault="00BC238C">
            <w:pPr>
              <w:pStyle w:val="Tabellentext"/>
              <w:spacing w:before="0" w:after="0"/>
              <w:rPr>
                <w:rFonts w:ascii="EC Square Sans Cond Pro" w:hAnsi="EC Square Sans Cond Pro"/>
                <w:sz w:val="22"/>
                <w:szCs w:val="22"/>
              </w:rPr>
            </w:pPr>
          </w:p>
        </w:tc>
      </w:tr>
    </w:tbl>
    <w:p w14:paraId="2931D35C" w14:textId="77777777" w:rsidR="00BC238C" w:rsidRDefault="00BC238C"/>
    <w:p w14:paraId="038DE990" w14:textId="77777777" w:rsidR="00BC238C" w:rsidRDefault="00CC655A">
      <w:pPr>
        <w:pStyle w:val="Naslov3"/>
      </w:pPr>
      <w:bookmarkStart w:id="11" w:name="_Toc25054548"/>
      <w:r>
        <w:t>Objašnjenja</w:t>
      </w:r>
      <w:bookmarkEnd w:id="11"/>
    </w:p>
    <w:p w14:paraId="7645D9AE" w14:textId="77777777" w:rsidR="00BC238C" w:rsidRDefault="00BC238C"/>
    <w:p w14:paraId="70BCD408" w14:textId="1BF0DF65" w:rsidR="00BC238C" w:rsidRDefault="004B3726">
      <w:pPr>
        <w:rPr>
          <w:rFonts w:ascii="EC Square Sans Cond Pro" w:eastAsia="Times New Roman" w:hAnsi="EC Square Sans Cond Pro"/>
          <w:sz w:val="22"/>
          <w:szCs w:val="24"/>
        </w:rPr>
      </w:pPr>
      <w:r>
        <w:rPr>
          <w:rFonts w:ascii="EC Square Sans Cond Pro" w:hAnsi="EC Square Sans Cond Pro"/>
          <w:sz w:val="22"/>
        </w:rPr>
        <w:t xml:space="preserve">Dodatne informacije za potporu odluci o popisu proizvoda koje treba uključiti i/ili postotcima koje treba zahtijevati dostupne su u tehničkom izvješću i </w:t>
      </w:r>
      <w:hyperlink r:id="rId26" w:history="1">
        <w:r>
          <w:rPr>
            <w:rStyle w:val="Hiperveza"/>
            <w:rFonts w:ascii="EC Square Sans Cond Pro" w:hAnsi="EC Square Sans Cond Pro"/>
            <w:sz w:val="22"/>
          </w:rPr>
          <w:t>privremenom izvješću</w:t>
        </w:r>
      </w:hyperlink>
      <w:r>
        <w:rPr>
          <w:rStyle w:val="Referencafusnote"/>
          <w:rFonts w:ascii="EC Square Sans Cond Pro" w:eastAsia="Times New Roman" w:hAnsi="EC Square Sans Cond Pro"/>
          <w:sz w:val="22"/>
        </w:rPr>
        <w:footnoteReference w:id="22"/>
      </w:r>
      <w:r>
        <w:rPr>
          <w:rFonts w:ascii="EC Square Sans Cond Pro" w:hAnsi="EC Square Sans Cond Pro"/>
          <w:sz w:val="22"/>
        </w:rPr>
        <w:t>, koji su priloženi ovom skupu mjerila EU-a za zelenu javnu nabavu. U odluci se mora uzeti u obzir stanje tržišta (npr. dostupnost proizvoda koji ispunjavaju mjerila, potreban broj vjerojatnih dobavljača itd.).</w:t>
      </w:r>
      <w:r>
        <w:rPr>
          <w:rFonts w:ascii="EC Square Sans Pro" w:hAnsi="EC Square Sans Pro"/>
        </w:rPr>
        <w:t xml:space="preserve"> </w:t>
      </w:r>
      <w:r>
        <w:rPr>
          <w:rFonts w:ascii="EC Square Sans Cond Pro" w:hAnsi="EC Square Sans Cond Pro"/>
          <w:sz w:val="22"/>
        </w:rPr>
        <w:t>Ako javni naručitelj zahtijeva da određeni postotak specifične kategorije prehrambenih proizvoda i pića mora ispunjavati određene zahtjeve, javni naručitelj mora utvrditi kako će se izračunati postotak kupnje (prema masi/količini ili vrijednosti) i za koje razdoblje (npr. tjedno, mjesečno, tromjesečno itd.).</w:t>
      </w:r>
    </w:p>
    <w:p w14:paraId="02B6D7D3" w14:textId="0D48D88F" w:rsidR="00BC238C" w:rsidRDefault="00BC238C">
      <w:pPr>
        <w:rPr>
          <w:rFonts w:ascii="EC Square Sans Cond Pro" w:eastAsia="Times New Roman" w:hAnsi="EC Square Sans Cond Pro"/>
          <w:sz w:val="22"/>
          <w:szCs w:val="24"/>
        </w:rPr>
      </w:pPr>
    </w:p>
    <w:p w14:paraId="3EA89468" w14:textId="5DBFEF64" w:rsidR="00BC238C" w:rsidRDefault="00BC238C">
      <w:pPr>
        <w:rPr>
          <w:rFonts w:ascii="EC Square Sans Cond Pro" w:eastAsia="Times New Roman" w:hAnsi="EC Square Sans Cond Pro"/>
          <w:sz w:val="22"/>
          <w:szCs w:val="24"/>
        </w:rPr>
      </w:pPr>
    </w:p>
    <w:p w14:paraId="274FC98A" w14:textId="59F37D28" w:rsidR="00BC238C" w:rsidRDefault="00BC238C">
      <w:pPr>
        <w:rPr>
          <w:rFonts w:ascii="EC Square Sans Cond Pro" w:eastAsia="Times New Roman" w:hAnsi="EC Square Sans Cond Pro"/>
          <w:sz w:val="22"/>
          <w:szCs w:val="24"/>
        </w:rPr>
      </w:pPr>
    </w:p>
    <w:p w14:paraId="6D154484" w14:textId="77777777" w:rsidR="00BC238C" w:rsidRDefault="00BC238C">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865"/>
      </w:tblGrid>
      <w:tr w:rsidR="00BC238C" w14:paraId="44FE98F7" w14:textId="77777777" w:rsidTr="00EA7A59">
        <w:tc>
          <w:tcPr>
            <w:tcW w:w="2364" w:type="pct"/>
            <w:tcBorders>
              <w:bottom w:val="single" w:sz="4" w:space="0" w:color="auto"/>
            </w:tcBorders>
            <w:shd w:val="clear" w:color="auto" w:fill="FFC000"/>
          </w:tcPr>
          <w:p w14:paraId="2005A7CA" w14:textId="023201C2" w:rsidR="00BC238C" w:rsidRDefault="00CC655A">
            <w:pPr>
              <w:rPr>
                <w:b/>
                <w:color w:val="000000" w:themeColor="text1"/>
                <w:sz w:val="22"/>
              </w:rPr>
            </w:pPr>
            <w:r>
              <w:rPr>
                <w:rFonts w:ascii="EC Square Sans Cond Pro" w:hAnsi="EC Square Sans Cond Pro"/>
                <w:b/>
                <w:noProof/>
                <w:sz w:val="22"/>
                <w:lang w:eastAsia="hr-HR"/>
              </w:rPr>
              <w:drawing>
                <wp:anchor distT="0" distB="0" distL="114300" distR="114300" simplePos="0" relativeHeight="251669504" behindDoc="0" locked="1" layoutInCell="1" allowOverlap="1" wp14:anchorId="16832E52" wp14:editId="4194BD4E">
                  <wp:simplePos x="0" y="0"/>
                  <wp:positionH relativeFrom="page">
                    <wp:align>center</wp:align>
                  </wp:positionH>
                  <wp:positionV relativeFrom="page">
                    <wp:posOffset>10146343</wp:posOffset>
                  </wp:positionV>
                  <wp:extent cx="841375" cy="56070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636" w:type="pct"/>
            <w:tcBorders>
              <w:bottom w:val="single" w:sz="4" w:space="0" w:color="auto"/>
            </w:tcBorders>
            <w:shd w:val="clear" w:color="auto" w:fill="FFC000"/>
          </w:tcPr>
          <w:p w14:paraId="1402A848" w14:textId="77777777" w:rsidR="00BC238C" w:rsidRDefault="00CC655A">
            <w:pPr>
              <w:rPr>
                <w:color w:val="000000" w:themeColor="text1"/>
                <w:sz w:val="22"/>
              </w:rPr>
            </w:pPr>
            <w:r>
              <w:rPr>
                <w:rFonts w:ascii="EC Square Sans Cond Pro" w:hAnsi="EC Square Sans Cond Pro"/>
                <w:b/>
                <w:sz w:val="22"/>
              </w:rPr>
              <w:t>Sveobuhvatna mjerila</w:t>
            </w:r>
          </w:p>
        </w:tc>
      </w:tr>
    </w:tbl>
    <w:tbl>
      <w:tblPr>
        <w:tblStyle w:val="Reetkatablice"/>
        <w:tblW w:w="14868" w:type="dxa"/>
        <w:tblLook w:val="04A0" w:firstRow="1" w:lastRow="0" w:firstColumn="1" w:lastColumn="0" w:noHBand="0" w:noVBand="1"/>
      </w:tblPr>
      <w:tblGrid>
        <w:gridCol w:w="7068"/>
        <w:gridCol w:w="7800"/>
      </w:tblGrid>
      <w:tr w:rsidR="00BC238C" w14:paraId="6B28CADC" w14:textId="77777777" w:rsidTr="0002182A">
        <w:tc>
          <w:tcPr>
            <w:tcW w:w="14868" w:type="dxa"/>
            <w:gridSpan w:val="2"/>
            <w:shd w:val="clear" w:color="auto" w:fill="92D050"/>
          </w:tcPr>
          <w:p w14:paraId="763F0828" w14:textId="77777777" w:rsidR="00BC238C" w:rsidRDefault="00CC655A">
            <w:pPr>
              <w:spacing w:after="0"/>
              <w:rPr>
                <w:rFonts w:ascii="EC Square Sans Cond Pro" w:hAnsi="EC Square Sans Cond Pro"/>
                <w:sz w:val="22"/>
              </w:rPr>
            </w:pPr>
            <w:r>
              <w:rPr>
                <w:rFonts w:ascii="EC Square Sans Cond Pro" w:hAnsi="EC Square Sans Cond Pro"/>
                <w:b/>
                <w:sz w:val="22"/>
              </w:rPr>
              <w:t>TS 1. Ekološki prehrambeni proizvodi i AC 1. Dodatni ekološki prehrambeni proizvodi</w:t>
            </w:r>
          </w:p>
        </w:tc>
      </w:tr>
      <w:tr w:rsidR="00BC238C" w14:paraId="5CC42612" w14:textId="77777777" w:rsidTr="00C673DA">
        <w:tc>
          <w:tcPr>
            <w:tcW w:w="7068" w:type="dxa"/>
            <w:tcBorders>
              <w:bottom w:val="single" w:sz="4" w:space="0" w:color="auto"/>
            </w:tcBorders>
          </w:tcPr>
          <w:p w14:paraId="16FB3C28" w14:textId="5EE1C921" w:rsidR="00BC238C" w:rsidRDefault="00BC238C">
            <w:pPr>
              <w:spacing w:after="0"/>
              <w:rPr>
                <w:rFonts w:ascii="EC Square Sans Cond Pro" w:eastAsia="Times New Roman" w:hAnsi="EC Square Sans Cond Pro"/>
                <w:sz w:val="22"/>
              </w:rPr>
            </w:pPr>
          </w:p>
          <w:p w14:paraId="3F3F831A" w14:textId="77777777" w:rsidR="00BC238C" w:rsidRDefault="00CC655A">
            <w:pPr>
              <w:spacing w:after="0"/>
              <w:rPr>
                <w:rFonts w:ascii="EC Square Sans Cond Pro" w:eastAsia="Times New Roman" w:hAnsi="EC Square Sans Cond Pro"/>
                <w:sz w:val="22"/>
              </w:rPr>
            </w:pPr>
            <w:r>
              <w:rPr>
                <w:rFonts w:ascii="EC Square Sans Cond Pro" w:hAnsi="EC Square Sans Cond Pro"/>
                <w:sz w:val="22"/>
              </w:rPr>
              <w:t>Opcija A</w:t>
            </w:r>
          </w:p>
          <w:p w14:paraId="02955B9C" w14:textId="77777777" w:rsidR="00BC238C" w:rsidRDefault="00CC655A">
            <w:pPr>
              <w:spacing w:after="0"/>
              <w:rPr>
                <w:rFonts w:ascii="EC Square Sans Cond Pro" w:eastAsia="Times New Roman" w:hAnsi="EC Square Sans Cond Pro"/>
                <w:sz w:val="22"/>
              </w:rPr>
            </w:pPr>
            <w:r>
              <w:rPr>
                <w:rFonts w:ascii="EC Square Sans Cond Pro" w:hAnsi="EC Square Sans Cond Pro"/>
                <w:sz w:val="22"/>
              </w:rPr>
              <w:t>Popis proizvoda može uključivati: voće, povrće, mahunarke, rižu i tjesteninu</w:t>
            </w:r>
            <w:r>
              <w:rPr>
                <w:rStyle w:val="Referencafusnote"/>
              </w:rPr>
              <w:footnoteReference w:id="23"/>
            </w:r>
            <w:r>
              <w:t>.</w:t>
            </w:r>
          </w:p>
          <w:p w14:paraId="36E81703" w14:textId="77777777" w:rsidR="00BC238C" w:rsidRDefault="00BC238C">
            <w:pPr>
              <w:spacing w:after="0"/>
              <w:rPr>
                <w:rFonts w:ascii="EC Square Sans Cond Pro" w:eastAsia="Times New Roman" w:hAnsi="EC Square Sans Cond Pro"/>
                <w:sz w:val="22"/>
              </w:rPr>
            </w:pPr>
          </w:p>
          <w:p w14:paraId="00C78F6F" w14:textId="77777777" w:rsidR="00BC238C" w:rsidRDefault="00BC238C">
            <w:pPr>
              <w:spacing w:after="0"/>
              <w:rPr>
                <w:rFonts w:ascii="EC Square Sans Cond Pro" w:eastAsia="Times New Roman" w:hAnsi="EC Square Sans Cond Pro"/>
                <w:sz w:val="22"/>
              </w:rPr>
            </w:pPr>
          </w:p>
          <w:p w14:paraId="02D6486E" w14:textId="77777777" w:rsidR="00BC238C" w:rsidRDefault="00F635BC">
            <w:pPr>
              <w:spacing w:after="0"/>
              <w:rPr>
                <w:rFonts w:ascii="EC Square Sans Cond Pro" w:eastAsia="Times New Roman" w:hAnsi="EC Square Sans Cond Pro"/>
                <w:sz w:val="22"/>
              </w:rPr>
            </w:pPr>
            <w:r>
              <w:rPr>
                <w:rFonts w:ascii="EC Square Sans Cond Pro" w:hAnsi="EC Square Sans Cond Pro"/>
                <w:sz w:val="22"/>
              </w:rPr>
              <w:t>Opcija B</w:t>
            </w:r>
          </w:p>
          <w:p w14:paraId="71A552CA" w14:textId="77777777" w:rsidR="00BC238C" w:rsidRDefault="00F635BC">
            <w:pPr>
              <w:spacing w:after="0"/>
              <w:rPr>
                <w:rFonts w:ascii="EC Square Sans Cond Pro" w:eastAsia="Times New Roman" w:hAnsi="EC Square Sans Cond Pro"/>
                <w:sz w:val="22"/>
              </w:rPr>
            </w:pPr>
            <w:r>
              <w:rPr>
                <w:rFonts w:ascii="EC Square Sans Cond Pro" w:hAnsi="EC Square Sans Cond Pro"/>
                <w:sz w:val="22"/>
              </w:rPr>
              <w:t>20 – 60</w:t>
            </w:r>
            <w:r>
              <w:rPr>
                <w:rFonts w:ascii="Arial" w:hAnsi="Arial"/>
                <w:sz w:val="22"/>
              </w:rPr>
              <w:t> </w:t>
            </w:r>
            <w:r>
              <w:rPr>
                <w:rFonts w:ascii="EC Square Sans Cond Pro" w:hAnsi="EC Square Sans Cond Pro"/>
                <w:sz w:val="22"/>
              </w:rPr>
              <w:t>% mase ukupnih kupljenih prehrambenih proizvoda i pića</w:t>
            </w:r>
          </w:p>
          <w:p w14:paraId="6E6608E0" w14:textId="77777777" w:rsidR="00BC238C" w:rsidRDefault="00F635BC">
            <w:pPr>
              <w:spacing w:after="0"/>
              <w:rPr>
                <w:rFonts w:ascii="EC Square Sans Cond Pro" w:eastAsia="Times New Roman" w:hAnsi="EC Square Sans Cond Pro"/>
                <w:sz w:val="22"/>
              </w:rPr>
            </w:pPr>
            <w:r>
              <w:rPr>
                <w:rFonts w:ascii="EC Square Sans Cond Pro" w:hAnsi="EC Square Sans Cond Pro"/>
                <w:sz w:val="22"/>
              </w:rPr>
              <w:t>30 – 70</w:t>
            </w:r>
            <w:r>
              <w:rPr>
                <w:rFonts w:ascii="Arial" w:hAnsi="Arial"/>
                <w:sz w:val="22"/>
              </w:rPr>
              <w:t> </w:t>
            </w:r>
            <w:r>
              <w:rPr>
                <w:rFonts w:ascii="EC Square Sans Cond Pro" w:hAnsi="EC Square Sans Cond Pro"/>
                <w:sz w:val="22"/>
              </w:rPr>
              <w:t>% vrijednosti ukupnih kupljenih prehrambenih proizvoda i pića</w:t>
            </w:r>
          </w:p>
          <w:p w14:paraId="5B6F63D9" w14:textId="5BFFADB5" w:rsidR="00BC238C" w:rsidRDefault="00BC238C">
            <w:pPr>
              <w:spacing w:after="0"/>
              <w:rPr>
                <w:rFonts w:ascii="EC Square Sans Cond Pro" w:eastAsia="Times New Roman" w:hAnsi="EC Square Sans Cond Pro"/>
                <w:sz w:val="22"/>
              </w:rPr>
            </w:pPr>
          </w:p>
        </w:tc>
        <w:tc>
          <w:tcPr>
            <w:tcW w:w="7800" w:type="dxa"/>
            <w:tcBorders>
              <w:bottom w:val="single" w:sz="4" w:space="0" w:color="auto"/>
            </w:tcBorders>
          </w:tcPr>
          <w:p w14:paraId="5B565A04" w14:textId="445623A7" w:rsidR="00BC238C" w:rsidRDefault="00BC238C">
            <w:pPr>
              <w:spacing w:after="0"/>
              <w:rPr>
                <w:rFonts w:ascii="EC Square Sans Cond Pro" w:eastAsia="Times New Roman" w:hAnsi="EC Square Sans Cond Pro"/>
                <w:sz w:val="22"/>
              </w:rPr>
            </w:pPr>
          </w:p>
          <w:p w14:paraId="1AC831A8"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Opcija A</w:t>
            </w:r>
          </w:p>
          <w:p w14:paraId="0D25CA95"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Popis proizvoda može uključivati: voće, povrće, mahunarke, rižu, tjesteninu, kruh i pekarske proizvode, jaja, mliječne proizvode itd.</w:t>
            </w:r>
          </w:p>
          <w:p w14:paraId="7DD973B7" w14:textId="77777777" w:rsidR="00BC238C" w:rsidRDefault="00BC238C">
            <w:pPr>
              <w:spacing w:after="0"/>
              <w:rPr>
                <w:rFonts w:ascii="EC Square Sans Cond Pro" w:eastAsia="Times New Roman" w:hAnsi="EC Square Sans Cond Pro"/>
                <w:sz w:val="22"/>
              </w:rPr>
            </w:pPr>
          </w:p>
          <w:p w14:paraId="1A393F86" w14:textId="77777777" w:rsidR="00BC238C" w:rsidRDefault="000A1B68">
            <w:pPr>
              <w:spacing w:after="0"/>
              <w:rPr>
                <w:rFonts w:ascii="EC Square Sans Cond Pro" w:eastAsia="Times New Roman" w:hAnsi="EC Square Sans Cond Pro"/>
                <w:sz w:val="22"/>
              </w:rPr>
            </w:pPr>
            <w:r>
              <w:rPr>
                <w:rFonts w:ascii="EC Square Sans Cond Pro" w:hAnsi="EC Square Sans Cond Pro"/>
                <w:sz w:val="22"/>
              </w:rPr>
              <w:t>Opcija B</w:t>
            </w:r>
          </w:p>
          <w:p w14:paraId="2146BDE4" w14:textId="77777777" w:rsidR="00BC238C" w:rsidRDefault="000A1B68">
            <w:pPr>
              <w:spacing w:after="0"/>
              <w:rPr>
                <w:rFonts w:ascii="EC Square Sans Cond Pro" w:eastAsia="Times New Roman" w:hAnsi="EC Square Sans Cond Pro"/>
                <w:sz w:val="22"/>
              </w:rPr>
            </w:pPr>
            <w:r>
              <w:rPr>
                <w:rFonts w:ascii="EC Square Sans Cond Pro" w:hAnsi="EC Square Sans Cond Pro"/>
                <w:sz w:val="22"/>
              </w:rPr>
              <w:t>&gt; 50</w:t>
            </w:r>
            <w:r>
              <w:rPr>
                <w:rFonts w:ascii="Arial" w:hAnsi="Arial"/>
                <w:sz w:val="22"/>
              </w:rPr>
              <w:t> </w:t>
            </w:r>
            <w:r>
              <w:rPr>
                <w:rFonts w:ascii="EC Square Sans Cond Pro" w:hAnsi="EC Square Sans Cond Pro"/>
                <w:sz w:val="22"/>
              </w:rPr>
              <w:t>% mase ukupnih kupljenih prehrambenih proizvoda i pića ili</w:t>
            </w:r>
          </w:p>
          <w:p w14:paraId="31EF8EDF" w14:textId="77777777" w:rsidR="00BC238C" w:rsidRDefault="000A1B68">
            <w:pPr>
              <w:spacing w:after="0"/>
              <w:rPr>
                <w:rFonts w:ascii="EC Square Sans Cond Pro" w:eastAsia="Times New Roman" w:hAnsi="EC Square Sans Cond Pro"/>
                <w:sz w:val="22"/>
              </w:rPr>
            </w:pPr>
            <w:r>
              <w:rPr>
                <w:rFonts w:ascii="EC Square Sans Cond Pro" w:hAnsi="EC Square Sans Cond Pro"/>
                <w:sz w:val="22"/>
              </w:rPr>
              <w:t>&gt; 60</w:t>
            </w:r>
            <w:r>
              <w:rPr>
                <w:rFonts w:ascii="Arial" w:hAnsi="Arial"/>
                <w:sz w:val="22"/>
              </w:rPr>
              <w:t> </w:t>
            </w:r>
            <w:r>
              <w:rPr>
                <w:rFonts w:ascii="EC Square Sans Cond Pro" w:hAnsi="EC Square Sans Cond Pro"/>
                <w:sz w:val="22"/>
              </w:rPr>
              <w:t>% vrijednosti ukupnih kupljenih prehrambenih proizvoda i pića</w:t>
            </w:r>
          </w:p>
          <w:p w14:paraId="4E48DFF2" w14:textId="77777777" w:rsidR="00BC238C" w:rsidRDefault="00BC238C">
            <w:pPr>
              <w:spacing w:after="0"/>
              <w:rPr>
                <w:rFonts w:ascii="EC Square Sans Cond Pro" w:eastAsia="Times New Roman" w:hAnsi="EC Square Sans Cond Pro"/>
                <w:sz w:val="22"/>
              </w:rPr>
            </w:pPr>
          </w:p>
        </w:tc>
      </w:tr>
      <w:tr w:rsidR="00BC238C" w14:paraId="6E5EB369" w14:textId="77777777" w:rsidTr="0002182A">
        <w:trPr>
          <w:trHeight w:val="362"/>
        </w:trPr>
        <w:tc>
          <w:tcPr>
            <w:tcW w:w="14868" w:type="dxa"/>
            <w:gridSpan w:val="2"/>
            <w:shd w:val="clear" w:color="auto" w:fill="92D050"/>
          </w:tcPr>
          <w:p w14:paraId="21DB1FC6" w14:textId="77777777" w:rsidR="00BC238C" w:rsidRDefault="0053107A">
            <w:pPr>
              <w:spacing w:after="0"/>
              <w:rPr>
                <w:rFonts w:ascii="EC Square Sans Cond Pro" w:hAnsi="EC Square Sans Cond Pro"/>
                <w:sz w:val="22"/>
              </w:rPr>
            </w:pPr>
            <w:r>
              <w:rPr>
                <w:rFonts w:ascii="EC Square Sans Cond Pro" w:hAnsi="EC Square Sans Cond Pro"/>
                <w:b/>
                <w:sz w:val="22"/>
              </w:rPr>
              <w:t>TS 2. Morski prehrambeni proizvodi i proizvodi akvakulture i AC 2. Dodatni morski prehrambeni proizvodi i proizvodi akvakulture</w:t>
            </w:r>
          </w:p>
        </w:tc>
      </w:tr>
      <w:tr w:rsidR="00BC238C" w14:paraId="164171B0" w14:textId="77777777" w:rsidTr="00EA7A59">
        <w:tc>
          <w:tcPr>
            <w:tcW w:w="7068" w:type="dxa"/>
            <w:tcBorders>
              <w:bottom w:val="single" w:sz="4" w:space="0" w:color="auto"/>
            </w:tcBorders>
          </w:tcPr>
          <w:p w14:paraId="4215C419" w14:textId="77777777" w:rsidR="00BC238C" w:rsidRDefault="00BC238C">
            <w:pPr>
              <w:spacing w:after="0"/>
              <w:rPr>
                <w:rFonts w:ascii="EC Square Sans Cond Pro" w:eastAsia="Times New Roman" w:hAnsi="EC Square Sans Cond Pro"/>
                <w:sz w:val="22"/>
              </w:rPr>
            </w:pPr>
          </w:p>
          <w:p w14:paraId="5810BDC9" w14:textId="77777777" w:rsidR="00BC238C" w:rsidRDefault="00D77567">
            <w:pPr>
              <w:spacing w:after="0"/>
              <w:rPr>
                <w:rFonts w:ascii="EC Square Sans Cond Pro" w:eastAsia="Times New Roman" w:hAnsi="EC Square Sans Cond Pro"/>
                <w:sz w:val="22"/>
              </w:rPr>
            </w:pPr>
            <w:r>
              <w:rPr>
                <w:rFonts w:ascii="EC Square Sans Cond Pro" w:hAnsi="EC Square Sans Cond Pro"/>
                <w:sz w:val="22"/>
              </w:rPr>
              <w:t>Opcija B</w:t>
            </w:r>
          </w:p>
          <w:p w14:paraId="154DA588"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0 – 20</w:t>
            </w:r>
            <w:r>
              <w:rPr>
                <w:rFonts w:ascii="Arial" w:hAnsi="Arial"/>
                <w:sz w:val="22"/>
              </w:rPr>
              <w:t> </w:t>
            </w:r>
            <w:r>
              <w:rPr>
                <w:rFonts w:ascii="EC Square Sans Cond Pro" w:hAnsi="EC Square Sans Cond Pro"/>
                <w:sz w:val="22"/>
              </w:rPr>
              <w:t>% mase svih kupljenih ribljih proizvoda i akvakulture (isključujući riblje proizvode iz ekološkog uzgoja)</w:t>
            </w:r>
          </w:p>
          <w:p w14:paraId="5ED42041"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0 – 10</w:t>
            </w:r>
            <w:r>
              <w:rPr>
                <w:rFonts w:ascii="Arial" w:hAnsi="Arial"/>
                <w:sz w:val="22"/>
              </w:rPr>
              <w:t> </w:t>
            </w:r>
            <w:r>
              <w:rPr>
                <w:rFonts w:ascii="EC Square Sans Cond Pro" w:hAnsi="EC Square Sans Cond Pro"/>
                <w:sz w:val="22"/>
              </w:rPr>
              <w:t>% vrijednosti svih kupljenih ribljih proizvoda i akvakulture (isključujući riblje proizvode iz ekološkog uzgoja)</w:t>
            </w:r>
          </w:p>
        </w:tc>
        <w:tc>
          <w:tcPr>
            <w:tcW w:w="7800" w:type="dxa"/>
            <w:tcBorders>
              <w:bottom w:val="single" w:sz="4" w:space="0" w:color="auto"/>
            </w:tcBorders>
          </w:tcPr>
          <w:p w14:paraId="0AE65341" w14:textId="77777777" w:rsidR="00BC238C" w:rsidRDefault="00BC238C">
            <w:pPr>
              <w:spacing w:after="0"/>
              <w:rPr>
                <w:rFonts w:ascii="EC Square Sans Cond Pro" w:eastAsia="Times New Roman" w:hAnsi="EC Square Sans Cond Pro"/>
                <w:sz w:val="22"/>
              </w:rPr>
            </w:pPr>
          </w:p>
          <w:p w14:paraId="41149ED5" w14:textId="77777777" w:rsidR="00BC238C" w:rsidRDefault="00D77567">
            <w:pPr>
              <w:spacing w:after="0"/>
              <w:rPr>
                <w:rFonts w:ascii="EC Square Sans Cond Pro" w:eastAsia="Times New Roman" w:hAnsi="EC Square Sans Cond Pro"/>
                <w:sz w:val="22"/>
              </w:rPr>
            </w:pPr>
            <w:r>
              <w:rPr>
                <w:rFonts w:ascii="EC Square Sans Cond Pro" w:hAnsi="EC Square Sans Cond Pro"/>
                <w:sz w:val="22"/>
              </w:rPr>
              <w:t>Opcija B</w:t>
            </w:r>
          </w:p>
          <w:p w14:paraId="4F1E3063"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20 – 50</w:t>
            </w:r>
            <w:r>
              <w:rPr>
                <w:rFonts w:ascii="Arial" w:hAnsi="Arial"/>
                <w:sz w:val="22"/>
              </w:rPr>
              <w:t> </w:t>
            </w:r>
            <w:r>
              <w:rPr>
                <w:rFonts w:ascii="EC Square Sans Cond Pro" w:hAnsi="EC Square Sans Cond Pro"/>
                <w:sz w:val="22"/>
              </w:rPr>
              <w:t>% mase svih kupljenih ribljih proizvoda i akvakulture (isključujući riblje proizvode iz ekološkog uzgoja)</w:t>
            </w:r>
          </w:p>
          <w:p w14:paraId="54332C17" w14:textId="77777777" w:rsidR="00BC238C" w:rsidRDefault="0053107A">
            <w:pPr>
              <w:spacing w:after="0"/>
              <w:rPr>
                <w:rFonts w:ascii="EC Square Sans Cond Pro" w:eastAsia="Times New Roman" w:hAnsi="EC Square Sans Cond Pro"/>
                <w:sz w:val="22"/>
              </w:rPr>
            </w:pPr>
            <w:r>
              <w:rPr>
                <w:rFonts w:ascii="EC Square Sans Cond Pro" w:hAnsi="EC Square Sans Cond Pro"/>
                <w:sz w:val="22"/>
              </w:rPr>
              <w:t>10 – 40</w:t>
            </w:r>
            <w:r>
              <w:rPr>
                <w:rFonts w:ascii="Arial" w:hAnsi="Arial"/>
                <w:sz w:val="22"/>
              </w:rPr>
              <w:t> </w:t>
            </w:r>
            <w:r>
              <w:rPr>
                <w:rFonts w:ascii="EC Square Sans Cond Pro" w:hAnsi="EC Square Sans Cond Pro"/>
                <w:sz w:val="22"/>
              </w:rPr>
              <w:t>% vrijednosti svih kupljenih ribljih proizvoda i akvakulture (isključujući riblje proizvode iz ekološkog uzgoja)</w:t>
            </w:r>
          </w:p>
          <w:p w14:paraId="4A2F5E4C" w14:textId="77777777" w:rsidR="00BC238C" w:rsidRDefault="00BC238C">
            <w:pPr>
              <w:spacing w:after="0"/>
              <w:rPr>
                <w:rFonts w:ascii="EC Square Sans Cond Pro" w:eastAsia="Times New Roman" w:hAnsi="EC Square Sans Cond Pro"/>
                <w:sz w:val="22"/>
              </w:rPr>
            </w:pPr>
          </w:p>
        </w:tc>
      </w:tr>
      <w:tr w:rsidR="00BC238C" w14:paraId="5FA72064" w14:textId="77777777" w:rsidTr="0002182A">
        <w:tc>
          <w:tcPr>
            <w:tcW w:w="14868" w:type="dxa"/>
            <w:gridSpan w:val="2"/>
            <w:shd w:val="clear" w:color="auto" w:fill="92D050"/>
          </w:tcPr>
          <w:p w14:paraId="67B32BE0" w14:textId="77777777" w:rsidR="00BC238C" w:rsidRDefault="006C6961">
            <w:pPr>
              <w:spacing w:after="0"/>
              <w:rPr>
                <w:rFonts w:ascii="EC Square Sans Cond Pro" w:hAnsi="EC Square Sans Cond Pro"/>
                <w:sz w:val="22"/>
              </w:rPr>
            </w:pPr>
            <w:r>
              <w:rPr>
                <w:rFonts w:ascii="EC Square Sans Cond Pro" w:hAnsi="EC Square Sans Cond Pro"/>
                <w:b/>
                <w:sz w:val="22"/>
              </w:rPr>
              <w:t xml:space="preserve">TS 3. Dobrobit životinja i AC 3. Dodatna dobrobit životinja </w:t>
            </w:r>
          </w:p>
        </w:tc>
      </w:tr>
      <w:tr w:rsidR="00BC238C" w14:paraId="35202A3B" w14:textId="77777777" w:rsidTr="0002182A">
        <w:tc>
          <w:tcPr>
            <w:tcW w:w="14868" w:type="dxa"/>
            <w:gridSpan w:val="2"/>
            <w:tcBorders>
              <w:bottom w:val="single" w:sz="4" w:space="0" w:color="auto"/>
            </w:tcBorders>
          </w:tcPr>
          <w:p w14:paraId="29928B60" w14:textId="77777777" w:rsidR="00BC238C" w:rsidRDefault="00BC238C">
            <w:pPr>
              <w:spacing w:after="0"/>
              <w:rPr>
                <w:rFonts w:ascii="EC Square Sans Cond Pro" w:hAnsi="EC Square Sans Cond Pro"/>
                <w:sz w:val="22"/>
              </w:rPr>
            </w:pPr>
          </w:p>
          <w:p w14:paraId="75F99CB1"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X = 80</w:t>
            </w:r>
            <w:r>
              <w:rPr>
                <w:rFonts w:ascii="Arial" w:hAnsi="Arial"/>
                <w:sz w:val="22"/>
              </w:rPr>
              <w:t> </w:t>
            </w:r>
            <w:r>
              <w:rPr>
                <w:rFonts w:ascii="EC Square Sans Cond Pro" w:hAnsi="EC Square Sans Cond Pro"/>
                <w:sz w:val="22"/>
              </w:rPr>
              <w:t>% jaja u ljusci (isključujući jaja iz ekološkog uzgoja) označenih oznakom 1</w:t>
            </w:r>
          </w:p>
          <w:p w14:paraId="2128CBD3" w14:textId="0E54F717" w:rsidR="00BC238C" w:rsidRDefault="006C6961">
            <w:pPr>
              <w:spacing w:after="0"/>
              <w:rPr>
                <w:rFonts w:ascii="EC Square Sans Cond Pro" w:eastAsia="Times New Roman" w:hAnsi="EC Square Sans Cond Pro"/>
                <w:sz w:val="22"/>
              </w:rPr>
            </w:pPr>
            <w:r>
              <w:rPr>
                <w:rFonts w:ascii="EC Square Sans Cond Pro" w:hAnsi="EC Square Sans Cond Pro"/>
                <w:sz w:val="22"/>
              </w:rPr>
              <w:t>Y = 0 – 25</w:t>
            </w:r>
            <w:r>
              <w:rPr>
                <w:rFonts w:ascii="Arial" w:hAnsi="Arial"/>
                <w:sz w:val="22"/>
              </w:rPr>
              <w:t> </w:t>
            </w:r>
            <w:r>
              <w:rPr>
                <w:rFonts w:ascii="EC Square Sans Cond Pro" w:hAnsi="EC Square Sans Cond Pro"/>
                <w:sz w:val="22"/>
              </w:rPr>
              <w:t>% mesa i mliječnih proizvoda (isključujući meso iz ekološkog uzgoja)</w:t>
            </w:r>
          </w:p>
        </w:tc>
      </w:tr>
      <w:tr w:rsidR="00BC238C" w14:paraId="736AEE27" w14:textId="77777777" w:rsidTr="00C673DA">
        <w:tc>
          <w:tcPr>
            <w:tcW w:w="14868" w:type="dxa"/>
            <w:gridSpan w:val="2"/>
            <w:shd w:val="clear" w:color="auto" w:fill="92D050"/>
          </w:tcPr>
          <w:p w14:paraId="2E00E556" w14:textId="77777777" w:rsidR="00BC238C" w:rsidRDefault="00173791">
            <w:pPr>
              <w:spacing w:after="0"/>
              <w:rPr>
                <w:rFonts w:ascii="EC Square Sans Cond Pro" w:hAnsi="EC Square Sans Cond Pro"/>
                <w:sz w:val="22"/>
              </w:rPr>
            </w:pPr>
            <w:r>
              <w:rPr>
                <w:rFonts w:ascii="EC Square Sans Cond Pro" w:hAnsi="EC Square Sans Cond Pro"/>
                <w:b/>
                <w:sz w:val="22"/>
              </w:rPr>
              <w:t>AC 4. Proizvodi poštene i etične trgovine</w:t>
            </w:r>
          </w:p>
        </w:tc>
      </w:tr>
      <w:tr w:rsidR="00BC238C" w14:paraId="28699DC9" w14:textId="77777777" w:rsidTr="00C673DA">
        <w:tc>
          <w:tcPr>
            <w:tcW w:w="7068" w:type="dxa"/>
            <w:tcBorders>
              <w:bottom w:val="single" w:sz="4" w:space="0" w:color="auto"/>
            </w:tcBorders>
          </w:tcPr>
          <w:p w14:paraId="683F4D2B" w14:textId="77777777" w:rsidR="00BC238C" w:rsidRDefault="00BC238C">
            <w:pPr>
              <w:spacing w:after="0"/>
              <w:rPr>
                <w:rFonts w:ascii="EC Square Sans Cond Pro" w:eastAsia="Times New Roman" w:hAnsi="EC Square Sans Cond Pro"/>
                <w:sz w:val="22"/>
              </w:rPr>
            </w:pPr>
          </w:p>
          <w:p w14:paraId="5F806653"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Opcija A</w:t>
            </w:r>
          </w:p>
          <w:p w14:paraId="5BE27A15" w14:textId="77777777" w:rsidR="00BC238C" w:rsidRDefault="00BB19CB">
            <w:pPr>
              <w:spacing w:after="0"/>
              <w:rPr>
                <w:rFonts w:ascii="EC Square Sans Cond Pro" w:eastAsia="Times New Roman" w:hAnsi="EC Square Sans Cond Pro"/>
                <w:sz w:val="22"/>
              </w:rPr>
            </w:pPr>
            <w:r>
              <w:rPr>
                <w:rFonts w:ascii="EC Square Sans Cond Pro" w:hAnsi="EC Square Sans Cond Pro"/>
                <w:sz w:val="22"/>
              </w:rPr>
              <w:t>Popis proizvoda može uključivati: kavu, čaj, čokoladu (kakao), šećer, banane, drugo voće i pakirano voće, sok od egzotičnog voća, avokado, rajčice, vaniliju itd.</w:t>
            </w:r>
          </w:p>
          <w:p w14:paraId="1A72621B" w14:textId="77777777" w:rsidR="00BC238C" w:rsidRDefault="00BC238C">
            <w:pPr>
              <w:spacing w:after="0"/>
              <w:rPr>
                <w:rFonts w:ascii="EC Square Sans Cond Pro" w:eastAsia="Times New Roman" w:hAnsi="EC Square Sans Cond Pro"/>
                <w:sz w:val="22"/>
              </w:rPr>
            </w:pPr>
          </w:p>
          <w:p w14:paraId="312A5D8E" w14:textId="77777777" w:rsidR="00BC238C" w:rsidRDefault="00BB19CB">
            <w:pPr>
              <w:spacing w:after="0"/>
              <w:rPr>
                <w:rFonts w:ascii="EC Square Sans Cond Pro" w:eastAsia="Times New Roman" w:hAnsi="EC Square Sans Cond Pro"/>
                <w:sz w:val="22"/>
              </w:rPr>
            </w:pPr>
            <w:r>
              <w:rPr>
                <w:rFonts w:ascii="EC Square Sans Cond Pro" w:hAnsi="EC Square Sans Cond Pro"/>
                <w:sz w:val="22"/>
              </w:rPr>
              <w:t>Opcija B</w:t>
            </w:r>
          </w:p>
          <w:p w14:paraId="4153EFD2"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X &gt; 40 – 60</w:t>
            </w:r>
            <w:r>
              <w:rPr>
                <w:rFonts w:ascii="Arial" w:hAnsi="Arial"/>
                <w:sz w:val="22"/>
              </w:rPr>
              <w:t> </w:t>
            </w:r>
            <w:r>
              <w:rPr>
                <w:rFonts w:ascii="EC Square Sans Cond Pro" w:hAnsi="EC Square Sans Cond Pro"/>
                <w:sz w:val="22"/>
              </w:rPr>
              <w:t>% ukupne kupnje svakog proizvoda s popisa</w:t>
            </w:r>
          </w:p>
          <w:p w14:paraId="4C241FF5" w14:textId="77777777" w:rsidR="00BC238C" w:rsidRDefault="00BC238C">
            <w:pPr>
              <w:spacing w:after="0"/>
              <w:rPr>
                <w:rFonts w:ascii="EC Square Sans Cond Pro" w:eastAsia="Times New Roman" w:hAnsi="EC Square Sans Cond Pro"/>
                <w:sz w:val="22"/>
              </w:rPr>
            </w:pPr>
          </w:p>
        </w:tc>
        <w:tc>
          <w:tcPr>
            <w:tcW w:w="7800" w:type="dxa"/>
            <w:tcBorders>
              <w:bottom w:val="single" w:sz="4" w:space="0" w:color="auto"/>
            </w:tcBorders>
          </w:tcPr>
          <w:p w14:paraId="20EADD96" w14:textId="77777777" w:rsidR="00BC238C" w:rsidRDefault="00BC238C">
            <w:pPr>
              <w:spacing w:after="0"/>
              <w:rPr>
                <w:rFonts w:ascii="EC Square Sans Cond Pro" w:eastAsia="Times New Roman" w:hAnsi="EC Square Sans Cond Pro"/>
                <w:sz w:val="22"/>
              </w:rPr>
            </w:pPr>
          </w:p>
          <w:p w14:paraId="6D438653"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Opcija A</w:t>
            </w:r>
          </w:p>
          <w:p w14:paraId="52851F41" w14:textId="77777777" w:rsidR="00BC238C" w:rsidRDefault="00BB19CB">
            <w:pPr>
              <w:spacing w:after="0"/>
              <w:rPr>
                <w:rFonts w:ascii="EC Square Sans Cond Pro" w:eastAsia="Times New Roman" w:hAnsi="EC Square Sans Cond Pro"/>
                <w:sz w:val="22"/>
              </w:rPr>
            </w:pPr>
            <w:r>
              <w:rPr>
                <w:rFonts w:ascii="EC Square Sans Cond Pro" w:hAnsi="EC Square Sans Cond Pro"/>
                <w:sz w:val="22"/>
              </w:rPr>
              <w:t>Popis proizvoda može uključivati: kavu, čaj, čokoladu (kakao), šećer, banane, drugo voće i pakirano voće, sok od egzotičnog voća, avokado, rajčice, vaniliju itd.</w:t>
            </w:r>
          </w:p>
          <w:p w14:paraId="580CD941" w14:textId="77777777" w:rsidR="00BC238C" w:rsidRDefault="00BC238C">
            <w:pPr>
              <w:spacing w:after="0"/>
              <w:rPr>
                <w:rFonts w:ascii="EC Square Sans Cond Pro" w:eastAsia="Times New Roman" w:hAnsi="EC Square Sans Cond Pro"/>
                <w:sz w:val="22"/>
              </w:rPr>
            </w:pPr>
          </w:p>
          <w:p w14:paraId="7FF767E1" w14:textId="77777777" w:rsidR="00BC238C" w:rsidRDefault="00BB19CB">
            <w:pPr>
              <w:spacing w:after="0"/>
              <w:rPr>
                <w:rFonts w:ascii="EC Square Sans Cond Pro" w:eastAsia="Times New Roman" w:hAnsi="EC Square Sans Cond Pro"/>
                <w:sz w:val="22"/>
              </w:rPr>
            </w:pPr>
            <w:r>
              <w:rPr>
                <w:rFonts w:ascii="EC Square Sans Cond Pro" w:hAnsi="EC Square Sans Cond Pro"/>
                <w:sz w:val="22"/>
              </w:rPr>
              <w:t>Opcija B</w:t>
            </w:r>
          </w:p>
          <w:p w14:paraId="515917B3"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X &gt; 70 – 100</w:t>
            </w:r>
            <w:r>
              <w:rPr>
                <w:rFonts w:ascii="Arial" w:hAnsi="Arial"/>
                <w:sz w:val="22"/>
              </w:rPr>
              <w:t> </w:t>
            </w:r>
            <w:r>
              <w:rPr>
                <w:rFonts w:ascii="EC Square Sans Cond Pro" w:hAnsi="EC Square Sans Cond Pro"/>
                <w:sz w:val="22"/>
              </w:rPr>
              <w:t>% ukupne kupnje svakog proizvoda: kava, čaj, čokolada (kakao), šećer i banane</w:t>
            </w:r>
          </w:p>
          <w:p w14:paraId="61EF1CB2"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Popis proizvoda može uključivati: kavu, čaj, čokoladu (kakao), šećer, banane, pakirano voće, sok od egzotičnog voća itd.</w:t>
            </w:r>
          </w:p>
          <w:p w14:paraId="2D2CBD5F" w14:textId="7551F212" w:rsidR="00BC238C" w:rsidRDefault="00BC238C">
            <w:pPr>
              <w:spacing w:after="0"/>
              <w:rPr>
                <w:rFonts w:ascii="EC Square Sans Cond Pro" w:eastAsia="Times New Roman" w:hAnsi="EC Square Sans Cond Pro"/>
                <w:sz w:val="22"/>
              </w:rPr>
            </w:pPr>
          </w:p>
        </w:tc>
      </w:tr>
      <w:tr w:rsidR="00BC238C" w14:paraId="2E0DED86" w14:textId="77777777" w:rsidTr="00C673DA">
        <w:tc>
          <w:tcPr>
            <w:tcW w:w="14868" w:type="dxa"/>
            <w:gridSpan w:val="2"/>
            <w:tcBorders>
              <w:bottom w:val="single" w:sz="4" w:space="0" w:color="auto"/>
            </w:tcBorders>
            <w:shd w:val="clear" w:color="auto" w:fill="92D050"/>
          </w:tcPr>
          <w:p w14:paraId="76D6EB4D" w14:textId="77777777" w:rsidR="00BC238C" w:rsidRDefault="00173791">
            <w:pPr>
              <w:spacing w:after="0"/>
              <w:rPr>
                <w:rFonts w:ascii="EC Square Sans Cond Pro" w:eastAsia="Times New Roman" w:hAnsi="EC Square Sans Cond Pro"/>
                <w:sz w:val="22"/>
              </w:rPr>
            </w:pPr>
            <w:r>
              <w:rPr>
                <w:rFonts w:ascii="EC Square Sans Cond Pro" w:hAnsi="EC Square Sans Cond Pro"/>
                <w:b/>
                <w:sz w:val="22"/>
              </w:rPr>
              <w:t>TS 4. Biljne masti koje su dobivene na ekološki odgovorniji način</w:t>
            </w:r>
          </w:p>
        </w:tc>
      </w:tr>
      <w:tr w:rsidR="00BC238C" w14:paraId="1BD99BE3" w14:textId="77777777" w:rsidTr="00C673DA">
        <w:tc>
          <w:tcPr>
            <w:tcW w:w="7068" w:type="dxa"/>
          </w:tcPr>
          <w:p w14:paraId="675DED97" w14:textId="77777777" w:rsidR="00BC238C" w:rsidRDefault="00BC238C">
            <w:pPr>
              <w:spacing w:after="0"/>
              <w:rPr>
                <w:rFonts w:ascii="EC Square Sans Cond Pro" w:eastAsia="Times New Roman" w:hAnsi="EC Square Sans Cond Pro"/>
                <w:sz w:val="22"/>
              </w:rPr>
            </w:pPr>
          </w:p>
          <w:p w14:paraId="044A80F5" w14:textId="6EF2B367" w:rsidR="00BC238C" w:rsidRDefault="00634B3C">
            <w:pPr>
              <w:spacing w:after="0"/>
              <w:rPr>
                <w:rFonts w:ascii="EC Square Sans Cond Pro" w:eastAsia="Times New Roman" w:hAnsi="EC Square Sans Cond Pro"/>
                <w:sz w:val="22"/>
              </w:rPr>
            </w:pPr>
            <w:r>
              <w:rPr>
                <w:rFonts w:ascii="EC Square Sans Cond Pro" w:hAnsi="EC Square Sans Cond Pro"/>
                <w:sz w:val="22"/>
              </w:rPr>
              <w:t>Javni naručitelji navode koja su biljna ulja relevantna za određeni natječaj i moraju ispuniti sljedeću tehničku specifikaciju:</w:t>
            </w:r>
          </w:p>
          <w:p w14:paraId="3941D93F" w14:textId="77777777" w:rsidR="00BC238C" w:rsidRDefault="00BC238C">
            <w:pPr>
              <w:spacing w:after="0"/>
              <w:rPr>
                <w:rFonts w:ascii="EC Square Sans Cond Pro" w:eastAsia="Times New Roman" w:hAnsi="EC Square Sans Cond Pro"/>
                <w:sz w:val="22"/>
              </w:rPr>
            </w:pPr>
          </w:p>
          <w:p w14:paraId="1970B7BD"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X = 10 – 50</w:t>
            </w:r>
            <w:r>
              <w:rPr>
                <w:rFonts w:ascii="Arial" w:hAnsi="Arial"/>
                <w:sz w:val="22"/>
              </w:rPr>
              <w:t> </w:t>
            </w:r>
            <w:r>
              <w:rPr>
                <w:rFonts w:ascii="EC Square Sans Cond Pro" w:hAnsi="EC Square Sans Cond Pro"/>
                <w:sz w:val="22"/>
              </w:rPr>
              <w:t>% jedinica/artikala pretpakiranih prehrambenih proizvoda i/ili pića</w:t>
            </w:r>
          </w:p>
          <w:p w14:paraId="14458722"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Y = 10 – 50</w:t>
            </w:r>
            <w:r>
              <w:rPr>
                <w:rFonts w:ascii="Arial" w:hAnsi="Arial"/>
                <w:sz w:val="22"/>
              </w:rPr>
              <w:t> </w:t>
            </w:r>
            <w:r>
              <w:rPr>
                <w:rFonts w:ascii="EC Square Sans Cond Pro" w:hAnsi="EC Square Sans Cond Pro"/>
                <w:sz w:val="22"/>
              </w:rPr>
              <w:t>% mase ukupnog biljnog ulja (kupljenog kao sirovina) ili margarina.</w:t>
            </w:r>
          </w:p>
          <w:p w14:paraId="241E2982" w14:textId="23A50CFF" w:rsidR="00BC238C" w:rsidRDefault="00BC238C">
            <w:pPr>
              <w:spacing w:after="0"/>
              <w:rPr>
                <w:rFonts w:ascii="EC Square Sans Cond Pro" w:eastAsia="Times New Roman" w:hAnsi="EC Square Sans Cond Pro"/>
                <w:sz w:val="22"/>
              </w:rPr>
            </w:pPr>
          </w:p>
        </w:tc>
        <w:tc>
          <w:tcPr>
            <w:tcW w:w="7800" w:type="dxa"/>
          </w:tcPr>
          <w:p w14:paraId="342B1ECB" w14:textId="77777777" w:rsidR="00BC238C" w:rsidRDefault="00BC238C">
            <w:pPr>
              <w:spacing w:after="0"/>
              <w:rPr>
                <w:rFonts w:ascii="EC Square Sans Cond Pro" w:eastAsia="Times New Roman" w:hAnsi="EC Square Sans Cond Pro"/>
                <w:sz w:val="22"/>
              </w:rPr>
            </w:pPr>
          </w:p>
          <w:p w14:paraId="61962563" w14:textId="0B423CD5" w:rsidR="00BC238C" w:rsidRDefault="00634B3C">
            <w:pPr>
              <w:spacing w:after="0"/>
              <w:rPr>
                <w:rFonts w:ascii="EC Square Sans Cond Pro" w:eastAsia="Times New Roman" w:hAnsi="EC Square Sans Cond Pro"/>
                <w:sz w:val="22"/>
              </w:rPr>
            </w:pPr>
            <w:r>
              <w:rPr>
                <w:rFonts w:ascii="EC Square Sans Cond Pro" w:hAnsi="EC Square Sans Cond Pro"/>
                <w:sz w:val="22"/>
              </w:rPr>
              <w:t>Javni naručitelji navode koja su biljna ulja relevantna za određeni natječaj i moraju ispuniti sljedeću tehničku specifikaciju:</w:t>
            </w:r>
          </w:p>
          <w:p w14:paraId="582540DF" w14:textId="77777777" w:rsidR="00BC238C" w:rsidRDefault="00BC238C">
            <w:pPr>
              <w:spacing w:after="0"/>
              <w:rPr>
                <w:rFonts w:ascii="EC Square Sans Cond Pro" w:eastAsia="Times New Roman" w:hAnsi="EC Square Sans Cond Pro"/>
                <w:sz w:val="22"/>
              </w:rPr>
            </w:pPr>
          </w:p>
          <w:p w14:paraId="75491EEB"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X = 50 – 100</w:t>
            </w:r>
            <w:r>
              <w:rPr>
                <w:rFonts w:ascii="Arial" w:hAnsi="Arial"/>
                <w:sz w:val="22"/>
              </w:rPr>
              <w:t> </w:t>
            </w:r>
            <w:r>
              <w:rPr>
                <w:rFonts w:ascii="EC Square Sans Cond Pro" w:hAnsi="EC Square Sans Cond Pro"/>
                <w:sz w:val="22"/>
              </w:rPr>
              <w:t>% jedinica/artikala pretpakiranih prehrambenih proizvoda i/ili pića</w:t>
            </w:r>
          </w:p>
          <w:p w14:paraId="11342106" w14:textId="77777777" w:rsidR="00BC238C" w:rsidRDefault="006C6961">
            <w:pPr>
              <w:spacing w:after="0"/>
              <w:rPr>
                <w:rFonts w:ascii="EC Square Sans Cond Pro" w:eastAsia="Times New Roman" w:hAnsi="EC Square Sans Cond Pro"/>
                <w:sz w:val="22"/>
              </w:rPr>
            </w:pPr>
            <w:r>
              <w:rPr>
                <w:rFonts w:ascii="EC Square Sans Cond Pro" w:hAnsi="EC Square Sans Cond Pro"/>
                <w:sz w:val="22"/>
              </w:rPr>
              <w:t>Y = 50 – 100</w:t>
            </w:r>
            <w:r>
              <w:rPr>
                <w:rFonts w:ascii="Arial" w:hAnsi="Arial"/>
                <w:sz w:val="22"/>
              </w:rPr>
              <w:t> </w:t>
            </w:r>
            <w:r>
              <w:rPr>
                <w:rFonts w:ascii="EC Square Sans Cond Pro" w:hAnsi="EC Square Sans Cond Pro"/>
                <w:sz w:val="22"/>
              </w:rPr>
              <w:t>% mase ukupnog biljnog ulja (kupljenog kao sirovina) ili margarina.</w:t>
            </w:r>
          </w:p>
          <w:p w14:paraId="2D727AB1" w14:textId="1734FE7B" w:rsidR="00BC238C" w:rsidRDefault="00BC238C">
            <w:pPr>
              <w:spacing w:after="0"/>
              <w:rPr>
                <w:rFonts w:ascii="EC Square Sans Cond Pro" w:eastAsia="Times New Roman" w:hAnsi="EC Square Sans Cond Pro"/>
                <w:sz w:val="22"/>
              </w:rPr>
            </w:pPr>
          </w:p>
        </w:tc>
      </w:tr>
      <w:tr w:rsidR="00BC238C" w14:paraId="1971259D" w14:textId="77777777" w:rsidTr="0002182A">
        <w:tc>
          <w:tcPr>
            <w:tcW w:w="14868" w:type="dxa"/>
            <w:gridSpan w:val="2"/>
            <w:shd w:val="clear" w:color="auto" w:fill="92D050"/>
          </w:tcPr>
          <w:p w14:paraId="063E272A" w14:textId="24AD6D2B" w:rsidR="00BC238C" w:rsidRDefault="00032F2F">
            <w:pPr>
              <w:spacing w:after="0"/>
              <w:jc w:val="left"/>
              <w:rPr>
                <w:rFonts w:ascii="EC Square Sans Cond Pro" w:hAnsi="EC Square Sans Cond Pro"/>
                <w:b/>
                <w:sz w:val="22"/>
              </w:rPr>
            </w:pPr>
            <w:r>
              <w:rPr>
                <w:rFonts w:ascii="EC Square Sans Cond Pro" w:hAnsi="EC Square Sans Cond Pro"/>
                <w:b/>
                <w:sz w:val="22"/>
              </w:rPr>
              <w:t xml:space="preserve">Sezonski proizvodi </w:t>
            </w:r>
          </w:p>
        </w:tc>
      </w:tr>
      <w:tr w:rsidR="00BC238C" w14:paraId="11982812" w14:textId="77777777" w:rsidTr="0002182A">
        <w:tc>
          <w:tcPr>
            <w:tcW w:w="14868" w:type="dxa"/>
            <w:gridSpan w:val="2"/>
          </w:tcPr>
          <w:p w14:paraId="24BCCA15" w14:textId="264C9BC1" w:rsidR="00BC238C" w:rsidRDefault="009C0252">
            <w:pPr>
              <w:spacing w:after="0"/>
              <w:rPr>
                <w:rFonts w:ascii="EC Square Sans Cond Pro" w:eastAsia="Times New Roman" w:hAnsi="EC Square Sans Cond Pro"/>
                <w:sz w:val="22"/>
              </w:rPr>
            </w:pPr>
            <w:r>
              <w:rPr>
                <w:rFonts w:ascii="EC Square Sans Cond Pro" w:hAnsi="EC Square Sans Cond Pro"/>
                <w:sz w:val="22"/>
              </w:rPr>
              <w:t>Sezonski proizvodi imaju različite ekološke, zdravstvene, gospodarske i društvene učinke ovisno o regijama iz kojih proizvodi dolaze i u kojima se konzumiraju. Sezonski proizvodi koji se uzgajaju na otvorenom i prevoze na male udaljenosti mogu imati manje utjecaje na okoliš od proizvoda koji se uzgajaju u staklenicima ili koji se prevoze na velike udaljenosti.</w:t>
            </w:r>
          </w:p>
          <w:p w14:paraId="79A15D7E" w14:textId="77777777" w:rsidR="00BC238C" w:rsidRDefault="009C0252">
            <w:pPr>
              <w:spacing w:after="0"/>
              <w:rPr>
                <w:rFonts w:ascii="EC Square Sans Cond Pro" w:eastAsia="Times New Roman" w:hAnsi="EC Square Sans Cond Pro"/>
                <w:sz w:val="22"/>
              </w:rPr>
            </w:pPr>
            <w:r>
              <w:rPr>
                <w:rFonts w:ascii="EC Square Sans Cond Pro" w:hAnsi="EC Square Sans Cond Pro"/>
                <w:sz w:val="22"/>
              </w:rPr>
              <w:t>Sezonsko povrće može imati bolji okus i kvalitetu i niže cijene, što može potaknuti prelazak na jelovnik na kojem se nalazi više vegetarijanskih obroka ili obroka koji se temelje na biljnim jelima.</w:t>
            </w:r>
          </w:p>
          <w:p w14:paraId="454E5EF2" w14:textId="77777777" w:rsidR="00BC238C" w:rsidRDefault="009C0252">
            <w:pPr>
              <w:spacing w:after="0"/>
              <w:rPr>
                <w:rFonts w:ascii="EC Square Sans Cond Pro" w:eastAsia="Times New Roman" w:hAnsi="EC Square Sans Cond Pro"/>
                <w:sz w:val="22"/>
              </w:rPr>
            </w:pPr>
            <w:r>
              <w:rPr>
                <w:rFonts w:ascii="EC Square Sans Cond Pro" w:hAnsi="EC Square Sans Cond Pro"/>
                <w:sz w:val="22"/>
              </w:rPr>
              <w:t>Javni naručitelji mogu odlučiti uključiti kriterij sezonskih proizvoda u svoje natječaje na pojedinačnoj osnovi, navođenjem razdoblja godine u kojima treba isporučiti/ponuditi određene prehrambene proizvode i pića.</w:t>
            </w:r>
          </w:p>
          <w:p w14:paraId="668167A6" w14:textId="77777777" w:rsidR="00BC238C" w:rsidRDefault="00BC238C">
            <w:pPr>
              <w:spacing w:after="0"/>
              <w:rPr>
                <w:rFonts w:ascii="EC Square Sans Cond Pro" w:eastAsia="Times New Roman" w:hAnsi="EC Square Sans Cond Pro"/>
                <w:sz w:val="22"/>
              </w:rPr>
            </w:pPr>
          </w:p>
          <w:p w14:paraId="6F02F72D" w14:textId="77777777" w:rsidR="00BC238C" w:rsidRDefault="00BC238C">
            <w:pPr>
              <w:spacing w:after="0"/>
              <w:rPr>
                <w:rFonts w:ascii="EC Square Sans Cond Pro" w:eastAsia="Times New Roman" w:hAnsi="EC Square Sans Cond Pro"/>
                <w:sz w:val="22"/>
              </w:rPr>
            </w:pPr>
          </w:p>
          <w:p w14:paraId="3673BFF7" w14:textId="1AD16B02" w:rsidR="00BC238C" w:rsidRDefault="00BC238C">
            <w:pPr>
              <w:spacing w:after="0"/>
              <w:rPr>
                <w:rFonts w:ascii="EC Square Sans Cond Pro" w:eastAsia="Times New Roman" w:hAnsi="EC Square Sans Cond Pro"/>
                <w:sz w:val="22"/>
              </w:rPr>
            </w:pPr>
          </w:p>
        </w:tc>
      </w:tr>
      <w:tr w:rsidR="00BC238C" w14:paraId="3907C743" w14:textId="77777777" w:rsidTr="0002182A">
        <w:tc>
          <w:tcPr>
            <w:tcW w:w="14868" w:type="dxa"/>
            <w:gridSpan w:val="2"/>
            <w:shd w:val="clear" w:color="auto" w:fill="92D050"/>
          </w:tcPr>
          <w:p w14:paraId="1545FD01" w14:textId="77777777" w:rsidR="00BC238C" w:rsidRDefault="00032F2F">
            <w:pPr>
              <w:spacing w:after="0"/>
              <w:jc w:val="left"/>
              <w:rPr>
                <w:rFonts w:ascii="EC Square Sans Cond Pro" w:hAnsi="EC Square Sans Cond Pro"/>
                <w:b/>
                <w:sz w:val="22"/>
              </w:rPr>
            </w:pPr>
            <w:r>
              <w:rPr>
                <w:rFonts w:ascii="EC Square Sans Cond Pro" w:hAnsi="EC Square Sans Cond Pro"/>
                <w:b/>
                <w:sz w:val="22"/>
              </w:rPr>
              <w:t>Integrirana proizvodnja</w:t>
            </w:r>
          </w:p>
        </w:tc>
      </w:tr>
      <w:tr w:rsidR="00BC238C" w14:paraId="71577DC3" w14:textId="77777777" w:rsidTr="0002182A">
        <w:tc>
          <w:tcPr>
            <w:tcW w:w="14868" w:type="dxa"/>
            <w:gridSpan w:val="2"/>
          </w:tcPr>
          <w:p w14:paraId="7A741C25" w14:textId="77777777" w:rsidR="00BC238C" w:rsidRDefault="00032F2F">
            <w:pPr>
              <w:spacing w:after="0"/>
              <w:rPr>
                <w:rFonts w:ascii="EC Square Sans Cond Pro" w:eastAsia="Times New Roman" w:hAnsi="EC Square Sans Cond Pro"/>
                <w:sz w:val="22"/>
              </w:rPr>
            </w:pPr>
            <w:r>
              <w:rPr>
                <w:rFonts w:ascii="EC Square Sans Cond Pro" w:hAnsi="EC Square Sans Cond Pro"/>
                <w:sz w:val="22"/>
              </w:rPr>
              <w:t>Većina je država članica razvila pravila o integriranoj proizvodnji na nacionalnoj ili regionalnoj razini. Stoga postoje različita pravila i smjernice za integriranu proizvodnju za specifične usjeve, voće i povrće, koji su razvijeni u okviru javnih i privatnih programa.</w:t>
            </w:r>
          </w:p>
          <w:p w14:paraId="65473B12" w14:textId="77777777" w:rsidR="00BC238C" w:rsidRDefault="00032F2F">
            <w:pPr>
              <w:spacing w:after="0"/>
              <w:rPr>
                <w:rFonts w:ascii="EC Square Sans Cond Pro" w:eastAsia="Times New Roman" w:hAnsi="EC Square Sans Cond Pro"/>
                <w:sz w:val="22"/>
              </w:rPr>
            </w:pPr>
            <w:r>
              <w:rPr>
                <w:rFonts w:ascii="EC Square Sans Cond Pro" w:hAnsi="EC Square Sans Cond Pro"/>
                <w:sz w:val="22"/>
              </w:rPr>
              <w:t>Javni naručitelji mogu odlučiti uključiti kriterij integrirane proizvodnje u natječaje na pojedinačnoj osnovi, navođenjem postotka ukupne kupnje koja nije usklađena s kriterijem ekoloških prehrambenih proizvoda, a koja mora biti u skladu s pravilima koja vrijede na mjestu proizvodnje prehrambenih proizvoda ili određenog privatnog programa. Postotak se može izračunati s obzirom na količinu, masu ili vrijednost.</w:t>
            </w:r>
          </w:p>
          <w:p w14:paraId="5368AA3B" w14:textId="160552D4" w:rsidR="00BC238C" w:rsidRDefault="00BC238C">
            <w:pPr>
              <w:spacing w:after="0"/>
              <w:rPr>
                <w:rFonts w:ascii="EC Square Sans Cond Pro" w:eastAsia="Times New Roman" w:hAnsi="EC Square Sans Cond Pro"/>
                <w:sz w:val="22"/>
              </w:rPr>
            </w:pPr>
          </w:p>
        </w:tc>
      </w:tr>
      <w:tr w:rsidR="00BC238C" w14:paraId="6A2A031B" w14:textId="77777777" w:rsidTr="00D777E7">
        <w:tc>
          <w:tcPr>
            <w:tcW w:w="14868" w:type="dxa"/>
            <w:gridSpan w:val="2"/>
            <w:shd w:val="clear" w:color="auto" w:fill="92D050"/>
          </w:tcPr>
          <w:p w14:paraId="1630D362" w14:textId="652FDD7B" w:rsidR="00BC238C" w:rsidRDefault="00DA1B25">
            <w:pPr>
              <w:spacing w:after="0"/>
              <w:jc w:val="left"/>
              <w:rPr>
                <w:rFonts w:ascii="EC Square Sans Cond Pro" w:hAnsi="EC Square Sans Cond Pro"/>
                <w:b/>
                <w:sz w:val="22"/>
              </w:rPr>
            </w:pPr>
            <w:r>
              <w:rPr>
                <w:rFonts w:ascii="EC Square Sans Cond Pro" w:hAnsi="EC Square Sans Cond Pro"/>
                <w:b/>
                <w:sz w:val="22"/>
              </w:rPr>
              <w:t>Poljoprivredni proizvodi s oznakama zemljopisnog podrijetla</w:t>
            </w:r>
            <w:r>
              <w:rPr>
                <w:rStyle w:val="Referencafusnote"/>
                <w:rFonts w:ascii="EC Square Sans Cond Pro" w:hAnsi="EC Square Sans Cond Pro"/>
                <w:sz w:val="22"/>
              </w:rPr>
              <w:footnoteReference w:id="24"/>
            </w:r>
            <w:r>
              <w:rPr>
                <w:sz w:val="22"/>
              </w:rPr>
              <w:t xml:space="preserve"> </w:t>
            </w:r>
          </w:p>
        </w:tc>
      </w:tr>
      <w:tr w:rsidR="00BC238C" w14:paraId="4CA1EB22" w14:textId="77777777" w:rsidTr="00DA1B25">
        <w:tc>
          <w:tcPr>
            <w:tcW w:w="14868" w:type="dxa"/>
            <w:gridSpan w:val="2"/>
            <w:shd w:val="clear" w:color="auto" w:fill="auto"/>
          </w:tcPr>
          <w:p w14:paraId="68C61EF6" w14:textId="242906A7" w:rsidR="00BC238C" w:rsidRDefault="00DA1B25">
            <w:pPr>
              <w:spacing w:after="0"/>
              <w:rPr>
                <w:rFonts w:ascii="EC Square Sans Cond Pro" w:eastAsia="Times New Roman" w:hAnsi="EC Square Sans Cond Pro"/>
                <w:sz w:val="22"/>
              </w:rPr>
            </w:pPr>
            <w:r>
              <w:rPr>
                <w:rFonts w:ascii="EC Square Sans Cond Pro" w:hAnsi="EC Square Sans Cond Pro"/>
                <w:sz w:val="22"/>
              </w:rPr>
              <w:t>Građani i potrošači sve više zahtijevaju kvalitetne, ali i tradicionalne proizvode s prepoznatljivim specifičnim značajkama, a osobito proizvode povezane s njihovim zemljopisnim podrijetlom. Poljoprivredni ili prehrambeni proizvod koji nosi oznaku zemljopisnog podrijetla trebao bi ispuniti određene uvjete, kao što su posebni zahtjevi usmjereni na, među ostalim, zaštitu prirodnih resursa i okoliša proizvodnog područja ili poboljšanje dobrobiti životinja na poljoprivrednim gospodarstvima. Ti su zahtjevi utvrđeni u specifikaciji proizvoda za svaki proizvod s oznakom zemljopisnog podrijetla.</w:t>
            </w:r>
          </w:p>
          <w:p w14:paraId="356A8DB6" w14:textId="1A9BFA20" w:rsidR="00BC238C" w:rsidRDefault="00DA1B25">
            <w:pPr>
              <w:spacing w:after="0"/>
              <w:rPr>
                <w:rFonts w:ascii="EC Square Sans Cond Pro" w:eastAsia="Times New Roman" w:hAnsi="EC Square Sans Cond Pro"/>
                <w:sz w:val="22"/>
              </w:rPr>
            </w:pPr>
            <w:r>
              <w:rPr>
                <w:rFonts w:ascii="EC Square Sans Cond Pro" w:hAnsi="EC Square Sans Cond Pro"/>
                <w:sz w:val="22"/>
              </w:rPr>
              <w:t>Javni naručitelji mogu odlučiti uključiti kriterij poljoprivrednih i drugih prehrambenih proizvoda s oznakom zemljopisnog podrijetla u svoje natječaje na pojedinačnoj osnovi, navođenjem popisa tih proizvoda s oznakom zemljopisnog podrijetla koji se mogu isporučiti/ponuditi.</w:t>
            </w:r>
          </w:p>
          <w:p w14:paraId="139EC2C0" w14:textId="54394DCD" w:rsidR="00BC238C" w:rsidRDefault="00BC238C">
            <w:pPr>
              <w:spacing w:after="0"/>
              <w:rPr>
                <w:rFonts w:ascii="EC Square Sans Cond Pro" w:hAnsi="EC Square Sans Cond Pro"/>
                <w:sz w:val="22"/>
              </w:rPr>
            </w:pPr>
          </w:p>
        </w:tc>
      </w:tr>
    </w:tbl>
    <w:p w14:paraId="448083FF" w14:textId="77777777" w:rsidR="00BC238C" w:rsidRDefault="00FD00AA">
      <w:pPr>
        <w:pStyle w:val="Naslov2"/>
        <w:spacing w:before="240" w:after="120" w:line="360" w:lineRule="auto"/>
        <w:rPr>
          <w:bCs/>
          <w:color w:val="000000" w:themeColor="text1"/>
          <w:sz w:val="22"/>
        </w:rPr>
      </w:pPr>
      <w:bookmarkStart w:id="12" w:name="_Toc25054549"/>
      <w:r>
        <w:t>Ugostiteljske usluge</w:t>
      </w:r>
      <w:bookmarkEnd w:id="12"/>
    </w:p>
    <w:p w14:paraId="1154A5AE" w14:textId="77777777" w:rsidR="00BC238C" w:rsidRDefault="00240762">
      <w:pPr>
        <w:pStyle w:val="Naslov3"/>
        <w:tabs>
          <w:tab w:val="num" w:pos="992"/>
          <w:tab w:val="left" w:pos="1134"/>
        </w:tabs>
        <w:spacing w:before="120" w:after="60" w:line="360" w:lineRule="auto"/>
        <w:ind w:left="992" w:hanging="992"/>
        <w:rPr>
          <w:b w:val="0"/>
        </w:rPr>
      </w:pPr>
      <w:bookmarkStart w:id="13" w:name="_Toc25054550"/>
      <w:r>
        <w:t>Mjerila za odabir (SC)</w:t>
      </w:r>
      <w:bookmarkEnd w:id="13"/>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BC238C" w14:paraId="42124C31" w14:textId="77777777" w:rsidTr="00A24764">
        <w:tc>
          <w:tcPr>
            <w:tcW w:w="2478" w:type="pct"/>
            <w:tcBorders>
              <w:bottom w:val="single" w:sz="4" w:space="0" w:color="auto"/>
            </w:tcBorders>
            <w:shd w:val="clear" w:color="auto" w:fill="FFC000"/>
          </w:tcPr>
          <w:p w14:paraId="7764C818" w14:textId="4DA9EA7C" w:rsidR="00BC238C" w:rsidRDefault="00240762">
            <w:pPr>
              <w:spacing w:after="0"/>
              <w:rPr>
                <w:rFonts w:ascii="EC Square Sans Cond Pro" w:hAnsi="EC Square Sans Cond Pro"/>
                <w:b/>
                <w:sz w:val="22"/>
              </w:rPr>
            </w:pPr>
            <w:r>
              <w:rPr>
                <w:rFonts w:ascii="EC Square Sans Cond Pro" w:hAnsi="EC Square Sans Cond Pro"/>
                <w:b/>
                <w:noProof/>
                <w:sz w:val="22"/>
                <w:lang w:eastAsia="hr-HR"/>
              </w:rPr>
              <w:drawing>
                <wp:anchor distT="0" distB="0" distL="114300" distR="114300" simplePos="0" relativeHeight="251658240" behindDoc="0" locked="1" layoutInCell="1" allowOverlap="1" wp14:anchorId="340A4058" wp14:editId="340A4059">
                  <wp:simplePos x="0" y="0"/>
                  <wp:positionH relativeFrom="page">
                    <wp:align>center</wp:align>
                  </wp:positionH>
                  <wp:positionV relativeFrom="page">
                    <wp:posOffset>10146343</wp:posOffset>
                  </wp:positionV>
                  <wp:extent cx="841375" cy="560705"/>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22" w:type="pct"/>
            <w:tcBorders>
              <w:bottom w:val="single" w:sz="4" w:space="0" w:color="auto"/>
            </w:tcBorders>
            <w:shd w:val="clear" w:color="auto" w:fill="FFC000"/>
          </w:tcPr>
          <w:p w14:paraId="705D3049" w14:textId="77777777" w:rsidR="00BC238C" w:rsidRDefault="00240762">
            <w:pPr>
              <w:spacing w:after="0"/>
              <w:rPr>
                <w:rFonts w:ascii="EC Square Sans Cond Pro" w:hAnsi="EC Square Sans Cond Pro"/>
                <w:b/>
                <w:sz w:val="22"/>
              </w:rPr>
            </w:pPr>
            <w:r>
              <w:rPr>
                <w:rFonts w:ascii="EC Square Sans Cond Pro" w:hAnsi="EC Square Sans Cond Pro"/>
                <w:b/>
                <w:sz w:val="22"/>
              </w:rPr>
              <w:t>Sveobuhvatna mjerila</w:t>
            </w:r>
          </w:p>
        </w:tc>
      </w:tr>
      <w:tr w:rsidR="00BC238C" w14:paraId="07579CF6" w14:textId="77777777" w:rsidTr="00A24764">
        <w:tc>
          <w:tcPr>
            <w:tcW w:w="5000" w:type="pct"/>
            <w:gridSpan w:val="2"/>
            <w:shd w:val="clear" w:color="auto" w:fill="92D050"/>
          </w:tcPr>
          <w:p w14:paraId="5301CE63" w14:textId="77777777" w:rsidR="00BC238C" w:rsidRDefault="00A24764">
            <w:pPr>
              <w:spacing w:after="0"/>
              <w:rPr>
                <w:rFonts w:ascii="EC Square Sans Cond Pro" w:hAnsi="EC Square Sans Cond Pro"/>
                <w:b/>
                <w:sz w:val="22"/>
              </w:rPr>
            </w:pPr>
            <w:r>
              <w:rPr>
                <w:rFonts w:ascii="EC Square Sans Cond Pro" w:hAnsi="EC Square Sans Cond Pro"/>
                <w:b/>
                <w:sz w:val="22"/>
              </w:rPr>
              <w:t>SC 1. Kompetencije ponuditelja</w:t>
            </w:r>
          </w:p>
        </w:tc>
      </w:tr>
      <w:tr w:rsidR="00BC238C" w14:paraId="1D1707D5" w14:textId="77777777" w:rsidTr="00A24764">
        <w:tblPrEx>
          <w:tblLook w:val="04A0" w:firstRow="1" w:lastRow="0" w:firstColumn="1" w:lastColumn="0" w:noHBand="0" w:noVBand="1"/>
        </w:tblPrEx>
        <w:tc>
          <w:tcPr>
            <w:tcW w:w="5000" w:type="pct"/>
            <w:gridSpan w:val="2"/>
            <w:shd w:val="clear" w:color="auto" w:fill="auto"/>
          </w:tcPr>
          <w:p w14:paraId="472D398C" w14:textId="77777777" w:rsidR="00BC238C" w:rsidRDefault="00BC238C">
            <w:pPr>
              <w:pStyle w:val="Tabellentext"/>
              <w:spacing w:before="0" w:after="0"/>
              <w:jc w:val="both"/>
              <w:rPr>
                <w:rFonts w:ascii="EC Square Sans Cond Pro" w:hAnsi="EC Square Sans Cond Pro"/>
                <w:sz w:val="22"/>
                <w:szCs w:val="22"/>
              </w:rPr>
            </w:pPr>
          </w:p>
          <w:p w14:paraId="2D0581D5" w14:textId="77777777" w:rsidR="00BC238C"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Ponuditelji moraju imati odgovarajuće stručno znanje i iskustvo u svakom od sljedećih područja za koja bi bili odgovorni na temelju ugovora [</w:t>
            </w:r>
            <w:r>
              <w:rPr>
                <w:rFonts w:ascii="EC Square Sans Cond Pro" w:hAnsi="EC Square Sans Cond Pro"/>
                <w:i/>
                <w:sz w:val="22"/>
                <w:szCs w:val="22"/>
              </w:rPr>
              <w:t>odabrati u skladu s pojedinačnim ugovorom</w:t>
            </w:r>
            <w:r>
              <w:rPr>
                <w:rFonts w:ascii="EC Square Sans Cond Pro" w:hAnsi="EC Square Sans Cond Pro"/>
                <w:sz w:val="22"/>
                <w:szCs w:val="22"/>
              </w:rPr>
              <w:t>]:</w:t>
            </w:r>
          </w:p>
          <w:p w14:paraId="47529747" w14:textId="77777777" w:rsidR="00BC238C" w:rsidRDefault="00A24764">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 opisi metode za:</w:t>
            </w:r>
          </w:p>
          <w:p w14:paraId="468262E6" w14:textId="77777777" w:rsidR="00BC238C"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planiranje jelovnika, uzimajući u obzir veću konzumaciju hrane na biljnoj osnovi ako je primjereno</w:t>
            </w:r>
          </w:p>
          <w:p w14:paraId="1318DECF" w14:textId="77777777" w:rsidR="00BC238C"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sprečavanje rasipanja hrane</w:t>
            </w:r>
          </w:p>
          <w:p w14:paraId="3C286917" w14:textId="77777777" w:rsidR="00BC238C"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sigurnu preraspodjelu viška hrane ako je primjenjivo</w:t>
            </w:r>
          </w:p>
          <w:p w14:paraId="7554728A" w14:textId="77777777" w:rsidR="00BC238C"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sprečavanje nastanka drugog otpada, način sortiranja i odlaganja</w:t>
            </w:r>
          </w:p>
          <w:p w14:paraId="43BB1A82" w14:textId="77777777" w:rsidR="00BC238C"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mjerenje okolišnih pokazatelja predloženih u specifikaciji TS 8. ugostiteljskih usluga, uključujući barem: količinu hrane na biljnoj osnovi, otpad od hrane koji nastaje na nekoliko točaka lanca vrijednosti, drugi nastali otpad prema vrstama otpada te potrošnju energije, vode i goriva, ako je primjenjivo</w:t>
            </w:r>
          </w:p>
          <w:p w14:paraId="7BF4C929" w14:textId="77777777" w:rsidR="00BC238C"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uštedu vode i energije s obzirom na opremu i rad te održavanje opreme (za osoblje koje je odgovorno za to)</w:t>
            </w:r>
          </w:p>
          <w:p w14:paraId="78D62539" w14:textId="6E8F7FE0" w:rsidR="00BC238C" w:rsidRDefault="009F5E65">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odgovarajuće doziranje i upotrebu sredstava za čišćenje te postupke čišćenja</w:t>
            </w:r>
          </w:p>
          <w:p w14:paraId="122997CF" w14:textId="3D40D57C" w:rsidR="00BC238C" w:rsidRDefault="009A3CB1">
            <w:pPr>
              <w:pStyle w:val="Tabellentext"/>
              <w:numPr>
                <w:ilvl w:val="0"/>
                <w:numId w:val="15"/>
              </w:numPr>
              <w:spacing w:before="0" w:after="0"/>
              <w:jc w:val="both"/>
              <w:rPr>
                <w:rFonts w:ascii="EC Square Sans Cond Pro" w:hAnsi="EC Square Sans Cond Pro"/>
                <w:iCs/>
                <w:sz w:val="22"/>
                <w:szCs w:val="22"/>
              </w:rPr>
            </w:pPr>
            <w:r>
              <w:rPr>
                <w:rFonts w:ascii="EC Square Sans Cond Pro" w:hAnsi="EC Square Sans Cond Pro"/>
                <w:iCs/>
                <w:sz w:val="22"/>
                <w:szCs w:val="22"/>
              </w:rPr>
              <w:t>gospodarenje otpadom, uključujući opasni otpad, praćenje i dokumentaciju o sljedivosti</w:t>
            </w:r>
          </w:p>
          <w:p w14:paraId="4A5EFB4F" w14:textId="77777777" w:rsidR="00BC238C" w:rsidRDefault="00A24764">
            <w:pPr>
              <w:pStyle w:val="Tabellentext"/>
              <w:numPr>
                <w:ilvl w:val="0"/>
                <w:numId w:val="15"/>
              </w:numPr>
              <w:spacing w:before="0" w:after="0"/>
              <w:jc w:val="both"/>
              <w:rPr>
                <w:rFonts w:ascii="EC Square Sans Cond Pro" w:hAnsi="EC Square Sans Cond Pro"/>
                <w:sz w:val="22"/>
                <w:szCs w:val="22"/>
              </w:rPr>
            </w:pPr>
            <w:r>
              <w:rPr>
                <w:rFonts w:ascii="EC Square Sans Cond Pro" w:hAnsi="EC Square Sans Cond Pro"/>
                <w:sz w:val="22"/>
                <w:szCs w:val="22"/>
              </w:rPr>
              <w:t>redovnu ekološki osviještenu vožnju u cilju povećanja učinkovitosti goriva za osoblje koje sudjeluje u dostavi hrane</w:t>
            </w:r>
          </w:p>
          <w:p w14:paraId="38DBEC6D" w14:textId="77777777" w:rsidR="00BC238C" w:rsidRDefault="00A24764">
            <w:pPr>
              <w:pStyle w:val="Tabellentext"/>
              <w:numPr>
                <w:ilvl w:val="0"/>
                <w:numId w:val="15"/>
              </w:numPr>
              <w:spacing w:before="0" w:after="0"/>
              <w:jc w:val="both"/>
              <w:rPr>
                <w:rFonts w:ascii="EC Square Sans Cond Pro" w:eastAsia="MS Mincho" w:hAnsi="EC Square Sans Cond Pro"/>
                <w:sz w:val="22"/>
                <w:szCs w:val="22"/>
              </w:rPr>
            </w:pPr>
            <w:r>
              <w:rPr>
                <w:rFonts w:ascii="EC Square Sans Cond Pro" w:hAnsi="EC Square Sans Cond Pro"/>
                <w:sz w:val="22"/>
                <w:szCs w:val="22"/>
              </w:rPr>
              <w:t>osposobljavanje osoblja o ekološkim aspektima politika koje se obnavljaju/preispituju svake godine, potporu sustavima za upravljanje kako bi se smanjilo rasipanje hrane i nastanak drugog otpada, povećala preraspodjela viška hrane ako je primjereno i gdje je primjereno te ako je to sigurno, kako bi se povećala ponovna upotreba ili recikliranje ambalaže i/ili drugog otpada te osiguralo njegovo sigurno odlaganje.</w:t>
            </w:r>
          </w:p>
          <w:p w14:paraId="6809EC8F" w14:textId="77777777" w:rsidR="00BC238C" w:rsidRDefault="00A24764">
            <w:pPr>
              <w:pStyle w:val="Tabellentext"/>
              <w:spacing w:before="0" w:after="0"/>
              <w:jc w:val="both"/>
              <w:rPr>
                <w:rFonts w:ascii="EC Square Sans Cond Pro" w:hAnsi="EC Square Sans Cond Pro"/>
                <w:sz w:val="22"/>
                <w:szCs w:val="22"/>
              </w:rPr>
            </w:pPr>
            <w:r>
              <w:rPr>
                <w:rFonts w:ascii="EC Square Sans Cond Pro" w:hAnsi="EC Square Sans Cond Pro"/>
                <w:b/>
                <w:sz w:val="22"/>
                <w:szCs w:val="22"/>
              </w:rPr>
              <w:t>Provjera</w:t>
            </w:r>
            <w:r>
              <w:rPr>
                <w:rFonts w:ascii="EC Square Sans Cond Pro" w:hAnsi="EC Square Sans Cond Pro"/>
                <w:sz w:val="22"/>
                <w:szCs w:val="22"/>
              </w:rPr>
              <w:t>:</w:t>
            </w:r>
          </w:p>
          <w:p w14:paraId="5FC5176B" w14:textId="77777777" w:rsidR="00BC238C" w:rsidRDefault="00A24764">
            <w:pPr>
              <w:spacing w:after="0"/>
              <w:rPr>
                <w:rFonts w:ascii="EC Square Sans Cond Pro" w:eastAsia="Times New Roman" w:hAnsi="EC Square Sans Cond Pro"/>
                <w:sz w:val="22"/>
              </w:rPr>
            </w:pPr>
            <w:r>
              <w:rPr>
                <w:rFonts w:ascii="EC Square Sans Cond Pro" w:hAnsi="EC Square Sans Cond Pro"/>
                <w:sz w:val="22"/>
              </w:rPr>
              <w:t>dokazi u obliku informacija i upućivanja (kao što su evidentirane povratne informacije kupaca) u vezi s odgovarajućim ugovorima u prethodnih pet godina u kojima su uključeni prethodno navedeni elementi. To mora biti popraćeno evidencijom o aktivnostima osposobljavanja.</w:t>
            </w:r>
          </w:p>
          <w:p w14:paraId="27204C2C" w14:textId="77777777" w:rsidR="00BC238C" w:rsidRDefault="00BC238C">
            <w:pPr>
              <w:spacing w:after="0"/>
              <w:rPr>
                <w:rFonts w:ascii="EC Square Sans Cond Pro" w:hAnsi="EC Square Sans Cond Pro"/>
                <w:sz w:val="22"/>
              </w:rPr>
            </w:pPr>
          </w:p>
        </w:tc>
      </w:tr>
    </w:tbl>
    <w:p w14:paraId="179433AC" w14:textId="77777777" w:rsidR="00BC238C" w:rsidRDefault="00BC238C">
      <w:pPr>
        <w:rPr>
          <w:b/>
          <w:bCs/>
          <w:color w:val="000000" w:themeColor="text1"/>
          <w:sz w:val="22"/>
        </w:rPr>
      </w:pPr>
    </w:p>
    <w:p w14:paraId="2B8F174A" w14:textId="77777777" w:rsidR="00BC238C" w:rsidRDefault="00FD00AA">
      <w:pPr>
        <w:pStyle w:val="Naslov3"/>
        <w:tabs>
          <w:tab w:val="num" w:pos="992"/>
          <w:tab w:val="left" w:pos="1134"/>
        </w:tabs>
        <w:spacing w:before="120" w:after="60" w:line="360" w:lineRule="auto"/>
        <w:ind w:left="992" w:hanging="992"/>
        <w:rPr>
          <w:b w:val="0"/>
        </w:rPr>
      </w:pPr>
      <w:bookmarkStart w:id="14" w:name="_Toc25054551"/>
      <w:r>
        <w:t>Tehničke specifikacije</w:t>
      </w:r>
      <w:bookmarkEnd w:id="14"/>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33"/>
        <w:gridCol w:w="7424"/>
      </w:tblGrid>
      <w:tr w:rsidR="00BC238C" w14:paraId="124FCCD5" w14:textId="77777777" w:rsidTr="00A24764">
        <w:tc>
          <w:tcPr>
            <w:tcW w:w="2489" w:type="pct"/>
            <w:tcBorders>
              <w:bottom w:val="single" w:sz="4" w:space="0" w:color="auto"/>
            </w:tcBorders>
            <w:shd w:val="clear" w:color="auto" w:fill="FFC000"/>
          </w:tcPr>
          <w:p w14:paraId="2B7D4880" w14:textId="6BAA3F12" w:rsidR="00BC238C"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46976" behindDoc="0" locked="1" layoutInCell="1" allowOverlap="1" wp14:anchorId="340A405A" wp14:editId="340A405B">
                  <wp:simplePos x="0" y="0"/>
                  <wp:positionH relativeFrom="page">
                    <wp:align>center</wp:align>
                  </wp:positionH>
                  <wp:positionV relativeFrom="page">
                    <wp:posOffset>10146343</wp:posOffset>
                  </wp:positionV>
                  <wp:extent cx="841375" cy="56070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11" w:type="pct"/>
            <w:gridSpan w:val="2"/>
            <w:tcBorders>
              <w:bottom w:val="single" w:sz="4" w:space="0" w:color="auto"/>
            </w:tcBorders>
            <w:shd w:val="clear" w:color="auto" w:fill="FFC000"/>
          </w:tcPr>
          <w:p w14:paraId="00532F72" w14:textId="77777777" w:rsidR="00BC238C" w:rsidRDefault="00FD00AA">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19B2713C" w14:textId="77777777" w:rsidTr="00A24764">
        <w:tc>
          <w:tcPr>
            <w:tcW w:w="5000" w:type="pct"/>
            <w:gridSpan w:val="3"/>
            <w:shd w:val="clear" w:color="auto" w:fill="92D050"/>
          </w:tcPr>
          <w:p w14:paraId="1A71C580" w14:textId="77777777" w:rsidR="00BC238C" w:rsidRDefault="00A24764">
            <w:pPr>
              <w:spacing w:after="0"/>
              <w:rPr>
                <w:rFonts w:ascii="EC Square Sans Cond Pro" w:hAnsi="EC Square Sans Cond Pro"/>
                <w:b/>
                <w:sz w:val="22"/>
              </w:rPr>
            </w:pPr>
            <w:r>
              <w:rPr>
                <w:rFonts w:ascii="EC Square Sans Cond Pro" w:hAnsi="EC Square Sans Cond Pro"/>
                <w:b/>
                <w:sz w:val="22"/>
              </w:rPr>
              <w:t xml:space="preserve">TS 1. Nabava hrane </w:t>
            </w:r>
          </w:p>
        </w:tc>
      </w:tr>
      <w:tr w:rsidR="00BC238C" w14:paraId="4B3A96CE" w14:textId="77777777" w:rsidTr="00A24764">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6DAEDD7F" w14:textId="77777777" w:rsidR="00BC238C" w:rsidRDefault="00CD2D9E">
            <w:pPr>
              <w:spacing w:after="0"/>
              <w:rPr>
                <w:rFonts w:ascii="EC Square Sans Cond Pro" w:eastAsia="Times New Roman" w:hAnsi="EC Square Sans Cond Pro"/>
                <w:sz w:val="22"/>
              </w:rPr>
            </w:pPr>
            <w:r>
              <w:rPr>
                <w:rFonts w:ascii="EC Square Sans Cond Pro" w:hAnsi="EC Square Sans Cond Pro"/>
                <w:sz w:val="22"/>
              </w:rPr>
              <w:t>(isto za osnovnu i sveobuhvatnu razinu)</w:t>
            </w:r>
          </w:p>
          <w:p w14:paraId="68744734" w14:textId="77777777" w:rsidR="00BC238C" w:rsidRDefault="00BC238C">
            <w:pPr>
              <w:spacing w:after="0"/>
              <w:rPr>
                <w:rFonts w:ascii="EC Square Sans Cond Pro" w:hAnsi="EC Square Sans Cond Pro"/>
              </w:rPr>
            </w:pPr>
          </w:p>
          <w:p w14:paraId="4FDC81DD" w14:textId="77777777" w:rsidR="00BC238C" w:rsidRDefault="00A24764">
            <w:pPr>
              <w:spacing w:after="0"/>
              <w:rPr>
                <w:rFonts w:ascii="EC Square Sans Cond Pro" w:eastAsia="Times New Roman" w:hAnsi="EC Square Sans Cond Pro"/>
                <w:sz w:val="22"/>
              </w:rPr>
            </w:pPr>
            <w:r>
              <w:rPr>
                <w:rFonts w:ascii="EC Square Sans Cond Pro" w:hAnsi="EC Square Sans Cond Pro"/>
                <w:sz w:val="22"/>
              </w:rPr>
              <w:t>Hrana koja se isporučuje radi ispunjavanja ugovora o ugostiteljskim uslugama mora se kupiti u skladu s mjerilima EU-a za zelenu javnu nabavu hrane.</w:t>
            </w:r>
          </w:p>
          <w:p w14:paraId="596ECB4F" w14:textId="77777777" w:rsidR="00BC238C" w:rsidRDefault="00A24764">
            <w:pPr>
              <w:spacing w:after="0"/>
              <w:rPr>
                <w:rFonts w:ascii="EC Square Sans Cond Pro" w:hAnsi="EC Square Sans Cond Pro"/>
                <w:b/>
                <w:sz w:val="22"/>
              </w:rPr>
            </w:pPr>
            <w:r>
              <w:rPr>
                <w:rFonts w:ascii="EC Square Sans Cond Pro" w:hAnsi="EC Square Sans Cond Pro"/>
                <w:b/>
                <w:sz w:val="22"/>
              </w:rPr>
              <w:t>Provjera:</w:t>
            </w:r>
          </w:p>
          <w:p w14:paraId="0A7A6F3E" w14:textId="77777777" w:rsidR="00BC238C" w:rsidRDefault="00A24764">
            <w:pPr>
              <w:spacing w:after="0"/>
              <w:rPr>
                <w:rFonts w:ascii="EC Square Sans Cond Pro" w:eastAsia="Times New Roman" w:hAnsi="EC Square Sans Cond Pro"/>
                <w:sz w:val="22"/>
              </w:rPr>
            </w:pPr>
            <w:r>
              <w:rPr>
                <w:rFonts w:ascii="EC Square Sans Cond Pro" w:hAnsi="EC Square Sans Cond Pro"/>
                <w:sz w:val="22"/>
              </w:rPr>
              <w:t>vidjeti prethodna mjerila EU-a za nabavu hrane:</w:t>
            </w:r>
          </w:p>
          <w:p w14:paraId="160A5353" w14:textId="77777777" w:rsidR="00BC238C" w:rsidRDefault="00A24764">
            <w:pPr>
              <w:pStyle w:val="Odlomakpopisa"/>
              <w:numPr>
                <w:ilvl w:val="0"/>
                <w:numId w:val="16"/>
              </w:numPr>
              <w:rPr>
                <w:rFonts w:ascii="EC Square Sans Cond Pro" w:eastAsia="Times New Roman" w:hAnsi="EC Square Sans Cond Pro"/>
                <w:szCs w:val="22"/>
              </w:rPr>
            </w:pPr>
            <w:r>
              <w:rPr>
                <w:rFonts w:ascii="EC Square Sans Cond Pro" w:hAnsi="EC Square Sans Cond Pro"/>
                <w:szCs w:val="22"/>
              </w:rPr>
              <w:t>ekološki prehrambeni proizvodi(TS 1., AC 1.)</w:t>
            </w:r>
          </w:p>
          <w:p w14:paraId="0B41F87D" w14:textId="77777777" w:rsidR="00BC238C" w:rsidRDefault="00A24764">
            <w:pPr>
              <w:pStyle w:val="Odlomakpopisa"/>
              <w:numPr>
                <w:ilvl w:val="0"/>
                <w:numId w:val="16"/>
              </w:numPr>
              <w:rPr>
                <w:rFonts w:ascii="EC Square Sans Cond Pro" w:eastAsia="Times New Roman" w:hAnsi="EC Square Sans Cond Pro"/>
                <w:szCs w:val="22"/>
              </w:rPr>
            </w:pPr>
            <w:r>
              <w:rPr>
                <w:rFonts w:ascii="EC Square Sans Cond Pro" w:hAnsi="EC Square Sans Cond Pro"/>
                <w:szCs w:val="22"/>
              </w:rPr>
              <w:t>morski prehrambeni proizvodi i proizvodi akvakulture i (TS 2. i AC 2.)</w:t>
            </w:r>
          </w:p>
          <w:p w14:paraId="7CE686E2" w14:textId="77777777" w:rsidR="00BC238C" w:rsidRDefault="00A24764">
            <w:pPr>
              <w:pStyle w:val="Odlomakpopisa"/>
              <w:numPr>
                <w:ilvl w:val="0"/>
                <w:numId w:val="16"/>
              </w:numPr>
              <w:rPr>
                <w:rFonts w:ascii="EC Square Sans Cond Pro" w:eastAsia="Times New Roman" w:hAnsi="EC Square Sans Cond Pro"/>
                <w:szCs w:val="22"/>
              </w:rPr>
            </w:pPr>
            <w:r>
              <w:rPr>
                <w:rFonts w:ascii="EC Square Sans Cond Pro" w:hAnsi="EC Square Sans Cond Pro"/>
                <w:szCs w:val="22"/>
              </w:rPr>
              <w:t>dobrobit životinja (TS 3., AC 3.)</w:t>
            </w:r>
          </w:p>
          <w:p w14:paraId="32D18423" w14:textId="77777777" w:rsidR="00BC238C" w:rsidRDefault="00A24764">
            <w:pPr>
              <w:pStyle w:val="Odlomakpopisa"/>
              <w:numPr>
                <w:ilvl w:val="0"/>
                <w:numId w:val="16"/>
              </w:numPr>
              <w:rPr>
                <w:rFonts w:ascii="EC Square Sans Cond Pro" w:eastAsia="Times New Roman" w:hAnsi="EC Square Sans Cond Pro"/>
                <w:szCs w:val="22"/>
              </w:rPr>
            </w:pPr>
            <w:r>
              <w:rPr>
                <w:rFonts w:ascii="EC Square Sans Cond Pro" w:hAnsi="EC Square Sans Cond Pro"/>
                <w:szCs w:val="22"/>
              </w:rPr>
              <w:t>proizvodi poštene i etične trgovine (AC 4.)</w:t>
            </w:r>
          </w:p>
          <w:p w14:paraId="2AC70C41" w14:textId="77777777" w:rsidR="00BC238C" w:rsidRDefault="00A24764">
            <w:pPr>
              <w:pStyle w:val="Odlomakpopisa"/>
              <w:numPr>
                <w:ilvl w:val="0"/>
                <w:numId w:val="16"/>
              </w:numPr>
              <w:rPr>
                <w:rFonts w:ascii="EC Square Sans Cond Pro" w:hAnsi="EC Square Sans Cond Pro"/>
                <w:szCs w:val="22"/>
              </w:rPr>
            </w:pPr>
            <w:r>
              <w:rPr>
                <w:rFonts w:ascii="EC Square Sans Cond Pro" w:hAnsi="EC Square Sans Cond Pro"/>
                <w:szCs w:val="22"/>
              </w:rPr>
              <w:t>masti koje su dobivene na ekološki odgovoran način (TS 4.).</w:t>
            </w:r>
          </w:p>
          <w:p w14:paraId="312DF5C7" w14:textId="77777777" w:rsidR="00BC238C" w:rsidRDefault="00BC238C">
            <w:pPr>
              <w:pStyle w:val="Odlomakpopisa"/>
              <w:rPr>
                <w:rFonts w:ascii="EC Square Sans Cond Pro" w:hAnsi="EC Square Sans Cond Pro"/>
                <w:szCs w:val="22"/>
              </w:rPr>
            </w:pPr>
          </w:p>
        </w:tc>
      </w:tr>
      <w:tr w:rsidR="00BC238C" w14:paraId="311F5327" w14:textId="77777777" w:rsidTr="00A24764">
        <w:tblPrEx>
          <w:tblLook w:val="04A0" w:firstRow="1" w:lastRow="0" w:firstColumn="1" w:lastColumn="0" w:noHBand="0" w:noVBand="1"/>
        </w:tblPrEx>
        <w:trPr>
          <w:trHeight w:val="374"/>
        </w:trPr>
        <w:tc>
          <w:tcPr>
            <w:tcW w:w="5000" w:type="pct"/>
            <w:gridSpan w:val="3"/>
            <w:shd w:val="clear" w:color="auto" w:fill="92D050"/>
          </w:tcPr>
          <w:p w14:paraId="21B82991" w14:textId="77777777" w:rsidR="00BC238C" w:rsidRDefault="00A24764">
            <w:pPr>
              <w:spacing w:after="0"/>
              <w:contextualSpacing/>
              <w:rPr>
                <w:rFonts w:ascii="EC Square Sans Cond Pro" w:hAnsi="EC Square Sans Cond Pro" w:cs="Arial"/>
                <w:b/>
                <w:sz w:val="22"/>
              </w:rPr>
            </w:pPr>
            <w:r>
              <w:rPr>
                <w:rFonts w:ascii="EC Square Sans Cond Pro" w:hAnsi="EC Square Sans Cond Pro"/>
                <w:b/>
                <w:sz w:val="22"/>
              </w:rPr>
              <w:t xml:space="preserve">TS 2. Jelovnici koji se temelje na biljnim jelima </w:t>
            </w:r>
          </w:p>
        </w:tc>
      </w:tr>
      <w:tr w:rsidR="00BC238C" w14:paraId="5BB75BDB"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19C5D0D8" w14:textId="77777777" w:rsidR="00BC238C" w:rsidRDefault="00CD2D9E">
            <w:pPr>
              <w:spacing w:after="0"/>
              <w:rPr>
                <w:rFonts w:ascii="EC Square Sans Cond Pro" w:eastAsia="Times New Roman" w:hAnsi="EC Square Sans Cond Pro"/>
                <w:sz w:val="22"/>
              </w:rPr>
            </w:pPr>
            <w:r>
              <w:rPr>
                <w:rFonts w:ascii="EC Square Sans Cond Pro" w:hAnsi="EC Square Sans Cond Pro"/>
                <w:sz w:val="22"/>
              </w:rPr>
              <w:t>(isto za osnovnu i sveobuhvatnu razinu)</w:t>
            </w:r>
          </w:p>
          <w:p w14:paraId="54E9A17E" w14:textId="77777777" w:rsidR="00BC238C" w:rsidRDefault="00BC238C">
            <w:pPr>
              <w:spacing w:after="0"/>
              <w:rPr>
                <w:rFonts w:ascii="EC Square Sans Cond Pro" w:hAnsi="EC Square Sans Cond Pro"/>
              </w:rPr>
            </w:pPr>
          </w:p>
          <w:p w14:paraId="21E5535D" w14:textId="77777777" w:rsidR="00BC238C" w:rsidRDefault="00A24764">
            <w:pPr>
              <w:spacing w:after="0"/>
              <w:rPr>
                <w:rFonts w:ascii="EC Square Sans Cond Pro" w:hAnsi="EC Square Sans Cond Pro"/>
                <w:i/>
                <w:sz w:val="22"/>
              </w:rPr>
            </w:pPr>
            <w:r>
              <w:rPr>
                <w:rFonts w:ascii="EC Square Sans Cond Pro" w:hAnsi="EC Square Sans Cond Pro"/>
                <w:sz w:val="22"/>
              </w:rPr>
              <w:t>Ponuđeni jelovnici moraju uključivati izbore koji povećavaju konzumaciju mahunarki, povrća, voća, cjelovitih žitarica i orašastih plodova uz zadržavanje istog preporučenog unosa hranjivih tvari za klijente. To uključuje [odabrati]:</w:t>
            </w:r>
          </w:p>
          <w:p w14:paraId="75BBE289" w14:textId="2F5AD13D" w:rsidR="00BC238C" w:rsidRDefault="002F0149">
            <w:pPr>
              <w:pStyle w:val="Odlomakpopisa"/>
              <w:numPr>
                <w:ilvl w:val="0"/>
                <w:numId w:val="17"/>
              </w:numPr>
              <w:rPr>
                <w:rFonts w:ascii="EC Square Sans Cond Pro" w:eastAsia="Times New Roman" w:hAnsi="EC Square Sans Cond Pro"/>
                <w:szCs w:val="22"/>
              </w:rPr>
            </w:pPr>
            <w:r>
              <w:rPr>
                <w:rFonts w:ascii="EC Square Sans Cond Pro" w:hAnsi="EC Square Sans Cond Pro"/>
                <w:szCs w:val="22"/>
              </w:rPr>
              <w:t>X</w:t>
            </w:r>
            <w:r>
              <w:rPr>
                <w:rFonts w:ascii="EC Square Sans Cond Pro" w:hAnsi="EC Square Sans Cond Pro"/>
                <w:szCs w:val="22"/>
                <w:vertAlign w:val="superscript"/>
              </w:rPr>
              <w:t xml:space="preserve">24 </w:t>
            </w:r>
            <w:r>
              <w:rPr>
                <w:rFonts w:ascii="EC Square Sans Cond Pro" w:hAnsi="EC Square Sans Cond Pro"/>
                <w:szCs w:val="22"/>
              </w:rPr>
              <w:t>dana tjedno u kojima se nude samo vegetarijanski obroci ili obroci koji se temelje na biljnim jelima</w:t>
            </w:r>
          </w:p>
          <w:p w14:paraId="43EE941C" w14:textId="51DA01B4" w:rsidR="00BC238C" w:rsidRDefault="002F0149">
            <w:pPr>
              <w:pStyle w:val="Odlomakpopisa"/>
              <w:numPr>
                <w:ilvl w:val="0"/>
                <w:numId w:val="17"/>
              </w:numPr>
              <w:rPr>
                <w:rFonts w:ascii="EC Square Sans Cond Pro" w:eastAsia="Times New Roman" w:hAnsi="EC Square Sans Cond Pro"/>
                <w:szCs w:val="22"/>
              </w:rPr>
            </w:pPr>
            <w:r>
              <w:rPr>
                <w:rFonts w:ascii="EC Square Sans Cond Pro" w:hAnsi="EC Square Sans Cond Pro"/>
                <w:szCs w:val="22"/>
              </w:rPr>
              <w:t>X</w:t>
            </w:r>
            <w:r>
              <w:rPr>
                <w:rFonts w:ascii="EC Square Sans Cond Pro" w:hAnsi="EC Square Sans Cond Pro"/>
                <w:szCs w:val="22"/>
                <w:vertAlign w:val="superscript"/>
              </w:rPr>
              <w:t xml:space="preserve">24 </w:t>
            </w:r>
            <w:r>
              <w:rPr>
                <w:rFonts w:ascii="EC Square Sans Cond Pro" w:hAnsi="EC Square Sans Cond Pro"/>
                <w:szCs w:val="22"/>
              </w:rPr>
              <w:t>vegetarijanskih obroka ili obroka koji se temelje na biljnim jelima koji se nude svaki dan ili Z</w:t>
            </w:r>
            <w:r>
              <w:rPr>
                <w:rStyle w:val="Referencafusnote"/>
                <w:rFonts w:ascii="EC Square Sans Cond Pro" w:eastAsia="Times New Roman" w:hAnsi="EC Square Sans Cond Pro"/>
                <w:szCs w:val="22"/>
              </w:rPr>
              <w:footnoteReference w:id="25"/>
            </w:r>
            <w:r>
              <w:rPr>
                <w:rFonts w:ascii="EC Square Sans Cond Pro" w:hAnsi="EC Square Sans Cond Pro"/>
                <w:szCs w:val="22"/>
                <w:vertAlign w:val="superscript"/>
              </w:rPr>
              <w:t xml:space="preserve"> </w:t>
            </w:r>
            <w:r>
              <w:rPr>
                <w:rFonts w:ascii="EC Square Sans Cond Pro" w:hAnsi="EC Square Sans Cond Pro"/>
                <w:szCs w:val="22"/>
              </w:rPr>
              <w:t>dana tjedno.</w:t>
            </w:r>
          </w:p>
          <w:p w14:paraId="32B4D735" w14:textId="77777777" w:rsidR="00BC238C" w:rsidRDefault="000240C9">
            <w:pPr>
              <w:pStyle w:val="Odlomakpopisa"/>
              <w:numPr>
                <w:ilvl w:val="0"/>
                <w:numId w:val="17"/>
              </w:numPr>
              <w:rPr>
                <w:rFonts w:ascii="EC Square Sans Cond Pro" w:eastAsia="Times New Roman" w:hAnsi="EC Square Sans Cond Pro"/>
                <w:szCs w:val="22"/>
              </w:rPr>
            </w:pPr>
            <w:r>
              <w:rPr>
                <w:rFonts w:ascii="EC Square Sans Cond Pro" w:hAnsi="EC Square Sans Cond Pro"/>
                <w:szCs w:val="22"/>
              </w:rPr>
              <w:t>„ponudu dana” koja je vegetarijanski obrok ili obrok koji se temelji na biljnim jelima</w:t>
            </w:r>
          </w:p>
          <w:p w14:paraId="5EB0C858" w14:textId="6BE33FB3" w:rsidR="00BC238C" w:rsidRDefault="00A24764">
            <w:pPr>
              <w:pStyle w:val="Odlomakpopisa"/>
              <w:numPr>
                <w:ilvl w:val="0"/>
                <w:numId w:val="17"/>
              </w:numPr>
              <w:rPr>
                <w:rFonts w:ascii="EC Square Sans Cond Pro" w:eastAsia="Times New Roman" w:hAnsi="EC Square Sans Cond Pro"/>
                <w:szCs w:val="22"/>
              </w:rPr>
            </w:pPr>
            <w:r>
              <w:rPr>
                <w:rFonts w:ascii="EC Square Sans Cond Pro" w:hAnsi="EC Square Sans Cond Pro"/>
                <w:szCs w:val="22"/>
              </w:rPr>
              <w:t>Y</w:t>
            </w:r>
            <w:r>
              <w:rPr>
                <w:rFonts w:ascii="EC Square Sans Cond Pro" w:hAnsi="EC Square Sans Cond Pro"/>
                <w:szCs w:val="22"/>
                <w:vertAlign w:val="superscript"/>
              </w:rPr>
              <w:t xml:space="preserve">24 </w:t>
            </w:r>
            <w:r>
              <w:rPr>
                <w:rFonts w:ascii="EC Square Sans Cond Pro" w:hAnsi="EC Square Sans Cond Pro"/>
                <w:szCs w:val="22"/>
              </w:rPr>
              <w:t>grama bjelančevina koje dolaze iz bilja ili mahunarki [tjedno ili dnevno]</w:t>
            </w:r>
          </w:p>
          <w:p w14:paraId="0BD41993" w14:textId="32A828FE" w:rsidR="00BC238C" w:rsidRDefault="00441D77">
            <w:pPr>
              <w:pStyle w:val="Odlomakpopisa"/>
              <w:numPr>
                <w:ilvl w:val="0"/>
                <w:numId w:val="17"/>
              </w:numPr>
              <w:rPr>
                <w:rFonts w:ascii="EC Square Sans Cond Pro" w:eastAsia="Times New Roman" w:hAnsi="EC Square Sans Cond Pro"/>
                <w:szCs w:val="22"/>
              </w:rPr>
            </w:pPr>
            <w:r>
              <w:rPr>
                <w:rFonts w:ascii="EC Square Sans Cond Pro" w:hAnsi="EC Square Sans Cond Pro"/>
                <w:szCs w:val="22"/>
              </w:rPr>
              <w:t>nadopunjavanje (V</w:t>
            </w:r>
            <w:r>
              <w:rPr>
                <w:rFonts w:ascii="EC Square Sans Cond Pro" w:hAnsi="EC Square Sans Cond Pro"/>
                <w:szCs w:val="22"/>
                <w:vertAlign w:val="superscript"/>
              </w:rPr>
              <w:t> </w:t>
            </w:r>
            <w:r>
              <w:rPr>
                <w:rFonts w:ascii="EC Square Sans Cond Pro" w:hAnsi="EC Square Sans Cond Pro"/>
                <w:szCs w:val="22"/>
              </w:rPr>
              <w:t>%</w:t>
            </w:r>
            <w:r>
              <w:rPr>
                <w:rFonts w:ascii="EC Square Sans Cond Pro" w:eastAsia="Times New Roman" w:hAnsi="EC Square Sans Cond Pro"/>
                <w:szCs w:val="22"/>
                <w:vertAlign w:val="superscript"/>
              </w:rPr>
              <w:fldChar w:fldCharType="begin"/>
            </w:r>
            <w:r>
              <w:rPr>
                <w:rFonts w:ascii="EC Square Sans Cond Pro" w:eastAsia="Times New Roman" w:hAnsi="EC Square Sans Cond Pro"/>
                <w:szCs w:val="22"/>
                <w:vertAlign w:val="superscript"/>
              </w:rPr>
              <w:instrText xml:space="preserve"> NOTEREF _Ref504407116 \h  \* MERGEFORMAT </w:instrText>
            </w:r>
            <w:r>
              <w:rPr>
                <w:rFonts w:ascii="EC Square Sans Cond Pro" w:eastAsia="Times New Roman" w:hAnsi="EC Square Sans Cond Pro"/>
                <w:szCs w:val="22"/>
                <w:vertAlign w:val="superscript"/>
              </w:rPr>
            </w:r>
            <w:r>
              <w:rPr>
                <w:rFonts w:ascii="EC Square Sans Cond Pro" w:eastAsia="Times New Roman" w:hAnsi="EC Square Sans Cond Pro"/>
                <w:szCs w:val="22"/>
                <w:vertAlign w:val="superscript"/>
              </w:rPr>
              <w:fldChar w:fldCharType="separate"/>
            </w:r>
            <w:r>
              <w:rPr>
                <w:rFonts w:ascii="EC Square Sans Cond Pro" w:eastAsia="Times New Roman" w:hAnsi="EC Square Sans Cond Pro"/>
                <w:szCs w:val="22"/>
                <w:vertAlign w:val="superscript"/>
              </w:rPr>
              <w:t>24</w:t>
            </w:r>
            <w:r>
              <w:rPr>
                <w:rFonts w:ascii="EC Square Sans Cond Pro" w:eastAsia="Times New Roman" w:hAnsi="EC Square Sans Cond Pro"/>
                <w:szCs w:val="22"/>
                <w:vertAlign w:val="superscript"/>
              </w:rPr>
              <w:fldChar w:fldCharType="end"/>
            </w:r>
            <w:r>
              <w:rPr>
                <w:rFonts w:ascii="EC Square Sans Cond Pro" w:hAnsi="EC Square Sans Cond Pro"/>
                <w:szCs w:val="22"/>
              </w:rPr>
              <w:t>) mesnih obroka mahunarkama, žitaricama ili povrćem.</w:t>
            </w:r>
          </w:p>
          <w:p w14:paraId="62E5D2CC" w14:textId="77777777" w:rsidR="00BC238C" w:rsidRDefault="00BC238C">
            <w:pPr>
              <w:spacing w:after="0"/>
              <w:rPr>
                <w:rFonts w:ascii="EC Square Sans Cond Pro" w:hAnsi="EC Square Sans Cond Pro"/>
                <w:sz w:val="22"/>
              </w:rPr>
            </w:pPr>
          </w:p>
          <w:p w14:paraId="25D4D75E" w14:textId="77777777" w:rsidR="00BC238C" w:rsidRDefault="00A24764">
            <w:pPr>
              <w:spacing w:after="0"/>
              <w:rPr>
                <w:rFonts w:ascii="EC Square Sans Cond Pro" w:hAnsi="EC Square Sans Cond Pro"/>
                <w:b/>
                <w:sz w:val="22"/>
              </w:rPr>
            </w:pPr>
            <w:r>
              <w:rPr>
                <w:rFonts w:ascii="EC Square Sans Cond Pro" w:hAnsi="EC Square Sans Cond Pro"/>
                <w:b/>
                <w:sz w:val="22"/>
              </w:rPr>
              <w:t>Provjera:</w:t>
            </w:r>
          </w:p>
          <w:p w14:paraId="71570344" w14:textId="77777777" w:rsidR="00BC238C" w:rsidRDefault="00A24764">
            <w:pPr>
              <w:spacing w:after="0"/>
              <w:rPr>
                <w:rFonts w:ascii="EC Square Sans Cond Pro" w:eastAsia="Times New Roman" w:hAnsi="EC Square Sans Cond Pro"/>
                <w:sz w:val="22"/>
              </w:rPr>
            </w:pPr>
            <w:r>
              <w:rPr>
                <w:rFonts w:ascii="EC Square Sans Cond Pro" w:hAnsi="EC Square Sans Cond Pro"/>
                <w:sz w:val="22"/>
              </w:rPr>
              <w:t>ponuditelj mora dostaviti jelovnik u kojem se planiraju alternative kojima se promiče konzumacija mahunarki, povrća i voća. To se mora jasno navesti u skladu s utvrđenim zahtjevima.</w:t>
            </w:r>
          </w:p>
          <w:p w14:paraId="32254AE7" w14:textId="77777777" w:rsidR="00BC238C" w:rsidRDefault="00BC238C">
            <w:pPr>
              <w:spacing w:after="0"/>
              <w:rPr>
                <w:rFonts w:ascii="EC Square Sans Cond Pro" w:eastAsia="Times New Roman" w:hAnsi="EC Square Sans Cond Pro"/>
                <w:sz w:val="22"/>
              </w:rPr>
            </w:pPr>
          </w:p>
        </w:tc>
      </w:tr>
      <w:tr w:rsidR="00BC238C" w14:paraId="077FD523" w14:textId="77777777" w:rsidTr="00F409ED">
        <w:tblPrEx>
          <w:tblLook w:val="04A0" w:firstRow="1" w:lastRow="0" w:firstColumn="1" w:lastColumn="0" w:noHBand="0" w:noVBand="1"/>
        </w:tblPrEx>
        <w:tc>
          <w:tcPr>
            <w:tcW w:w="5000" w:type="pct"/>
            <w:gridSpan w:val="3"/>
            <w:shd w:val="clear" w:color="auto" w:fill="92D050"/>
          </w:tcPr>
          <w:p w14:paraId="244BB587" w14:textId="77777777" w:rsidR="00BC238C" w:rsidRDefault="00F409ED">
            <w:pPr>
              <w:spacing w:after="0"/>
              <w:rPr>
                <w:rFonts w:ascii="EC Square Sans Cond Pro" w:hAnsi="EC Square Sans Cond Pro"/>
                <w:b/>
                <w:sz w:val="22"/>
              </w:rPr>
            </w:pPr>
            <w:r>
              <w:rPr>
                <w:rFonts w:ascii="EC Square Sans Cond Pro" w:hAnsi="EC Square Sans Cond Pro"/>
                <w:b/>
                <w:sz w:val="22"/>
              </w:rPr>
              <w:t xml:space="preserve">TS 3. Sprečavanje rasipanja hrane i pića </w:t>
            </w:r>
          </w:p>
        </w:tc>
      </w:tr>
      <w:tr w:rsidR="00BC238C" w14:paraId="125D65C9"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4E205211" w14:textId="77777777" w:rsidR="00BC238C" w:rsidRDefault="00CD2D9E">
            <w:pPr>
              <w:spacing w:after="0"/>
              <w:rPr>
                <w:rFonts w:ascii="EC Square Sans Cond Pro" w:eastAsia="Times New Roman" w:hAnsi="EC Square Sans Cond Pro"/>
                <w:sz w:val="22"/>
              </w:rPr>
            </w:pPr>
            <w:r>
              <w:rPr>
                <w:rFonts w:ascii="EC Square Sans Cond Pro" w:hAnsi="EC Square Sans Cond Pro"/>
                <w:sz w:val="22"/>
              </w:rPr>
              <w:t>(isto za osnovnu i sveobuhvatnu razinu)</w:t>
            </w:r>
          </w:p>
          <w:p w14:paraId="48F9326A" w14:textId="77777777" w:rsidR="00BC238C" w:rsidRDefault="00BC238C">
            <w:pPr>
              <w:spacing w:after="0"/>
              <w:rPr>
                <w:rFonts w:ascii="EC Square Sans Cond Pro" w:hAnsi="EC Square Sans Cond Pro"/>
                <w:i/>
                <w:sz w:val="22"/>
              </w:rPr>
            </w:pPr>
          </w:p>
          <w:p w14:paraId="1B0FD6FD" w14:textId="5C4ABDD7" w:rsidR="00BC238C" w:rsidRDefault="0066366C">
            <w:pPr>
              <w:spacing w:after="0"/>
              <w:rPr>
                <w:rFonts w:ascii="EC Square Sans Cond Pro" w:hAnsi="EC Square Sans Cond Pro"/>
                <w:i/>
                <w:sz w:val="22"/>
              </w:rPr>
            </w:pPr>
            <w:r>
              <w:rPr>
                <w:rFonts w:ascii="EC Square Sans Cond Pro" w:hAnsi="EC Square Sans Cond Pro"/>
                <w:i/>
                <w:sz w:val="22"/>
              </w:rPr>
              <w:t>Napomena: moguće je da ponuditelji neće biti ti koji odlučuju ili nude neke od najboljih praksi iz mjerila TS 3. jer bi javni naručitelji mogli biti ti koji ih traže. Na primjer, javni naručitelji mogu odobriti da na početku i na kraju pružanja usluge bude dostupno manje opcija na jelovniku te tako spriječiti ponuditelje da donesu tu mjeru.</w:t>
            </w:r>
          </w:p>
          <w:p w14:paraId="49B77084" w14:textId="77777777" w:rsidR="00BC238C" w:rsidRDefault="00BC238C">
            <w:pPr>
              <w:spacing w:after="0"/>
              <w:rPr>
                <w:rFonts w:ascii="EC Square Sans Cond Pro" w:hAnsi="EC Square Sans Cond Pro"/>
                <w:b/>
                <w:sz w:val="22"/>
              </w:rPr>
            </w:pPr>
          </w:p>
          <w:p w14:paraId="1D64522B" w14:textId="77777777" w:rsidR="00BC238C" w:rsidRDefault="0066366C">
            <w:pPr>
              <w:spacing w:after="0"/>
              <w:rPr>
                <w:rFonts w:ascii="EC Square Sans Cond Pro" w:hAnsi="EC Square Sans Cond Pro"/>
                <w:sz w:val="22"/>
              </w:rPr>
            </w:pPr>
            <w:r>
              <w:rPr>
                <w:rFonts w:ascii="EC Square Sans Cond Pro" w:hAnsi="EC Square Sans Cond Pro"/>
                <w:sz w:val="22"/>
              </w:rPr>
              <w:t>Ponuditelj mora imati uspostavljene pismene postupke u kojima se opisuje najbolja praksa za sprečavanje stvaranja otpada od hrane. Ta najbolja praksa uključuje [</w:t>
            </w:r>
            <w:r>
              <w:rPr>
                <w:rFonts w:ascii="EC Square Sans Cond Pro" w:hAnsi="EC Square Sans Cond Pro"/>
                <w:i/>
                <w:sz w:val="22"/>
              </w:rPr>
              <w:t>odabrati</w:t>
            </w:r>
            <w:r>
              <w:rPr>
                <w:rFonts w:ascii="EC Square Sans Cond Pro" w:hAnsi="EC Square Sans Cond Pro"/>
                <w:sz w:val="22"/>
              </w:rPr>
              <w:t>]:</w:t>
            </w:r>
          </w:p>
          <w:p w14:paraId="5458E29E" w14:textId="47C33235" w:rsidR="00BC238C" w:rsidRDefault="0066366C">
            <w:pPr>
              <w:spacing w:after="0"/>
              <w:ind w:left="284"/>
              <w:rPr>
                <w:rFonts w:ascii="EC Square Sans Cond Pro" w:hAnsi="EC Square Sans Cond Pro"/>
                <w:sz w:val="22"/>
              </w:rPr>
            </w:pPr>
            <w:r>
              <w:rPr>
                <w:rFonts w:ascii="EC Square Sans Cond Pro" w:hAnsi="EC Square Sans Cond Pro"/>
                <w:sz w:val="22"/>
              </w:rPr>
              <w:t>– uspostavu točnog popisa zaliha i sustava naručivanja kako bi se izbjeglo naručivanje prevelike količine i kvarenje zaliha</w:t>
            </w:r>
          </w:p>
          <w:p w14:paraId="33A71E2E" w14:textId="77777777" w:rsidR="00BC238C" w:rsidRDefault="008F124D">
            <w:pPr>
              <w:spacing w:after="0"/>
              <w:ind w:left="284"/>
              <w:rPr>
                <w:rFonts w:ascii="EC Square Sans Cond Pro" w:hAnsi="EC Square Sans Cond Pro"/>
                <w:sz w:val="22"/>
              </w:rPr>
            </w:pPr>
            <w:r>
              <w:rPr>
                <w:rFonts w:ascii="EC Square Sans Cond Pro" w:hAnsi="EC Square Sans Cond Pro"/>
                <w:sz w:val="22"/>
              </w:rPr>
              <w:t>– razvoj inventara otpada od hrane: to znači pregled svih procesa kako bi se utvrdile vrste otpada i izvori otpada na terenu, uključujući tekući otpad od hrane (npr. pića)</w:t>
            </w:r>
          </w:p>
          <w:p w14:paraId="1D25BDAC" w14:textId="170DBEF9" w:rsidR="00BC238C" w:rsidRDefault="00EA4F7C">
            <w:pPr>
              <w:spacing w:after="0"/>
              <w:ind w:left="284"/>
              <w:rPr>
                <w:rFonts w:ascii="EC Square Sans Cond Pro" w:hAnsi="EC Square Sans Cond Pro"/>
                <w:sz w:val="22"/>
              </w:rPr>
            </w:pPr>
            <w:r>
              <w:rPr>
                <w:rFonts w:ascii="EC Square Sans Cond Pro" w:hAnsi="EC Square Sans Cond Pro"/>
                <w:sz w:val="22"/>
              </w:rPr>
              <w:t>– kontinuirano ili periodično mjerenje količine otpada od hrane</w:t>
            </w:r>
          </w:p>
          <w:p w14:paraId="1ED0B5B7" w14:textId="038553D6" w:rsidR="00BC238C" w:rsidRDefault="0066366C">
            <w:pPr>
              <w:spacing w:after="0"/>
              <w:ind w:left="284"/>
              <w:rPr>
                <w:rFonts w:ascii="EC Square Sans Cond Pro" w:hAnsi="EC Square Sans Cond Pro"/>
                <w:sz w:val="22"/>
              </w:rPr>
            </w:pPr>
            <w:r>
              <w:rPr>
                <w:rFonts w:ascii="EC Square Sans Cond Pro" w:hAnsi="EC Square Sans Cond Pro"/>
                <w:sz w:val="22"/>
              </w:rPr>
              <w:t>– primjena politike „odostraga prema naprijed” („prvo se koriste proizvodi koji su prvi stigli”) za skladištenje prehrambenih proizvoda i periodičku provjeru roka trajanja</w:t>
            </w:r>
          </w:p>
          <w:p w14:paraId="47D7FD94" w14:textId="77777777" w:rsidR="00BC238C" w:rsidRDefault="0066366C">
            <w:pPr>
              <w:spacing w:after="0"/>
              <w:ind w:left="284"/>
              <w:rPr>
                <w:rFonts w:ascii="EC Square Sans Cond Pro" w:hAnsi="EC Square Sans Cond Pro"/>
                <w:sz w:val="22"/>
              </w:rPr>
            </w:pPr>
            <w:r>
              <w:rPr>
                <w:rFonts w:ascii="EC Square Sans Cond Pro" w:hAnsi="EC Square Sans Cond Pro"/>
                <w:sz w:val="22"/>
              </w:rPr>
              <w:t>– izravnu upotrebu hrane kojoj ubrzo izlazi rok trajanja (fleksibilno planiranje obroka)</w:t>
            </w:r>
          </w:p>
          <w:p w14:paraId="4427F746" w14:textId="77777777" w:rsidR="00BC238C" w:rsidRDefault="0066366C">
            <w:pPr>
              <w:spacing w:after="0"/>
              <w:ind w:left="284"/>
              <w:rPr>
                <w:rFonts w:ascii="EC Square Sans Cond Pro" w:hAnsi="EC Square Sans Cond Pro"/>
                <w:sz w:val="22"/>
              </w:rPr>
            </w:pPr>
            <w:r>
              <w:rPr>
                <w:rFonts w:ascii="EC Square Sans Cond Pro" w:hAnsi="EC Square Sans Cond Pro"/>
                <w:sz w:val="22"/>
              </w:rPr>
              <w:t>– osiguravanje skladištenja hrane u odgovarajućim uvjetima</w:t>
            </w:r>
          </w:p>
          <w:p w14:paraId="4C461078" w14:textId="77777777" w:rsidR="00BC238C" w:rsidRDefault="0066366C">
            <w:pPr>
              <w:spacing w:after="0"/>
              <w:ind w:left="284"/>
              <w:rPr>
                <w:rFonts w:ascii="EC Square Sans Cond Pro" w:hAnsi="EC Square Sans Cond Pro"/>
                <w:sz w:val="22"/>
              </w:rPr>
            </w:pPr>
            <w:r>
              <w:rPr>
                <w:rFonts w:ascii="EC Square Sans Cond Pro" w:hAnsi="EC Square Sans Cond Pro"/>
                <w:sz w:val="22"/>
              </w:rPr>
              <w:t>– izbjegavanje pretjeranog obrezivanja komada mesa, ribe ili cijelog povrća ili ponovnu upotrebu pretjerano odrezanih dijelova</w:t>
            </w:r>
          </w:p>
          <w:p w14:paraId="36F2B5D8" w14:textId="77777777" w:rsidR="00BC238C" w:rsidRDefault="0066366C">
            <w:pPr>
              <w:spacing w:after="0"/>
              <w:ind w:left="284"/>
              <w:rPr>
                <w:rFonts w:ascii="EC Square Sans Cond Pro" w:hAnsi="EC Square Sans Cond Pro"/>
                <w:sz w:val="22"/>
              </w:rPr>
            </w:pPr>
            <w:r>
              <w:rPr>
                <w:rFonts w:ascii="EC Square Sans Cond Pro" w:hAnsi="EC Square Sans Cond Pro"/>
                <w:sz w:val="22"/>
              </w:rPr>
              <w:t>– provedbu dugoročne analize prodanih obroka radi prilagođavanja narudžbi hrane (u skladu s tjednim, sezonskim i vanjskim čimbenicima kao što su praznici ili važna događanja) te analize upotrebe ostataka hrane ili hrane kojoj se približava istek roka trajanja</w:t>
            </w:r>
          </w:p>
          <w:p w14:paraId="156D6D63" w14:textId="77777777" w:rsidR="00BC238C" w:rsidRDefault="0066366C">
            <w:pPr>
              <w:spacing w:after="0"/>
              <w:ind w:left="160"/>
              <w:rPr>
                <w:rFonts w:ascii="EC Square Sans Cond Pro" w:hAnsi="EC Square Sans Cond Pro"/>
              </w:rPr>
            </w:pPr>
            <w:r>
              <w:rPr>
                <w:rFonts w:ascii="EC Square Sans Cond Pro" w:hAnsi="EC Square Sans Cond Pro"/>
                <w:sz w:val="22"/>
              </w:rPr>
              <w:t>– razvoj strategija protiv izrade prevelikog broja obroka (npr. zamrzavanje)</w:t>
            </w:r>
          </w:p>
          <w:p w14:paraId="5F828B66" w14:textId="77777777" w:rsidR="00BC238C" w:rsidRDefault="00075B2B">
            <w:pPr>
              <w:spacing w:after="0"/>
              <w:ind w:left="160"/>
              <w:rPr>
                <w:rFonts w:ascii="EC Square Sans Cond Pro" w:hAnsi="EC Square Sans Cond Pro"/>
              </w:rPr>
            </w:pPr>
            <w:r>
              <w:rPr>
                <w:rFonts w:ascii="EC Square Sans Cond Pro" w:hAnsi="EC Square Sans Cond Pro"/>
                <w:sz w:val="22"/>
              </w:rPr>
              <w:t>– učinkovito naručivanje i skladištenje: kvarljive proizvode naručujte često u potrebnim količinama</w:t>
            </w:r>
          </w:p>
          <w:p w14:paraId="59CAFBB9" w14:textId="39B90481" w:rsidR="00BC238C" w:rsidRDefault="00075B2B">
            <w:pPr>
              <w:spacing w:after="0"/>
              <w:ind w:left="160"/>
              <w:rPr>
                <w:rFonts w:ascii="EC Square Sans Cond Pro" w:hAnsi="EC Square Sans Cond Pro"/>
              </w:rPr>
            </w:pPr>
            <w:r>
              <w:rPr>
                <w:rFonts w:ascii="EC Square Sans Cond Pro" w:hAnsi="EC Square Sans Cond Pro"/>
                <w:sz w:val="22"/>
              </w:rPr>
              <w:t>– skladištenje kvarljivih proizvoda u odgovarajućim uvjetima (npr. primjereno prilagođene jedinice za hlađenje)</w:t>
            </w:r>
          </w:p>
          <w:p w14:paraId="0D88FA16" w14:textId="4AB2C28C" w:rsidR="00BC238C" w:rsidRDefault="0066366C">
            <w:pPr>
              <w:spacing w:after="0"/>
              <w:ind w:left="720"/>
              <w:rPr>
                <w:rFonts w:ascii="EC Square Sans Cond Pro" w:hAnsi="EC Square Sans Cond Pro"/>
                <w:sz w:val="22"/>
              </w:rPr>
            </w:pPr>
            <w:r>
              <w:rPr>
                <w:rFonts w:ascii="EC Square Sans Cond Pro" w:hAnsi="EC Square Sans Cond Pro"/>
                <w:sz w:val="22"/>
              </w:rPr>
              <w:t>– sprečavanje gubitaka tijekom pripreme i osposobljavanje zaposlenika</w:t>
            </w:r>
          </w:p>
          <w:p w14:paraId="5AEECB2C"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brzo hlađenje hrane kako bi se izbjegao rast mikroorganizama</w:t>
            </w:r>
          </w:p>
          <w:p w14:paraId="15F54522"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izbjegavanje pripreme hrane samo u svrhe prezentiranja (umjesto toga upotrijebiti fotografije)</w:t>
            </w:r>
          </w:p>
          <w:p w14:paraId="7D69DD46"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prilagođavanje porcija obroka i količina kupcima ili pružanje porcija različite veličine</w:t>
            </w:r>
          </w:p>
          <w:p w14:paraId="615AC1E9"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odabir ambalaže (uzimajući u obzir aspekte kao što su oblik, zaštita, konzerviranje, veličina porcija itd.) koja smanjuje nastajanje otpada od hrane</w:t>
            </w:r>
          </w:p>
          <w:p w14:paraId="351499A7" w14:textId="66F956A9" w:rsidR="00BC238C" w:rsidRDefault="0066366C">
            <w:pPr>
              <w:spacing w:after="0"/>
              <w:ind w:left="640"/>
            </w:pPr>
            <w:r>
              <w:rPr>
                <w:rFonts w:ascii="EC Square Sans Cond Pro" w:hAnsi="EC Square Sans Cond Pro"/>
                <w:sz w:val="22"/>
              </w:rPr>
              <w:t>– upotrebu vrećica za ostatke i/ili internih postupaka koji omogućuju da osoblje konzumira hranu koja se ne proda i pripremu sigurne preraspodjele viška hrane ako je primjenjivo i gdje je primjenjivo</w:t>
            </w:r>
          </w:p>
          <w:p w14:paraId="044A0CF6"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nezahtijevanje da cijeli raspon opcija na jelovniku bude dostupan od početka do kraja pružanja usluge</w:t>
            </w:r>
          </w:p>
          <w:p w14:paraId="27DFF024"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senzibilizaciju kupaca na pitanja rasipanja hrane i uzroka rasipanja hrane (npr. upotrebom plakata)</w:t>
            </w:r>
          </w:p>
          <w:p w14:paraId="550C6673"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komunikaciju s kupcima kako bi se povećalo prihvaćanje mjera održivosti</w:t>
            </w:r>
          </w:p>
          <w:p w14:paraId="57C32DA8" w14:textId="77777777" w:rsidR="00BC238C" w:rsidRDefault="0066366C">
            <w:pPr>
              <w:spacing w:after="0"/>
              <w:ind w:left="720"/>
              <w:rPr>
                <w:rFonts w:ascii="EC Square Sans Cond Pro" w:hAnsi="EC Square Sans Cond Pro"/>
                <w:sz w:val="22"/>
              </w:rPr>
            </w:pPr>
            <w:r>
              <w:rPr>
                <w:rFonts w:ascii="EC Square Sans Cond Pro" w:hAnsi="EC Square Sans Cond Pro"/>
                <w:sz w:val="22"/>
              </w:rPr>
              <w:t>– uvođenje sustava koji kupcima omogućuje da daju povratne informacije o porcijama hrane i kvaliteti pripremljenih obroka (npr. anketa o tome koji su uzroci nepojedene hrane na tanjuru upotrebom obrazaca za povratne informacije) te poduzimanje odgovarajućih mjera u skladu s tim.</w:t>
            </w:r>
          </w:p>
          <w:p w14:paraId="75BB64BD" w14:textId="77777777" w:rsidR="00BC238C" w:rsidRDefault="0066366C">
            <w:pPr>
              <w:spacing w:after="0"/>
              <w:rPr>
                <w:rFonts w:ascii="EC Square Sans Cond Pro" w:hAnsi="EC Square Sans Cond Pro"/>
                <w:sz w:val="22"/>
              </w:rPr>
            </w:pPr>
            <w:r>
              <w:rPr>
                <w:rFonts w:ascii="EC Square Sans Cond Pro" w:hAnsi="EC Square Sans Cond Pro"/>
                <w:sz w:val="22"/>
              </w:rPr>
              <w:t>Ponuditelj gostima mora priopćiti ključne dijelove politike sprečavanja rasipanja hrane.</w:t>
            </w:r>
          </w:p>
          <w:p w14:paraId="31149747" w14:textId="77777777" w:rsidR="00BC238C" w:rsidRDefault="0066366C">
            <w:pPr>
              <w:spacing w:after="0"/>
              <w:rPr>
                <w:rFonts w:ascii="EC Square Sans Cond Pro" w:hAnsi="EC Square Sans Cond Pro"/>
                <w:b/>
                <w:sz w:val="22"/>
              </w:rPr>
            </w:pPr>
            <w:r>
              <w:rPr>
                <w:rFonts w:ascii="EC Square Sans Cond Pro" w:hAnsi="EC Square Sans Cond Pro"/>
                <w:b/>
                <w:sz w:val="22"/>
              </w:rPr>
              <w:t>Provjera:</w:t>
            </w:r>
          </w:p>
          <w:p w14:paraId="7DFC58EE" w14:textId="77777777" w:rsidR="00BC238C" w:rsidRDefault="0066366C">
            <w:pPr>
              <w:spacing w:after="0"/>
              <w:rPr>
                <w:rFonts w:ascii="EC Square Sans Cond Pro" w:hAnsi="EC Square Sans Cond Pro"/>
                <w:sz w:val="22"/>
              </w:rPr>
            </w:pPr>
            <w:r>
              <w:rPr>
                <w:rFonts w:ascii="EC Square Sans Cond Pro" w:hAnsi="EC Square Sans Cond Pro"/>
                <w:sz w:val="22"/>
              </w:rPr>
              <w:t>ponuditelj mora dostaviti dokaze u obliku standardnih operativnih postupaka za nabavu, skladištenje, pripremu hrane, planiranje jelovnika i posluživanje. Dokazi se moraju dopuniti opisom kanala kojima će se politika sprečavanja rasipanja hrane priopćavati gostima.</w:t>
            </w:r>
          </w:p>
          <w:p w14:paraId="54EC9001" w14:textId="77777777" w:rsidR="00BC238C" w:rsidRDefault="00BC238C">
            <w:pPr>
              <w:spacing w:after="0"/>
              <w:rPr>
                <w:rFonts w:ascii="EC Square Sans Cond Pro" w:hAnsi="EC Square Sans Cond Pro" w:cs="Arial"/>
                <w:sz w:val="22"/>
              </w:rPr>
            </w:pPr>
          </w:p>
        </w:tc>
      </w:tr>
      <w:tr w:rsidR="00BC238C" w14:paraId="0F520A37" w14:textId="77777777" w:rsidTr="00F409ED">
        <w:tblPrEx>
          <w:tblLook w:val="04A0" w:firstRow="1" w:lastRow="0" w:firstColumn="1" w:lastColumn="0" w:noHBand="0" w:noVBand="1"/>
        </w:tblPrEx>
        <w:tc>
          <w:tcPr>
            <w:tcW w:w="5000" w:type="pct"/>
            <w:gridSpan w:val="3"/>
            <w:shd w:val="clear" w:color="auto" w:fill="92D050"/>
          </w:tcPr>
          <w:p w14:paraId="24168752" w14:textId="77777777" w:rsidR="00BC238C" w:rsidRDefault="000F779B">
            <w:pPr>
              <w:spacing w:after="0"/>
              <w:rPr>
                <w:rFonts w:ascii="EC Square Sans Cond Pro" w:hAnsi="EC Square Sans Cond Pro"/>
                <w:b/>
                <w:sz w:val="22"/>
              </w:rPr>
            </w:pPr>
            <w:r>
              <w:rPr>
                <w:rFonts w:ascii="EC Square Sans Cond Pro" w:hAnsi="EC Square Sans Cond Pro"/>
                <w:b/>
                <w:sz w:val="22"/>
              </w:rPr>
              <w:t>TS 4. Ostali otpad: sprečavanje nastanka, sortiranje i odlaganje</w:t>
            </w:r>
          </w:p>
        </w:tc>
      </w:tr>
      <w:tr w:rsidR="00BC238C" w14:paraId="616E64C3" w14:textId="77777777" w:rsidTr="0066366C">
        <w:tblPrEx>
          <w:tblLook w:val="04A0" w:firstRow="1" w:lastRow="0" w:firstColumn="1" w:lastColumn="0" w:noHBand="0" w:noVBand="1"/>
        </w:tblPrEx>
        <w:tc>
          <w:tcPr>
            <w:tcW w:w="5000" w:type="pct"/>
            <w:gridSpan w:val="3"/>
            <w:shd w:val="clear" w:color="auto" w:fill="FFFFFF" w:themeFill="background1"/>
          </w:tcPr>
          <w:p w14:paraId="595EA703" w14:textId="77777777" w:rsidR="00BC238C" w:rsidRDefault="00E433B4">
            <w:pPr>
              <w:spacing w:after="0"/>
              <w:rPr>
                <w:rFonts w:ascii="EC Square Sans Cond Pro" w:eastAsia="Times New Roman" w:hAnsi="EC Square Sans Cond Pro"/>
                <w:sz w:val="22"/>
              </w:rPr>
            </w:pPr>
            <w:r>
              <w:rPr>
                <w:rFonts w:ascii="EC Square Sans Cond Pro" w:hAnsi="EC Square Sans Cond Pro"/>
                <w:sz w:val="22"/>
              </w:rPr>
              <w:t>(isto za osnovnu i sveobuhvatnu razinu)</w:t>
            </w:r>
          </w:p>
          <w:p w14:paraId="1F39FF6D" w14:textId="77777777" w:rsidR="00BC238C" w:rsidRDefault="00BC238C">
            <w:pPr>
              <w:spacing w:after="0"/>
              <w:rPr>
                <w:rFonts w:ascii="EC Square Sans Cond Pro" w:hAnsi="EC Square Sans Cond Pro"/>
                <w:b/>
                <w:sz w:val="22"/>
              </w:rPr>
            </w:pPr>
          </w:p>
          <w:p w14:paraId="0F08AA34" w14:textId="77777777" w:rsidR="00BC238C" w:rsidRDefault="00E433B4">
            <w:pPr>
              <w:spacing w:after="0"/>
              <w:rPr>
                <w:rFonts w:ascii="EC Square Sans Cond Pro" w:hAnsi="EC Square Sans Cond Pro"/>
                <w:b/>
                <w:sz w:val="22"/>
              </w:rPr>
            </w:pPr>
            <w:r>
              <w:rPr>
                <w:rFonts w:ascii="EC Square Sans Cond Pro" w:hAnsi="EC Square Sans Cond Pro"/>
                <w:b/>
                <w:sz w:val="22"/>
              </w:rPr>
              <w:t>TS 4.1. Sprečavanje nastanka otpada</w:t>
            </w:r>
          </w:p>
          <w:p w14:paraId="5A7649CE" w14:textId="77777777" w:rsidR="00BC238C" w:rsidRDefault="00E433B4">
            <w:pPr>
              <w:spacing w:after="0"/>
              <w:rPr>
                <w:rFonts w:ascii="EC Square Sans Cond Pro" w:hAnsi="EC Square Sans Cond Pro"/>
                <w:i/>
                <w:sz w:val="22"/>
              </w:rPr>
            </w:pPr>
            <w:r>
              <w:rPr>
                <w:rFonts w:ascii="EC Square Sans Cond Pro" w:hAnsi="EC Square Sans Cond Pro"/>
                <w:sz w:val="22"/>
              </w:rPr>
              <w:t>Ponuditelj mora provesti u djelo plan za smanjenje nastanka otpada u skladu s hijerarhijom otpada iz Okvirne direktive o otpadu 2008/98/EZ. Plan mora uključivati barem sljedeće:</w:t>
            </w:r>
          </w:p>
          <w:p w14:paraId="06FA5787" w14:textId="0C22FB2D" w:rsidR="00BC238C" w:rsidRDefault="00CA23DD">
            <w:pPr>
              <w:pStyle w:val="Odlomakpopisa"/>
              <w:numPr>
                <w:ilvl w:val="0"/>
                <w:numId w:val="24"/>
              </w:numPr>
              <w:rPr>
                <w:rFonts w:ascii="EC Square Sans Cond Pro" w:hAnsi="EC Square Sans Cond Pro"/>
                <w:szCs w:val="22"/>
              </w:rPr>
            </w:pPr>
            <w:r>
              <w:rPr>
                <w:rFonts w:ascii="EC Square Sans Cond Pro" w:hAnsi="EC Square Sans Cond Pro"/>
                <w:szCs w:val="22"/>
              </w:rPr>
              <w:t xml:space="preserve">razvoj inventara otpada: to znači pregled svih područja i procesa kako bi se utvrdile vrste otpada i izvori otpada na terenu </w:t>
            </w:r>
          </w:p>
          <w:p w14:paraId="4CFC9AE7" w14:textId="77777777" w:rsidR="00BC238C" w:rsidRDefault="00CA23DD">
            <w:pPr>
              <w:pStyle w:val="Odlomakpopisa"/>
              <w:numPr>
                <w:ilvl w:val="0"/>
                <w:numId w:val="24"/>
              </w:numPr>
              <w:rPr>
                <w:rFonts w:ascii="EC Square Sans Cond Pro" w:hAnsi="EC Square Sans Cond Pro"/>
                <w:szCs w:val="22"/>
              </w:rPr>
            </w:pPr>
            <w:r>
              <w:rPr>
                <w:rFonts w:ascii="EC Square Sans Cond Pro" w:hAnsi="EC Square Sans Cond Pro"/>
                <w:szCs w:val="22"/>
              </w:rPr>
              <w:t>smanjenje količine otpada u nabavi hrane, pića i potrošne robe [</w:t>
            </w:r>
            <w:r>
              <w:rPr>
                <w:rFonts w:ascii="EC Square Sans Cond Pro" w:hAnsi="EC Square Sans Cond Pro"/>
                <w:i/>
                <w:szCs w:val="22"/>
              </w:rPr>
              <w:t xml:space="preserve">treba odabrati]. </w:t>
            </w:r>
            <w:r>
              <w:rPr>
                <w:rFonts w:ascii="EC Square Sans Cond Pro" w:hAnsi="EC Square Sans Cond Pro"/>
                <w:szCs w:val="22"/>
              </w:rPr>
              <w:t>To znači:</w:t>
            </w:r>
          </w:p>
          <w:p w14:paraId="3453823E" w14:textId="77777777" w:rsidR="00BC238C" w:rsidRDefault="00CA23DD">
            <w:pPr>
              <w:pStyle w:val="Odlomakpopisa"/>
              <w:numPr>
                <w:ilvl w:val="0"/>
                <w:numId w:val="26"/>
              </w:numPr>
              <w:ind w:left="1560"/>
              <w:rPr>
                <w:rFonts w:ascii="EC Square Sans Cond Pro" w:hAnsi="EC Square Sans Cond Pro"/>
                <w:szCs w:val="22"/>
              </w:rPr>
            </w:pPr>
            <w:r>
              <w:rPr>
                <w:rFonts w:ascii="EC Square Sans Cond Pro" w:hAnsi="EC Square Sans Cond Pro"/>
                <w:szCs w:val="22"/>
              </w:rPr>
              <w:t>naručivanje nekvarljivih proizvoda u većim količinama ako je moguće i ako je važno za okoliš</w:t>
            </w:r>
          </w:p>
          <w:p w14:paraId="02B844E4" w14:textId="060C684F" w:rsidR="00BC238C" w:rsidRDefault="00CA23DD">
            <w:pPr>
              <w:pStyle w:val="Odlomakpopisa"/>
              <w:numPr>
                <w:ilvl w:val="0"/>
                <w:numId w:val="26"/>
              </w:numPr>
              <w:ind w:left="1560"/>
              <w:rPr>
                <w:rFonts w:ascii="EC Square Sans Cond Pro" w:hAnsi="EC Square Sans Cond Pro"/>
                <w:szCs w:val="22"/>
              </w:rPr>
            </w:pPr>
            <w:r>
              <w:rPr>
                <w:rFonts w:ascii="EC Square Sans Cond Pro" w:hAnsi="EC Square Sans Cond Pro"/>
                <w:szCs w:val="22"/>
              </w:rPr>
              <w:t>odabir odgovarajuće ambalaže kako bi se smanjio ambalažni otpad (oblik, zaštita, konzerviranje, veličina porcija itd.)</w:t>
            </w:r>
          </w:p>
          <w:p w14:paraId="7237936D" w14:textId="77777777" w:rsidR="00BC238C" w:rsidRDefault="00CA23DD">
            <w:pPr>
              <w:pStyle w:val="Odlomakpopisa"/>
              <w:numPr>
                <w:ilvl w:val="0"/>
                <w:numId w:val="26"/>
              </w:numPr>
              <w:ind w:left="1560"/>
              <w:rPr>
                <w:rFonts w:ascii="EC Square Sans Cond Pro" w:hAnsi="EC Square Sans Cond Pro"/>
                <w:szCs w:val="22"/>
              </w:rPr>
            </w:pPr>
            <w:r>
              <w:rPr>
                <w:rFonts w:ascii="EC Square Sans Cond Pro" w:hAnsi="EC Square Sans Cond Pro"/>
                <w:szCs w:val="22"/>
              </w:rPr>
              <w:t>odabir ambalaže koja se može reciklirati, ako je to moguće, pod uvjetom da ambalaža jamči sigurnost i higijenu hrane. Ambalaža koja se može reciklirati uključuje ambalažu koja se može kompostirati</w:t>
            </w:r>
          </w:p>
          <w:p w14:paraId="591FAA12" w14:textId="77777777" w:rsidR="00BC238C" w:rsidRDefault="00E433B4">
            <w:pPr>
              <w:pStyle w:val="Odlomakpopisa"/>
              <w:numPr>
                <w:ilvl w:val="0"/>
                <w:numId w:val="26"/>
              </w:numPr>
              <w:ind w:left="1560"/>
              <w:rPr>
                <w:rFonts w:ascii="EC Square Sans Cond Pro" w:hAnsi="EC Square Sans Cond Pro"/>
                <w:szCs w:val="22"/>
              </w:rPr>
            </w:pPr>
            <w:r>
              <w:rPr>
                <w:rFonts w:ascii="EC Square Sans Cond Pro" w:hAnsi="EC Square Sans Cond Pro"/>
                <w:szCs w:val="22"/>
              </w:rPr>
              <w:t>povrat ambalaže za ponovnu upotrebu ako je moguće</w:t>
            </w:r>
          </w:p>
          <w:p w14:paraId="2ECC4D7B" w14:textId="77777777" w:rsidR="00BC238C" w:rsidRDefault="00CA23DD">
            <w:pPr>
              <w:pStyle w:val="Odlomakpopisa"/>
              <w:numPr>
                <w:ilvl w:val="0"/>
                <w:numId w:val="24"/>
              </w:numPr>
              <w:rPr>
                <w:rFonts w:ascii="EC Square Sans Cond Pro" w:hAnsi="EC Square Sans Cond Pro"/>
                <w:szCs w:val="22"/>
              </w:rPr>
            </w:pPr>
            <w:r>
              <w:rPr>
                <w:rFonts w:ascii="EC Square Sans Cond Pro" w:hAnsi="EC Square Sans Cond Pro"/>
                <w:szCs w:val="22"/>
              </w:rPr>
              <w:t>smanjenje količine otpada u ugostiteljskim uslugama [</w:t>
            </w:r>
            <w:r>
              <w:rPr>
                <w:rFonts w:ascii="EC Square Sans Cond Pro" w:hAnsi="EC Square Sans Cond Pro"/>
                <w:i/>
                <w:szCs w:val="22"/>
              </w:rPr>
              <w:t xml:space="preserve">treba odabrati]. </w:t>
            </w:r>
            <w:r>
              <w:rPr>
                <w:rFonts w:ascii="EC Square Sans Cond Pro" w:hAnsi="EC Square Sans Cond Pro"/>
                <w:szCs w:val="22"/>
              </w:rPr>
              <w:t>To znači:</w:t>
            </w:r>
          </w:p>
          <w:p w14:paraId="6EC53276" w14:textId="77777777" w:rsidR="00BC238C" w:rsidRDefault="00CA23DD">
            <w:pPr>
              <w:pStyle w:val="Odlomakpopisa"/>
              <w:numPr>
                <w:ilvl w:val="0"/>
                <w:numId w:val="25"/>
              </w:numPr>
              <w:ind w:left="1560"/>
              <w:rPr>
                <w:rFonts w:ascii="EC Square Sans Cond Pro" w:hAnsi="EC Square Sans Cond Pro"/>
                <w:szCs w:val="22"/>
              </w:rPr>
            </w:pPr>
            <w:r>
              <w:rPr>
                <w:rFonts w:ascii="EC Square Sans Cond Pro" w:hAnsi="EC Square Sans Cond Pro"/>
                <w:szCs w:val="22"/>
              </w:rPr>
              <w:t>izbjegavanje artikala s nepotrebnom ili pretjeranom sekundarnom ambalažom u skladu s potrebama ugostiteljske usluge</w:t>
            </w:r>
          </w:p>
          <w:p w14:paraId="1E2DBD59" w14:textId="77777777" w:rsidR="00BC238C" w:rsidRDefault="00CA23DD">
            <w:pPr>
              <w:pStyle w:val="Odlomakpopisa"/>
              <w:numPr>
                <w:ilvl w:val="0"/>
                <w:numId w:val="25"/>
              </w:numPr>
              <w:ind w:left="1560"/>
              <w:rPr>
                <w:rFonts w:ascii="EC Square Sans Cond Pro" w:hAnsi="EC Square Sans Cond Pro"/>
                <w:szCs w:val="22"/>
              </w:rPr>
            </w:pPr>
            <w:r>
              <w:rPr>
                <w:rFonts w:ascii="EC Square Sans Cond Pro" w:hAnsi="EC Square Sans Cond Pro"/>
                <w:szCs w:val="22"/>
              </w:rPr>
              <w:t>stavljanje začina i porcija hrane u spremnike za ponovno punjenje ako je njihova upotreba moguća s obzirom na okolnosti u pogledu sprečavanja rasipanja hrane, higijene hrane, sigurnosti potrošača i javnog zdravlja</w:t>
            </w:r>
          </w:p>
          <w:p w14:paraId="5BC5C923" w14:textId="606967B5" w:rsidR="00BC238C" w:rsidRDefault="00CB0419">
            <w:pPr>
              <w:pStyle w:val="Odlomakpopisa"/>
              <w:numPr>
                <w:ilvl w:val="0"/>
                <w:numId w:val="25"/>
              </w:numPr>
              <w:ind w:left="1560"/>
              <w:rPr>
                <w:rFonts w:ascii="EC Square Sans Cond Pro" w:hAnsi="EC Square Sans Cond Pro"/>
                <w:szCs w:val="22"/>
              </w:rPr>
            </w:pPr>
            <w:r>
              <w:rPr>
                <w:rFonts w:ascii="EC Square Sans Cond Pro" w:hAnsi="EC Square Sans Cond Pro"/>
                <w:szCs w:val="22"/>
              </w:rPr>
              <w:t xml:space="preserve">utvrđivanje mogućnosti ponovne upotrebe </w:t>
            </w:r>
          </w:p>
          <w:p w14:paraId="4DC21A55" w14:textId="77777777" w:rsidR="00BC238C" w:rsidRDefault="00CB0419">
            <w:pPr>
              <w:pStyle w:val="Odlomakpopisa"/>
              <w:numPr>
                <w:ilvl w:val="0"/>
                <w:numId w:val="25"/>
              </w:numPr>
              <w:ind w:left="1560"/>
              <w:rPr>
                <w:rFonts w:ascii="EC Square Sans Cond Pro" w:hAnsi="EC Square Sans Cond Pro"/>
                <w:szCs w:val="22"/>
              </w:rPr>
            </w:pPr>
            <w:r>
              <w:rPr>
                <w:rFonts w:ascii="EC Square Sans Cond Pro" w:hAnsi="EC Square Sans Cond Pro"/>
                <w:szCs w:val="22"/>
              </w:rPr>
              <w:t>povrat ambalaže za ponovnu upotrebu ako je moguće i ako je važno za okoliš.</w:t>
            </w:r>
          </w:p>
          <w:p w14:paraId="2A7907D2" w14:textId="77777777" w:rsidR="00BC238C" w:rsidRDefault="00E433B4">
            <w:pPr>
              <w:spacing w:after="0"/>
              <w:rPr>
                <w:rFonts w:ascii="EC Square Sans Cond Pro" w:hAnsi="EC Square Sans Cond Pro"/>
                <w:sz w:val="22"/>
              </w:rPr>
            </w:pPr>
            <w:r>
              <w:rPr>
                <w:rFonts w:ascii="EC Square Sans Cond Pro" w:hAnsi="EC Square Sans Cond Pro"/>
                <w:b/>
                <w:sz w:val="22"/>
              </w:rPr>
              <w:t>Provjera:</w:t>
            </w:r>
          </w:p>
          <w:p w14:paraId="002DCE12" w14:textId="2BD403A5" w:rsidR="00BC238C" w:rsidRDefault="00E433B4">
            <w:pPr>
              <w:spacing w:after="0"/>
              <w:rPr>
                <w:rFonts w:ascii="EC Square Sans Cond Pro" w:hAnsi="EC Square Sans Cond Pro"/>
                <w:sz w:val="22"/>
              </w:rPr>
            </w:pPr>
            <w:r>
              <w:rPr>
                <w:rFonts w:ascii="EC Square Sans Cond Pro" w:hAnsi="EC Square Sans Cond Pro"/>
                <w:sz w:val="22"/>
              </w:rPr>
              <w:t>ponuditelj mora dostaviti plan za sprečavanje nastanka otpada. U ponudi se mora dostaviti popis potrošnih i nepotrošnih artikala koje će upotrebljavati tijekom izvršenja ugovora. Ponuditelj mora dostaviti informacije o materijalima od kojih su izrađeni potrošni artikli i izričito navesti mogu li se reciklirati ili kompostirati u skladu s normom EN 13432.</w:t>
            </w:r>
          </w:p>
          <w:p w14:paraId="784746A7" w14:textId="77777777" w:rsidR="00BC238C" w:rsidRDefault="00BC238C">
            <w:pPr>
              <w:spacing w:after="0"/>
              <w:rPr>
                <w:rFonts w:ascii="EC Square Sans Cond Pro" w:hAnsi="EC Square Sans Cond Pro"/>
                <w:sz w:val="22"/>
              </w:rPr>
            </w:pPr>
          </w:p>
        </w:tc>
      </w:tr>
      <w:tr w:rsidR="00BC238C" w14:paraId="6A37424D" w14:textId="77777777" w:rsidTr="0066366C">
        <w:tblPrEx>
          <w:tblLook w:val="04A0" w:firstRow="1" w:lastRow="0" w:firstColumn="1" w:lastColumn="0" w:noHBand="0" w:noVBand="1"/>
        </w:tblPrEx>
        <w:tc>
          <w:tcPr>
            <w:tcW w:w="5000" w:type="pct"/>
            <w:gridSpan w:val="3"/>
            <w:shd w:val="clear" w:color="auto" w:fill="FFFFFF" w:themeFill="background1"/>
          </w:tcPr>
          <w:p w14:paraId="62B7FBC9" w14:textId="77777777" w:rsidR="00BC238C" w:rsidRDefault="00BC238C">
            <w:pPr>
              <w:spacing w:after="0"/>
              <w:rPr>
                <w:rFonts w:ascii="EC Square Sans Cond Pro" w:hAnsi="EC Square Sans Cond Pro"/>
                <w:b/>
                <w:sz w:val="22"/>
              </w:rPr>
            </w:pPr>
          </w:p>
          <w:p w14:paraId="631C6ADF" w14:textId="7432FA44" w:rsidR="00BC238C" w:rsidRDefault="00E433B4">
            <w:pPr>
              <w:spacing w:after="0"/>
              <w:rPr>
                <w:rFonts w:ascii="EC Square Sans Cond Pro" w:hAnsi="EC Square Sans Cond Pro"/>
                <w:i/>
                <w:sz w:val="22"/>
              </w:rPr>
            </w:pPr>
            <w:r>
              <w:rPr>
                <w:rFonts w:ascii="EC Square Sans Cond Pro" w:hAnsi="EC Square Sans Cond Pro"/>
                <w:b/>
                <w:sz w:val="22"/>
              </w:rPr>
              <w:t>TS 4.2. Sortiranje i odlaganje otpada</w:t>
            </w:r>
          </w:p>
          <w:p w14:paraId="543CEBA4" w14:textId="77777777" w:rsidR="00BC238C" w:rsidRDefault="00E433B4">
            <w:pPr>
              <w:spacing w:after="0"/>
              <w:rPr>
                <w:rFonts w:ascii="EC Square Sans Cond Pro" w:hAnsi="EC Square Sans Cond Pro"/>
                <w:i/>
                <w:sz w:val="22"/>
              </w:rPr>
            </w:pPr>
            <w:r>
              <w:rPr>
                <w:rFonts w:ascii="EC Square Sans Cond Pro" w:hAnsi="EC Square Sans Cond Pro"/>
                <w:i/>
                <w:sz w:val="22"/>
              </w:rPr>
              <w:t>Napomena: ovo se mjerilo primjenjuje samo ako se sortirani otpad prikuplja odvojeno.</w:t>
            </w:r>
          </w:p>
          <w:p w14:paraId="4028CB5E" w14:textId="634E2404" w:rsidR="00BC238C" w:rsidRDefault="00E433B4">
            <w:pPr>
              <w:spacing w:after="0"/>
              <w:rPr>
                <w:rFonts w:ascii="EC Square Sans Cond Pro" w:hAnsi="EC Square Sans Cond Pro"/>
                <w:sz w:val="22"/>
              </w:rPr>
            </w:pPr>
            <w:r>
              <w:rPr>
                <w:rFonts w:ascii="EC Square Sans Cond Pro" w:hAnsi="EC Square Sans Cond Pro"/>
                <w:sz w:val="22"/>
              </w:rPr>
              <w:t>Ponuditelj mora provesti u djelo plan za sortiranje i odlaganje otpada koji je ograničen na lokalno dostupnu obradu vrsta otpada.</w:t>
            </w:r>
          </w:p>
          <w:p w14:paraId="780EB85A" w14:textId="77777777" w:rsidR="00BC238C" w:rsidRDefault="00E433B4">
            <w:pPr>
              <w:spacing w:after="0"/>
              <w:rPr>
                <w:rFonts w:ascii="EC Square Sans Cond Pro" w:hAnsi="EC Square Sans Cond Pro"/>
                <w:sz w:val="22"/>
              </w:rPr>
            </w:pPr>
            <w:r>
              <w:rPr>
                <w:rFonts w:ascii="EC Square Sans Cond Pro" w:hAnsi="EC Square Sans Cond Pro"/>
                <w:sz w:val="22"/>
              </w:rPr>
              <w:t>Ako će otpad sakupljati ovlašteni skupljač otpada, ponuditelj mora sortirati otpad na frakcije koje odredi skupljač (npr. općina). Ako sakupljanje koje provodi ovlašteni skupljač omogućuje sakupljanje biološkog otpada i/ili sakupljanje masnoća, ulja i masti, ponuditelj mora zasebno sortirati biološki otpad i otpad od masnoća, ulja i masti koji nastaje u kuhinji i drugim prostorima kojima se osoblje koristi te ga odlagati u ovlašteni sustav za sakupljanje i recikliranje.</w:t>
            </w:r>
          </w:p>
          <w:p w14:paraId="67C3416A" w14:textId="77777777" w:rsidR="00BC238C" w:rsidRDefault="00E433B4">
            <w:pPr>
              <w:spacing w:after="0"/>
              <w:rPr>
                <w:rFonts w:ascii="EC Square Sans Cond Pro" w:hAnsi="EC Square Sans Cond Pro"/>
                <w:sz w:val="22"/>
              </w:rPr>
            </w:pPr>
            <w:r>
              <w:rPr>
                <w:rFonts w:ascii="EC Square Sans Cond Pro" w:hAnsi="EC Square Sans Cond Pro"/>
                <w:sz w:val="22"/>
              </w:rPr>
              <w:t>Ako nije uspostavljen sustav za sakupljanje masnoća, ulja i masti, ponuditelj masnoće, ulja i masti mora ih stavljati u odgovarajući spremnik te ih odlagati u preostali otpad. Masnoće, ulja i masti ne smiju se ispuštati u sustav otpadnih voda.</w:t>
            </w:r>
          </w:p>
          <w:p w14:paraId="48B16EED" w14:textId="40D0A09C" w:rsidR="00BC238C" w:rsidRDefault="00E433B4">
            <w:pPr>
              <w:spacing w:after="0"/>
              <w:rPr>
                <w:rFonts w:ascii="EC Square Sans Cond Pro" w:hAnsi="EC Square Sans Cond Pro"/>
                <w:sz w:val="22"/>
              </w:rPr>
            </w:pPr>
            <w:r>
              <w:rPr>
                <w:rFonts w:ascii="EC Square Sans Cond Pro" w:hAnsi="EC Square Sans Cond Pro"/>
                <w:sz w:val="22"/>
              </w:rPr>
              <w:t>Ako se otpad obrađuje na mjestu nastanka, ponuditelj mora dostaviti postupke gospodarenja otpadom koji su dio plana gospodarenja otpadom za te vrste otpada u skladu s hijerarhijom otpada iz članka 4. Okvirne direktive o otpadu 2008/98/EZ.</w:t>
            </w:r>
          </w:p>
          <w:p w14:paraId="59F957C2" w14:textId="77777777" w:rsidR="00BC238C" w:rsidRDefault="00E433B4">
            <w:pPr>
              <w:spacing w:after="0"/>
              <w:rPr>
                <w:rFonts w:ascii="EC Square Sans Cond Pro" w:hAnsi="EC Square Sans Cond Pro"/>
                <w:sz w:val="22"/>
              </w:rPr>
            </w:pPr>
            <w:r>
              <w:rPr>
                <w:rFonts w:ascii="EC Square Sans Cond Pro" w:hAnsi="EC Square Sans Cond Pro"/>
                <w:sz w:val="22"/>
              </w:rPr>
              <w:t>Za čišćenje masnih ili zauljenih područja/opreme prije pranja prvo se moraju upotrijebiti metode suhog čišćenja.</w:t>
            </w:r>
          </w:p>
          <w:p w14:paraId="4DA88943" w14:textId="77777777" w:rsidR="00BC238C" w:rsidRDefault="00E433B4">
            <w:pPr>
              <w:spacing w:after="0"/>
              <w:rPr>
                <w:rFonts w:ascii="EC Square Sans Cond Pro" w:hAnsi="EC Square Sans Cond Pro"/>
                <w:sz w:val="22"/>
              </w:rPr>
            </w:pPr>
            <w:r>
              <w:rPr>
                <w:rFonts w:ascii="EC Square Sans Cond Pro" w:hAnsi="EC Square Sans Cond Pro"/>
                <w:sz w:val="22"/>
              </w:rPr>
              <w:t>Ako gosti sami sortiraju otpad, moraju im se dati jasne upute za sortiranje.</w:t>
            </w:r>
          </w:p>
          <w:p w14:paraId="55A6BCBC" w14:textId="77777777" w:rsidR="00BC238C" w:rsidRDefault="00E433B4">
            <w:pPr>
              <w:spacing w:after="0"/>
              <w:rPr>
                <w:rFonts w:ascii="EC Square Sans Cond Pro" w:hAnsi="EC Square Sans Cond Pro"/>
                <w:sz w:val="22"/>
              </w:rPr>
            </w:pPr>
            <w:r>
              <w:rPr>
                <w:rFonts w:ascii="EC Square Sans Cond Pro" w:hAnsi="EC Square Sans Cond Pro"/>
                <w:b/>
                <w:sz w:val="22"/>
              </w:rPr>
              <w:t>Provjera:</w:t>
            </w:r>
          </w:p>
          <w:p w14:paraId="78A359A0" w14:textId="77777777" w:rsidR="00BC238C" w:rsidRDefault="00E433B4">
            <w:pPr>
              <w:spacing w:after="0"/>
              <w:rPr>
                <w:rFonts w:ascii="EC Square Sans Cond Pro" w:hAnsi="EC Square Sans Cond Pro"/>
                <w:sz w:val="22"/>
              </w:rPr>
            </w:pPr>
            <w:r>
              <w:rPr>
                <w:rFonts w:ascii="EC Square Sans Cond Pro" w:hAnsi="EC Square Sans Cond Pro"/>
                <w:b/>
                <w:sz w:val="22"/>
              </w:rPr>
              <w:t>TS 4.2.</w:t>
            </w:r>
            <w:r>
              <w:rPr>
                <w:rFonts w:ascii="EC Square Sans Cond Pro" w:hAnsi="EC Square Sans Cond Pro"/>
                <w:sz w:val="22"/>
              </w:rPr>
              <w:t xml:space="preserve"> Ponuditelj mora dostaviti opis kategorija za vrste otpada koji će se sortirati i za postupke odlaganja koji će se primjenjivati tijekom izvršenja ugovora.</w:t>
            </w:r>
          </w:p>
          <w:p w14:paraId="2DB24D75" w14:textId="77777777" w:rsidR="00BC238C" w:rsidRDefault="00E433B4">
            <w:pPr>
              <w:spacing w:after="0"/>
              <w:rPr>
                <w:rFonts w:ascii="EC Square Sans Cond Pro" w:hAnsi="EC Square Sans Cond Pro"/>
                <w:sz w:val="22"/>
              </w:rPr>
            </w:pPr>
            <w:r>
              <w:rPr>
                <w:rFonts w:ascii="EC Square Sans Cond Pro" w:hAnsi="EC Square Sans Cond Pro"/>
                <w:sz w:val="22"/>
              </w:rPr>
              <w:t>Ako gosti sami sortiraju otpad, mora im se osigurati primjerak uputa za sortiranje.</w:t>
            </w:r>
          </w:p>
          <w:p w14:paraId="2C523E92" w14:textId="474D1D64" w:rsidR="00BC238C" w:rsidRDefault="00BC238C">
            <w:pPr>
              <w:spacing w:after="0"/>
              <w:rPr>
                <w:rFonts w:ascii="EC Square Sans Cond Pro" w:hAnsi="EC Square Sans Cond Pro"/>
                <w:sz w:val="22"/>
              </w:rPr>
            </w:pPr>
          </w:p>
        </w:tc>
      </w:tr>
      <w:tr w:rsidR="00BC238C" w14:paraId="02357676" w14:textId="77777777" w:rsidTr="00F409ED">
        <w:tblPrEx>
          <w:tblLook w:val="04A0" w:firstRow="1" w:lastRow="0" w:firstColumn="1" w:lastColumn="0" w:noHBand="0" w:noVBand="1"/>
        </w:tblPrEx>
        <w:tc>
          <w:tcPr>
            <w:tcW w:w="5000" w:type="pct"/>
            <w:gridSpan w:val="3"/>
            <w:shd w:val="clear" w:color="auto" w:fill="92D050"/>
          </w:tcPr>
          <w:p w14:paraId="64F766F3" w14:textId="77777777" w:rsidR="00BC238C" w:rsidRDefault="00173791">
            <w:pPr>
              <w:spacing w:after="0"/>
              <w:rPr>
                <w:rFonts w:ascii="EC Square Sans Cond Pro" w:hAnsi="EC Square Sans Cond Pro"/>
                <w:b/>
                <w:sz w:val="22"/>
              </w:rPr>
            </w:pPr>
            <w:r>
              <w:rPr>
                <w:rFonts w:ascii="EC Square Sans Cond Pro" w:hAnsi="EC Square Sans Cond Pro"/>
                <w:b/>
                <w:sz w:val="22"/>
              </w:rPr>
              <w:t>TS 5. Kemijski proizvodi i potrošna roba</w:t>
            </w:r>
          </w:p>
        </w:tc>
      </w:tr>
      <w:tr w:rsidR="00BC238C" w14:paraId="62B2ADF8" w14:textId="77777777" w:rsidTr="00F51870">
        <w:tblPrEx>
          <w:tblLook w:val="04A0" w:firstRow="1" w:lastRow="0" w:firstColumn="1" w:lastColumn="0" w:noHBand="0" w:noVBand="1"/>
        </w:tblPrEx>
        <w:tc>
          <w:tcPr>
            <w:tcW w:w="2500" w:type="pct"/>
            <w:gridSpan w:val="2"/>
            <w:shd w:val="clear" w:color="auto" w:fill="FFFFFF" w:themeFill="background1"/>
          </w:tcPr>
          <w:p w14:paraId="580E3BD9" w14:textId="77777777" w:rsidR="00BC238C" w:rsidRDefault="00BC238C">
            <w:pPr>
              <w:spacing w:after="0"/>
              <w:rPr>
                <w:rFonts w:ascii="EC Square Sans Cond Pro" w:hAnsi="EC Square Sans Cond Pro"/>
                <w:sz w:val="22"/>
              </w:rPr>
            </w:pPr>
          </w:p>
          <w:p w14:paraId="351AC967" w14:textId="77777777" w:rsidR="00BC238C" w:rsidRDefault="00E433B4">
            <w:pPr>
              <w:spacing w:after="0"/>
              <w:jc w:val="left"/>
              <w:rPr>
                <w:rFonts w:ascii="EC Square Sans Cond Pro" w:hAnsi="EC Square Sans Cond Pro"/>
                <w:b/>
                <w:sz w:val="22"/>
              </w:rPr>
            </w:pPr>
            <w:r>
              <w:rPr>
                <w:rFonts w:ascii="EC Square Sans Cond Pro" w:hAnsi="EC Square Sans Cond Pro"/>
                <w:b/>
                <w:sz w:val="22"/>
              </w:rPr>
              <w:t>TS 5.1. Potrošni artikli</w:t>
            </w:r>
          </w:p>
          <w:p w14:paraId="50930B90" w14:textId="58920A74" w:rsidR="00BC238C" w:rsidRDefault="00E433B4">
            <w:pPr>
              <w:spacing w:after="0"/>
              <w:jc w:val="left"/>
              <w:rPr>
                <w:rFonts w:ascii="EC Square Sans Cond Pro" w:hAnsi="EC Square Sans Cond Pro"/>
                <w:sz w:val="22"/>
              </w:rPr>
            </w:pPr>
            <w:r>
              <w:rPr>
                <w:rFonts w:ascii="EC Square Sans Cond Pro" w:hAnsi="EC Square Sans Cond Pro"/>
                <w:sz w:val="22"/>
              </w:rPr>
              <w:t>Općenito se moraju upotrebljavati artikli koji nisu potrošni</w:t>
            </w:r>
            <w:r>
              <w:rPr>
                <w:rStyle w:val="Referencafusnote"/>
                <w:rFonts w:ascii="EC Square Sans Cond Pro" w:hAnsi="EC Square Sans Cond Pro"/>
                <w:sz w:val="22"/>
              </w:rPr>
              <w:footnoteReference w:id="26"/>
            </w:r>
            <w:r>
              <w:rPr>
                <w:rFonts w:ascii="EC Square Sans Cond Pro" w:hAnsi="EC Square Sans Cond Pro"/>
                <w:sz w:val="22"/>
              </w:rPr>
              <w:t>. Vidjeti iznimke u objašnjenjima.</w:t>
            </w:r>
          </w:p>
          <w:p w14:paraId="342F78C4" w14:textId="3E4C6127" w:rsidR="00BC238C" w:rsidRDefault="00BC238C">
            <w:pPr>
              <w:spacing w:after="0"/>
              <w:rPr>
                <w:rFonts w:ascii="EC Square Sans Cond Pro" w:hAnsi="EC Square Sans Cond Pro"/>
                <w:sz w:val="22"/>
              </w:rPr>
            </w:pPr>
          </w:p>
          <w:p w14:paraId="1C38CECC" w14:textId="77777777" w:rsidR="00BC238C" w:rsidRDefault="00C06539">
            <w:pPr>
              <w:spacing w:after="0"/>
              <w:rPr>
                <w:rFonts w:ascii="EC Square Sans Cond Pro" w:hAnsi="EC Square Sans Cond Pro"/>
                <w:sz w:val="22"/>
              </w:rPr>
            </w:pPr>
            <w:r>
              <w:rPr>
                <w:rFonts w:ascii="EC Square Sans Cond Pro" w:hAnsi="EC Square Sans Cond Pro"/>
                <w:sz w:val="22"/>
              </w:rPr>
              <w:t>Ako se upotrebljavaju potrošni artikli, oni se moraju moći reciklirati i biti izrađeni od plastike koja se može reciklirati ili od materijala koji se može kompostirati. Predmetima koji se mogu kompostirati daje se prednost kod primjena koje dovode do kontaminacije predmeta hranom (npr. pribor za jelo i posuđe).</w:t>
            </w:r>
          </w:p>
          <w:p w14:paraId="40000F51" w14:textId="77777777" w:rsidR="00BC238C" w:rsidRDefault="00E433B4">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26E89A95" w14:textId="075BD54D" w:rsidR="00BC238C" w:rsidRDefault="00E433B4">
            <w:pPr>
              <w:spacing w:after="0"/>
              <w:rPr>
                <w:rFonts w:ascii="EC Square Sans Cond Pro" w:hAnsi="EC Square Sans Cond Pro"/>
                <w:sz w:val="22"/>
              </w:rPr>
            </w:pPr>
            <w:r>
              <w:rPr>
                <w:rFonts w:ascii="EC Square Sans Cond Pro" w:hAnsi="EC Square Sans Cond Pro"/>
                <w:sz w:val="22"/>
              </w:rPr>
              <w:t xml:space="preserve">ponuditelj mora dostaviti popis potrošnih i nepotrošnih artikala koje će upotrebljavati tijekom izvršenja ugovora, pri čemu mora izričito navesti artikle koji su potrošni. </w:t>
            </w:r>
          </w:p>
        </w:tc>
        <w:tc>
          <w:tcPr>
            <w:tcW w:w="2500" w:type="pct"/>
            <w:shd w:val="clear" w:color="auto" w:fill="FFFFFF" w:themeFill="background1"/>
          </w:tcPr>
          <w:p w14:paraId="447F0226" w14:textId="77777777" w:rsidR="00BC238C" w:rsidRDefault="00BC238C">
            <w:pPr>
              <w:spacing w:after="0"/>
              <w:jc w:val="left"/>
              <w:rPr>
                <w:rFonts w:ascii="EC Square Sans Cond Pro" w:hAnsi="EC Square Sans Cond Pro"/>
                <w:b/>
                <w:sz w:val="22"/>
              </w:rPr>
            </w:pPr>
          </w:p>
          <w:p w14:paraId="5782323C" w14:textId="77777777" w:rsidR="00BC238C" w:rsidRDefault="000F779B">
            <w:pPr>
              <w:spacing w:after="0"/>
              <w:jc w:val="left"/>
              <w:rPr>
                <w:rFonts w:ascii="EC Square Sans Cond Pro" w:hAnsi="EC Square Sans Cond Pro"/>
                <w:b/>
                <w:sz w:val="22"/>
              </w:rPr>
            </w:pPr>
            <w:r>
              <w:rPr>
                <w:rFonts w:ascii="EC Square Sans Cond Pro" w:hAnsi="EC Square Sans Cond Pro"/>
                <w:b/>
                <w:sz w:val="22"/>
              </w:rPr>
              <w:t>TS 5.1. Potrošni artikli</w:t>
            </w:r>
          </w:p>
          <w:p w14:paraId="38CE1E1C" w14:textId="77777777" w:rsidR="00BC238C" w:rsidRDefault="000F779B">
            <w:pPr>
              <w:spacing w:after="0"/>
              <w:jc w:val="left"/>
              <w:rPr>
                <w:rFonts w:ascii="EC Square Sans Cond Pro" w:hAnsi="EC Square Sans Cond Pro"/>
                <w:b/>
                <w:sz w:val="22"/>
              </w:rPr>
            </w:pPr>
            <w:r>
              <w:rPr>
                <w:rFonts w:ascii="EC Square Sans Cond Pro" w:hAnsi="EC Square Sans Cond Pro"/>
                <w:sz w:val="22"/>
              </w:rPr>
              <w:t>Moraju se upotrebljavati artikli koji nisu potrošni</w:t>
            </w:r>
            <w:r>
              <w:rPr>
                <w:rStyle w:val="Referencafusnote"/>
                <w:rFonts w:ascii="EC Square Sans Cond Pro" w:hAnsi="EC Square Sans Cond Pro"/>
                <w:sz w:val="22"/>
              </w:rPr>
              <w:footnoteReference w:id="27"/>
            </w:r>
            <w:r>
              <w:rPr>
                <w:rFonts w:ascii="EC Square Sans Cond Pro" w:hAnsi="EC Square Sans Cond Pro"/>
                <w:sz w:val="22"/>
              </w:rPr>
              <w:t>. Iznimke:</w:t>
            </w:r>
          </w:p>
          <w:p w14:paraId="5665EABE" w14:textId="77777777" w:rsidR="00BC238C" w:rsidRDefault="000F779B">
            <w:pPr>
              <w:spacing w:after="0"/>
              <w:rPr>
                <w:rFonts w:ascii="EC Square Sans Cond Pro" w:hAnsi="EC Square Sans Cond Pro"/>
                <w:sz w:val="22"/>
              </w:rPr>
            </w:pPr>
            <w:r>
              <w:rPr>
                <w:rFonts w:ascii="EC Square Sans Cond Pro" w:hAnsi="EC Square Sans Cond Pro"/>
                <w:sz w:val="22"/>
              </w:rPr>
              <w:t>– pribor za jelo za hranu za van i brzu hranu</w:t>
            </w:r>
          </w:p>
          <w:p w14:paraId="1EEB5B4F" w14:textId="77777777" w:rsidR="00BC238C" w:rsidRDefault="000E60E2">
            <w:pPr>
              <w:spacing w:after="0"/>
              <w:rPr>
                <w:rFonts w:ascii="EC Square Sans Cond Pro" w:hAnsi="EC Square Sans Cond Pro"/>
                <w:sz w:val="22"/>
              </w:rPr>
            </w:pPr>
            <w:r>
              <w:rPr>
                <w:rFonts w:ascii="EC Square Sans Cond Pro" w:hAnsi="EC Square Sans Cond Pro"/>
                <w:sz w:val="22"/>
              </w:rPr>
              <w:t>– vreće za smeće i rukavice za čišćenje</w:t>
            </w:r>
          </w:p>
          <w:p w14:paraId="461AA8D6" w14:textId="77777777" w:rsidR="00BC238C" w:rsidRDefault="000F779B">
            <w:pPr>
              <w:spacing w:after="0"/>
              <w:rPr>
                <w:rFonts w:ascii="EC Square Sans Cond Pro" w:hAnsi="EC Square Sans Cond Pro"/>
                <w:sz w:val="22"/>
              </w:rPr>
            </w:pPr>
            <w:r>
              <w:rPr>
                <w:rFonts w:ascii="EC Square Sans Cond Pro" w:hAnsi="EC Square Sans Cond Pro"/>
                <w:sz w:val="22"/>
              </w:rPr>
              <w:t>– papirnati stolnjaci koji se mogu obrisati i upotrebljavati tijekom duljih razdoblja (nisu dopušteni potrošni stolnjaci za jednokratnu upotrebu)</w:t>
            </w:r>
          </w:p>
          <w:p w14:paraId="07CBE9FF" w14:textId="77777777" w:rsidR="00BC238C" w:rsidRDefault="000F779B">
            <w:pPr>
              <w:spacing w:after="0"/>
              <w:rPr>
                <w:rFonts w:ascii="EC Square Sans Cond Pro" w:hAnsi="EC Square Sans Cond Pro"/>
                <w:sz w:val="22"/>
              </w:rPr>
            </w:pPr>
            <w:r>
              <w:rPr>
                <w:rFonts w:ascii="EC Square Sans Cond Pro" w:hAnsi="EC Square Sans Cond Pro"/>
                <w:sz w:val="22"/>
              </w:rPr>
              <w:t>– pribor za jelo za ugostiteljske usluge na velikim događanjima.</w:t>
            </w:r>
          </w:p>
          <w:p w14:paraId="34DC7D5B" w14:textId="77777777" w:rsidR="00BC238C" w:rsidRDefault="000F779B">
            <w:pPr>
              <w:spacing w:after="0"/>
              <w:rPr>
                <w:rFonts w:ascii="EC Square Sans Cond Pro" w:hAnsi="EC Square Sans Cond Pro"/>
                <w:sz w:val="22"/>
              </w:rPr>
            </w:pPr>
            <w:r>
              <w:rPr>
                <w:rFonts w:ascii="EC Square Sans Cond Pro" w:hAnsi="EC Square Sans Cond Pro"/>
                <w:sz w:val="22"/>
              </w:rPr>
              <w:t>Svi potrošni artikli koji se upotrebljavaju moraju se moći reciklirati te moraju biti izrađeni od plastike koja se može reciklirati ili od materijala koji se može kompostirati. Predmetima koji se mogu kompostirati daje se prednost kod primjena koje dovode do kontaminacije predmeta hranom (npr. pribor za jelo i posuđe).</w:t>
            </w:r>
          </w:p>
          <w:p w14:paraId="09C1DBDC" w14:textId="77777777" w:rsidR="00BC238C"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6D1C4B8E" w14:textId="77777777" w:rsidR="00BC238C" w:rsidRDefault="000F779B">
            <w:pPr>
              <w:spacing w:after="0"/>
              <w:rPr>
                <w:rFonts w:ascii="EC Square Sans Cond Pro" w:hAnsi="EC Square Sans Cond Pro"/>
                <w:sz w:val="22"/>
              </w:rPr>
            </w:pPr>
            <w:r>
              <w:rPr>
                <w:rFonts w:ascii="EC Square Sans Cond Pro" w:hAnsi="EC Square Sans Cond Pro"/>
                <w:sz w:val="22"/>
              </w:rPr>
              <w:t xml:space="preserve">ponuditelj mora dostaviti popis potrošnih i nepotrošnih artikala koje će upotrebljavati tijekom izvršenja ugovora, pri čemu mora izričito navesti artikle koji su potrošni. </w:t>
            </w:r>
          </w:p>
          <w:p w14:paraId="718B6F1C" w14:textId="77777777" w:rsidR="00BC238C" w:rsidRDefault="000F779B">
            <w:pPr>
              <w:spacing w:after="0"/>
              <w:rPr>
                <w:rFonts w:ascii="EC Square Sans Cond Pro" w:hAnsi="EC Square Sans Cond Pro"/>
                <w:sz w:val="22"/>
              </w:rPr>
            </w:pPr>
            <w:r>
              <w:rPr>
                <w:rFonts w:ascii="EC Square Sans Cond Pro" w:hAnsi="EC Square Sans Cond Pro"/>
                <w:sz w:val="22"/>
              </w:rPr>
              <w:t>Ponuditelj mora dostaviti informacije o materijalima od kojih su izrađeni potrošni artikli i izričito navesti mogu li se reciklirati ili kompostirati u skladu s normom EN 13432.</w:t>
            </w:r>
          </w:p>
          <w:p w14:paraId="0D326E00" w14:textId="77777777" w:rsidR="00BC238C" w:rsidRDefault="00BC238C">
            <w:pPr>
              <w:spacing w:after="0"/>
              <w:rPr>
                <w:rFonts w:ascii="EC Square Sans Cond Pro" w:hAnsi="EC Square Sans Cond Pro"/>
                <w:sz w:val="22"/>
              </w:rPr>
            </w:pPr>
          </w:p>
        </w:tc>
      </w:tr>
      <w:tr w:rsidR="00BC238C" w14:paraId="7123DD1E" w14:textId="77777777" w:rsidTr="00F51870">
        <w:tblPrEx>
          <w:tblLook w:val="04A0" w:firstRow="1" w:lastRow="0" w:firstColumn="1" w:lastColumn="0" w:noHBand="0" w:noVBand="1"/>
        </w:tblPrEx>
        <w:tc>
          <w:tcPr>
            <w:tcW w:w="2500" w:type="pct"/>
            <w:gridSpan w:val="2"/>
            <w:shd w:val="clear" w:color="auto" w:fill="FFFFFF" w:themeFill="background1"/>
          </w:tcPr>
          <w:p w14:paraId="7BC8F73B" w14:textId="77777777" w:rsidR="00BC238C" w:rsidRDefault="00BC238C">
            <w:pPr>
              <w:spacing w:after="0"/>
              <w:contextualSpacing/>
              <w:rPr>
                <w:rFonts w:ascii="EC Square Sans Cond Pro" w:hAnsi="EC Square Sans Cond Pro" w:cs="Arial"/>
                <w:b/>
                <w:sz w:val="22"/>
              </w:rPr>
            </w:pPr>
          </w:p>
        </w:tc>
        <w:tc>
          <w:tcPr>
            <w:tcW w:w="2500" w:type="pct"/>
            <w:shd w:val="clear" w:color="auto" w:fill="FFFFFF" w:themeFill="background1"/>
          </w:tcPr>
          <w:p w14:paraId="5142DFD0" w14:textId="77777777" w:rsidR="00BC238C" w:rsidRDefault="00BC238C">
            <w:pPr>
              <w:spacing w:after="0"/>
              <w:jc w:val="left"/>
              <w:rPr>
                <w:rFonts w:ascii="EC Square Sans Cond Pro" w:hAnsi="EC Square Sans Cond Pro"/>
                <w:b/>
                <w:sz w:val="22"/>
              </w:rPr>
            </w:pPr>
          </w:p>
          <w:p w14:paraId="0582A73A" w14:textId="77777777" w:rsidR="00BC238C" w:rsidRDefault="000F779B">
            <w:pPr>
              <w:spacing w:after="0"/>
              <w:jc w:val="left"/>
              <w:rPr>
                <w:rFonts w:ascii="EC Square Sans Cond Pro" w:hAnsi="EC Square Sans Cond Pro"/>
                <w:b/>
                <w:sz w:val="22"/>
              </w:rPr>
            </w:pPr>
            <w:r>
              <w:rPr>
                <w:rFonts w:ascii="EC Square Sans Cond Pro" w:hAnsi="EC Square Sans Cond Pro"/>
                <w:b/>
                <w:sz w:val="22"/>
              </w:rPr>
              <w:t>TS 5.2. Kemijski proizvodi za pranje ruku i posuđa te za rutinsko čišćenje</w:t>
            </w:r>
            <w:r>
              <w:rPr>
                <w:rStyle w:val="Referencafusnote"/>
                <w:rFonts w:ascii="EC Square Sans Cond Pro" w:hAnsi="EC Square Sans Cond Pro"/>
                <w:b/>
                <w:sz w:val="22"/>
              </w:rPr>
              <w:footnoteReference w:id="28"/>
            </w:r>
          </w:p>
          <w:p w14:paraId="00561B50" w14:textId="77777777" w:rsidR="00BC238C" w:rsidRDefault="000F779B">
            <w:pPr>
              <w:spacing w:after="0"/>
              <w:rPr>
                <w:rFonts w:ascii="EC Square Sans Cond Pro" w:hAnsi="EC Square Sans Cond Pro"/>
                <w:sz w:val="22"/>
              </w:rPr>
            </w:pPr>
            <w:r>
              <w:rPr>
                <w:rFonts w:ascii="EC Square Sans Cond Pro" w:hAnsi="EC Square Sans Cond Pro"/>
                <w:sz w:val="22"/>
              </w:rPr>
              <w:t>Svi proizvodi koji će se upotrebljavati za pranje ruku i posuđa te za rutinsko čišćenje moraju ispunjavati zahtjeve znaka za okoliš EU-a za konkretni proizvod ili jednakovrijedne zahtjeve.</w:t>
            </w:r>
          </w:p>
          <w:p w14:paraId="02628B3B" w14:textId="77777777" w:rsidR="00BC238C"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19840EA2" w14:textId="77777777" w:rsidR="00BC238C" w:rsidRDefault="000F779B">
            <w:pPr>
              <w:spacing w:after="0"/>
              <w:rPr>
                <w:rFonts w:ascii="EC Square Sans Cond Pro" w:hAnsi="EC Square Sans Cond Pro"/>
                <w:sz w:val="22"/>
              </w:rPr>
            </w:pPr>
            <w:r>
              <w:rPr>
                <w:rFonts w:ascii="EC Square Sans Cond Pro" w:hAnsi="EC Square Sans Cond Pro"/>
                <w:sz w:val="22"/>
              </w:rPr>
              <w:t>ponuditelj mora dostaviti popis kemijskih proizvoda za pranje ruku i posuđa te za rutinsko čišćenje koje će upotrebljavati tijekom izvršenja ugovora, pri čemu mora izričito navesti koji su proizvodi usklađeni s mjerilom.</w:t>
            </w:r>
          </w:p>
          <w:p w14:paraId="7A32278A" w14:textId="77777777" w:rsidR="00BC238C" w:rsidRDefault="00BC238C">
            <w:pPr>
              <w:spacing w:after="0"/>
              <w:rPr>
                <w:rFonts w:ascii="EC Square Sans Cond Pro" w:hAnsi="EC Square Sans Cond Pro" w:cs="Arial"/>
                <w:sz w:val="22"/>
              </w:rPr>
            </w:pPr>
          </w:p>
        </w:tc>
      </w:tr>
      <w:tr w:rsidR="00BC238C" w14:paraId="7CCCEEEA" w14:textId="77777777" w:rsidTr="00F409ED">
        <w:tblPrEx>
          <w:tblLook w:val="04A0" w:firstRow="1" w:lastRow="0" w:firstColumn="1" w:lastColumn="0" w:noHBand="0" w:noVBand="1"/>
        </w:tblPrEx>
        <w:tc>
          <w:tcPr>
            <w:tcW w:w="2500" w:type="pct"/>
            <w:gridSpan w:val="2"/>
            <w:tcBorders>
              <w:bottom w:val="single" w:sz="4" w:space="0" w:color="auto"/>
            </w:tcBorders>
            <w:shd w:val="clear" w:color="auto" w:fill="FFFFFF" w:themeFill="background1"/>
          </w:tcPr>
          <w:p w14:paraId="07E6B36D" w14:textId="77777777" w:rsidR="00BC238C" w:rsidRDefault="00BC238C">
            <w:pPr>
              <w:spacing w:after="0"/>
              <w:contextualSpacing/>
              <w:rPr>
                <w:rFonts w:ascii="EC Square Sans Cond Pro" w:hAnsi="EC Square Sans Cond Pro" w:cs="Arial"/>
                <w:b/>
                <w:sz w:val="22"/>
              </w:rPr>
            </w:pPr>
          </w:p>
        </w:tc>
        <w:tc>
          <w:tcPr>
            <w:tcW w:w="2500" w:type="pct"/>
            <w:tcBorders>
              <w:bottom w:val="single" w:sz="4" w:space="0" w:color="auto"/>
            </w:tcBorders>
            <w:shd w:val="clear" w:color="auto" w:fill="FFFFFF" w:themeFill="background1"/>
          </w:tcPr>
          <w:p w14:paraId="387E02E3" w14:textId="77777777" w:rsidR="00BC238C" w:rsidRDefault="00BC238C">
            <w:pPr>
              <w:spacing w:after="0"/>
              <w:jc w:val="left"/>
              <w:rPr>
                <w:rFonts w:ascii="EC Square Sans Cond Pro" w:hAnsi="EC Square Sans Cond Pro"/>
                <w:b/>
                <w:sz w:val="22"/>
              </w:rPr>
            </w:pPr>
          </w:p>
          <w:p w14:paraId="55419156" w14:textId="77777777" w:rsidR="00BC238C" w:rsidRDefault="000F779B">
            <w:pPr>
              <w:spacing w:after="0"/>
              <w:jc w:val="left"/>
              <w:rPr>
                <w:rFonts w:ascii="EC Square Sans Cond Pro" w:hAnsi="EC Square Sans Cond Pro"/>
                <w:b/>
                <w:sz w:val="22"/>
              </w:rPr>
            </w:pPr>
            <w:r>
              <w:rPr>
                <w:rFonts w:ascii="EC Square Sans Cond Pro" w:hAnsi="EC Square Sans Cond Pro"/>
                <w:b/>
                <w:sz w:val="22"/>
              </w:rPr>
              <w:t>TS 5.3. Kuhinjske papirne role i kuhinjski papir</w:t>
            </w:r>
          </w:p>
          <w:p w14:paraId="4F716609" w14:textId="77777777" w:rsidR="00BC238C" w:rsidRDefault="000F779B">
            <w:pPr>
              <w:spacing w:after="0"/>
              <w:rPr>
                <w:rFonts w:ascii="EC Square Sans Cond Pro" w:hAnsi="EC Square Sans Cond Pro"/>
                <w:sz w:val="22"/>
              </w:rPr>
            </w:pPr>
            <w:r>
              <w:rPr>
                <w:rFonts w:ascii="EC Square Sans Cond Pro" w:hAnsi="EC Square Sans Cond Pro"/>
                <w:sz w:val="22"/>
              </w:rPr>
              <w:t>Sve kuhinjske papirne role i kuhinjski papir moraju ispunjavati zahtjeve znaka za okoliš EU-a za konkretni proizvod ili jednakovrijedne zahtjeve.</w:t>
            </w:r>
          </w:p>
          <w:p w14:paraId="4C644049" w14:textId="77777777" w:rsidR="00BC238C" w:rsidRDefault="000F779B">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3D030244" w14:textId="77777777" w:rsidR="00BC238C" w:rsidRDefault="000F779B">
            <w:pPr>
              <w:spacing w:after="0"/>
              <w:rPr>
                <w:rFonts w:ascii="EC Square Sans Cond Pro" w:hAnsi="EC Square Sans Cond Pro"/>
                <w:sz w:val="22"/>
              </w:rPr>
            </w:pPr>
            <w:r>
              <w:rPr>
                <w:rFonts w:ascii="EC Square Sans Cond Pro" w:hAnsi="EC Square Sans Cond Pro"/>
                <w:sz w:val="22"/>
              </w:rPr>
              <w:t>ponuditelj mora dostaviti popis proizvoda od papira koje će upotrebljavati tijekom izvršenja ugovora, pri čemu mora izričito navesti koji su proizvodi usklađeni s mjerilom.</w:t>
            </w:r>
          </w:p>
          <w:p w14:paraId="377ACB10" w14:textId="77777777" w:rsidR="00BC238C" w:rsidRDefault="00BC238C">
            <w:pPr>
              <w:spacing w:after="0"/>
              <w:rPr>
                <w:rFonts w:ascii="EC Square Sans Cond Pro" w:hAnsi="EC Square Sans Cond Pro" w:cs="Arial"/>
                <w:sz w:val="22"/>
              </w:rPr>
            </w:pPr>
          </w:p>
        </w:tc>
      </w:tr>
      <w:tr w:rsidR="00BC238C" w14:paraId="769FEBF4" w14:textId="77777777" w:rsidTr="00F409ED">
        <w:tblPrEx>
          <w:tblLook w:val="04A0" w:firstRow="1" w:lastRow="0" w:firstColumn="1" w:lastColumn="0" w:noHBand="0" w:noVBand="1"/>
        </w:tblPrEx>
        <w:tc>
          <w:tcPr>
            <w:tcW w:w="5000" w:type="pct"/>
            <w:gridSpan w:val="3"/>
            <w:shd w:val="clear" w:color="auto" w:fill="92D050"/>
          </w:tcPr>
          <w:p w14:paraId="5CF6797F" w14:textId="77777777" w:rsidR="00BC238C" w:rsidRDefault="003B438C">
            <w:pPr>
              <w:spacing w:after="0"/>
              <w:jc w:val="left"/>
              <w:rPr>
                <w:rFonts w:ascii="EC Square Sans Cond Pro" w:hAnsi="EC Square Sans Cond Pro"/>
                <w:b/>
                <w:sz w:val="22"/>
              </w:rPr>
            </w:pPr>
            <w:r>
              <w:rPr>
                <w:rFonts w:ascii="EC Square Sans Cond Pro" w:hAnsi="EC Square Sans Cond Pro"/>
                <w:b/>
                <w:sz w:val="22"/>
              </w:rPr>
              <w:t xml:space="preserve">TS 6. Potrošnja energije i vode u kuhinjama </w:t>
            </w:r>
          </w:p>
        </w:tc>
      </w:tr>
      <w:tr w:rsidR="00BC238C" w14:paraId="5B198415" w14:textId="77777777" w:rsidTr="00F409ED">
        <w:tblPrEx>
          <w:tblLook w:val="04A0" w:firstRow="1" w:lastRow="0" w:firstColumn="1" w:lastColumn="0" w:noHBand="0" w:noVBand="1"/>
        </w:tblPrEx>
        <w:tc>
          <w:tcPr>
            <w:tcW w:w="5000" w:type="pct"/>
            <w:gridSpan w:val="3"/>
            <w:tcBorders>
              <w:bottom w:val="single" w:sz="4" w:space="0" w:color="auto"/>
            </w:tcBorders>
            <w:shd w:val="clear" w:color="auto" w:fill="FFFFFF" w:themeFill="background1"/>
          </w:tcPr>
          <w:p w14:paraId="702BE247" w14:textId="77777777" w:rsidR="00BC238C" w:rsidRDefault="00CD2D9E">
            <w:pPr>
              <w:spacing w:after="0"/>
              <w:rPr>
                <w:rFonts w:ascii="EC Square Sans Cond Pro" w:hAnsi="EC Square Sans Cond Pro"/>
                <w:sz w:val="22"/>
              </w:rPr>
            </w:pPr>
            <w:r>
              <w:rPr>
                <w:rFonts w:ascii="EC Square Sans Cond Pro" w:hAnsi="EC Square Sans Cond Pro"/>
                <w:sz w:val="22"/>
              </w:rPr>
              <w:t>(isto za osnovnu i sveobuhvatnu razinu)</w:t>
            </w:r>
          </w:p>
          <w:p w14:paraId="5E94BAB2" w14:textId="77777777" w:rsidR="00BC238C" w:rsidRDefault="00BC238C">
            <w:pPr>
              <w:spacing w:after="0"/>
              <w:rPr>
                <w:rFonts w:ascii="EC Square Sans Cond Pro" w:hAnsi="EC Square Sans Cond Pro"/>
              </w:rPr>
            </w:pPr>
          </w:p>
          <w:p w14:paraId="0ACB3714" w14:textId="77777777" w:rsidR="00BC238C" w:rsidRDefault="003B438C">
            <w:pPr>
              <w:spacing w:after="0"/>
              <w:rPr>
                <w:rFonts w:ascii="EC Square Sans Cond Pro" w:hAnsi="EC Square Sans Cond Pro"/>
                <w:b/>
                <w:sz w:val="22"/>
              </w:rPr>
            </w:pPr>
            <w:r>
              <w:rPr>
                <w:rFonts w:ascii="EC Square Sans Cond Pro" w:hAnsi="EC Square Sans Cond Pro"/>
                <w:b/>
                <w:sz w:val="22"/>
              </w:rPr>
              <w:t>TS 6. Najbolja praksa za smanjenje potrošnje energije i vode</w:t>
            </w:r>
          </w:p>
          <w:p w14:paraId="310CA9C5" w14:textId="77777777" w:rsidR="00BC238C" w:rsidRDefault="003B438C">
            <w:pPr>
              <w:spacing w:after="0"/>
              <w:rPr>
                <w:rFonts w:ascii="EC Square Sans Cond Pro" w:hAnsi="EC Square Sans Cond Pro"/>
                <w:sz w:val="22"/>
              </w:rPr>
            </w:pPr>
            <w:r>
              <w:rPr>
                <w:rFonts w:ascii="EC Square Sans Cond Pro" w:hAnsi="EC Square Sans Cond Pro"/>
                <w:sz w:val="22"/>
              </w:rPr>
              <w:t>Ponuditelj mora imati pisane postupke u kojima se opisuju najbolje prakse za upotrebu kuhinjske opreme u cilju smanjenja potrošnje energije i vode, uključujući postupke za [</w:t>
            </w:r>
            <w:r>
              <w:rPr>
                <w:rFonts w:ascii="EC Square Sans Cond Pro" w:hAnsi="EC Square Sans Cond Pro"/>
                <w:i/>
                <w:sz w:val="22"/>
              </w:rPr>
              <w:t>odabrati u skladu s infrastrukturom javnog naručitelja</w:t>
            </w:r>
            <w:r>
              <w:rPr>
                <w:rFonts w:ascii="EC Square Sans Cond Pro" w:hAnsi="EC Square Sans Cond Pro"/>
                <w:sz w:val="22"/>
              </w:rPr>
              <w:t>]:</w:t>
            </w:r>
          </w:p>
          <w:p w14:paraId="10A40DB9" w14:textId="77777777" w:rsidR="00BC238C" w:rsidRDefault="00732AD3">
            <w:pPr>
              <w:spacing w:after="0"/>
              <w:ind w:left="720"/>
              <w:rPr>
                <w:rFonts w:ascii="EC Square Sans Cond Pro" w:hAnsi="EC Square Sans Cond Pro"/>
                <w:i/>
                <w:sz w:val="22"/>
                <w:u w:val="single"/>
              </w:rPr>
            </w:pPr>
            <w:r>
              <w:rPr>
                <w:rFonts w:ascii="EC Square Sans Cond Pro" w:hAnsi="EC Square Sans Cond Pro"/>
                <w:i/>
                <w:sz w:val="22"/>
                <w:u w:val="single"/>
              </w:rPr>
              <w:t>opće napomene:</w:t>
            </w:r>
          </w:p>
          <w:p w14:paraId="14054D4C" w14:textId="65CFD294" w:rsidR="00BC238C" w:rsidRDefault="00732AD3">
            <w:pPr>
              <w:spacing w:after="0"/>
              <w:ind w:left="720"/>
              <w:rPr>
                <w:rFonts w:ascii="EC Square Sans Cond Pro" w:hAnsi="EC Square Sans Cond Pro"/>
                <w:sz w:val="22"/>
                <w:u w:val="single"/>
              </w:rPr>
            </w:pPr>
            <w:r>
              <w:rPr>
                <w:rFonts w:ascii="EC Square Sans Cond Pro" w:hAnsi="EC Square Sans Cond Pro"/>
                <w:sz w:val="22"/>
                <w:u w:val="single"/>
              </w:rPr>
              <w:t>– Ako je moguće, opremite područja kuhinje vlastitim mjeračima za vodu i električnu energiju / plin.</w:t>
            </w:r>
          </w:p>
          <w:p w14:paraId="00AF1C79" w14:textId="1D989282" w:rsidR="00BC238C" w:rsidRDefault="00AB02DF">
            <w:pPr>
              <w:spacing w:after="0"/>
              <w:ind w:left="720"/>
              <w:rPr>
                <w:rFonts w:ascii="EC Square Sans Cond Pro" w:hAnsi="EC Square Sans Cond Pro"/>
                <w:sz w:val="22"/>
                <w:u w:val="single"/>
              </w:rPr>
            </w:pPr>
            <w:r>
              <w:rPr>
                <w:rFonts w:ascii="EC Square Sans Cond Pro" w:hAnsi="EC Square Sans Cond Pro"/>
                <w:sz w:val="22"/>
                <w:u w:val="single"/>
              </w:rPr>
              <w:t>– Izbjegavajte istovremeno uključivanje sve električne opreme kako biste izbjegli vršnu potrošnju električne energije.</w:t>
            </w:r>
          </w:p>
          <w:p w14:paraId="249AEE81" w14:textId="58E3EC27" w:rsidR="00BC238C" w:rsidRDefault="00732AD3">
            <w:pPr>
              <w:spacing w:after="0"/>
              <w:ind w:left="720"/>
              <w:rPr>
                <w:rFonts w:ascii="EC Square Sans Cond Pro" w:hAnsi="EC Square Sans Cond Pro"/>
                <w:sz w:val="22"/>
                <w:u w:val="single"/>
              </w:rPr>
            </w:pPr>
            <w:r>
              <w:rPr>
                <w:rFonts w:ascii="EC Square Sans Cond Pro" w:hAnsi="EC Square Sans Cond Pro"/>
                <w:sz w:val="22"/>
                <w:u w:val="single"/>
              </w:rPr>
              <w:t>– U prostorijama za konzumaciju oprema i rasvjeta moraju biti uključeni samo tijekom vremena posluživanja javnosti.</w:t>
            </w:r>
          </w:p>
          <w:p w14:paraId="4DD9CA8D" w14:textId="77777777" w:rsidR="00BC238C"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pećnice:</w:t>
            </w:r>
          </w:p>
          <w:p w14:paraId="373C50D9"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Uključite samo onoliko pećnica koliko je potrebno da bi se zadovoljila potražnja.</w:t>
            </w:r>
          </w:p>
          <w:p w14:paraId="1FF67591"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Isključite pećnice koje se ne upotrebljavaju više od 20 minuta.</w:t>
            </w:r>
          </w:p>
          <w:p w14:paraId="4D090242"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Upotrijebite rezervni kapacitet pećnica za obavljanje drugih radnji kuhanja i izbjegavajte uključivanje druge opreme ili isključite pećnice.</w:t>
            </w:r>
          </w:p>
          <w:p w14:paraId="6DA87BDC" w14:textId="77777777" w:rsidR="00BC238C"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Izbjegavajte upotrebu električnih pećnica za pohranu hrane; umjesto toga upotrijebite dobro izolirani topli ormarić i što prije isključite pećnice.</w:t>
            </w:r>
          </w:p>
          <w:p w14:paraId="25DCEDC4" w14:textId="6B211563" w:rsidR="00BC238C" w:rsidRDefault="00D777E7">
            <w:pPr>
              <w:tabs>
                <w:tab w:val="left" w:pos="1453"/>
              </w:tabs>
              <w:spacing w:after="0"/>
              <w:ind w:left="720"/>
              <w:jc w:val="left"/>
              <w:rPr>
                <w:rFonts w:ascii="EC Square Sans Cond Pro" w:hAnsi="EC Square Sans Cond Pro"/>
                <w:sz w:val="22"/>
              </w:rPr>
            </w:pPr>
            <w:r>
              <w:rPr>
                <w:rFonts w:ascii="EC Square Sans Cond Pro" w:hAnsi="EC Square Sans Cond Pro"/>
                <w:sz w:val="22"/>
              </w:rPr>
              <w:t>– Izbjegavajte učestalo otvaranje vrata pećnica tijekom pečenja.</w:t>
            </w:r>
          </w:p>
          <w:p w14:paraId="73A4979C" w14:textId="77777777" w:rsidR="00BC238C"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ploče za kuhanje:</w:t>
            </w:r>
          </w:p>
          <w:p w14:paraId="0C594312"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Grijaće ploče uključite prema potrebi i isključite ih nakon upotrebe.</w:t>
            </w:r>
          </w:p>
          <w:p w14:paraId="576EC5B5"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Izbjegavajte ostavljanje pilot-plamenika uključenih tijekom noći.</w:t>
            </w:r>
          </w:p>
          <w:p w14:paraId="4FA3851F"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Ako je moguće, upotrebljavajte otvorene plamenike umjesto ravnih grijaćih ploča.</w:t>
            </w:r>
          </w:p>
          <w:p w14:paraId="4F36E455"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Izbjegavajte dugotrajno kuhanje na pločama, upotrebljavajte ih intenzivno tijekom kraćih razdoblja te ih isključite.</w:t>
            </w:r>
          </w:p>
          <w:p w14:paraId="07E26434" w14:textId="77777777" w:rsidR="00BC238C"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Upotrijebite rezervni kapacitet pećnica za obavljanje nekih radnji koje obično obavljate na pločama (npr. kuhanje tjestenine).</w:t>
            </w:r>
          </w:p>
          <w:p w14:paraId="132AD1C5" w14:textId="77777777" w:rsidR="00BC238C" w:rsidRDefault="003B438C">
            <w:pPr>
              <w:spacing w:after="0"/>
              <w:ind w:left="720"/>
              <w:rPr>
                <w:rFonts w:ascii="EC Square Sans Cond Pro" w:hAnsi="EC Square Sans Cond Pro"/>
                <w:sz w:val="22"/>
                <w:u w:val="single"/>
              </w:rPr>
            </w:pPr>
            <w:r>
              <w:rPr>
                <w:rFonts w:ascii="EC Square Sans Cond Pro" w:hAnsi="EC Square Sans Cond Pro"/>
                <w:sz w:val="22"/>
                <w:u w:val="single"/>
              </w:rPr>
              <w:t>ostala kuhala:</w:t>
            </w:r>
          </w:p>
          <w:p w14:paraId="6CBE32DA"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Uključite opremu kada vam je potrebna; isključite je nakon upotrebe, npr. roštilji, friteze.</w:t>
            </w:r>
          </w:p>
          <w:p w14:paraId="57B1CF8D"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Upotrebljavajte slabije postavke za kraća vremena zagrijavanja: roštilji, friteze.</w:t>
            </w:r>
          </w:p>
          <w:p w14:paraId="5B7445E3" w14:textId="77777777" w:rsidR="00BC238C"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Upotrebljavajte rezervni kapacitet pećnica za obavljanje nekih radnji koje obično obavljate na roštilju i u fritezi (npr. pečenje, smeđenje, prženje).</w:t>
            </w:r>
          </w:p>
          <w:p w14:paraId="16AA045D" w14:textId="77777777" w:rsidR="00BC238C" w:rsidRDefault="003B438C">
            <w:pPr>
              <w:spacing w:after="0"/>
              <w:ind w:left="720"/>
              <w:rPr>
                <w:rFonts w:ascii="EC Square Sans Cond Pro" w:hAnsi="EC Square Sans Cond Pro"/>
                <w:i/>
                <w:sz w:val="22"/>
                <w:u w:val="single"/>
              </w:rPr>
            </w:pPr>
            <w:r>
              <w:rPr>
                <w:rFonts w:ascii="EC Square Sans Cond Pro" w:hAnsi="EC Square Sans Cond Pro"/>
                <w:i/>
                <w:sz w:val="22"/>
                <w:u w:val="single"/>
              </w:rPr>
              <w:t>nape za odvod:</w:t>
            </w:r>
          </w:p>
          <w:p w14:paraId="137610AC"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Ako se napom upravlja ručno, zadužite člana osoblja za njezino isključivanje.</w:t>
            </w:r>
          </w:p>
          <w:p w14:paraId="336A4265"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Ako napom upravlja vremenski programator / sustav upravljanja zgradama, pobrinite se da postavke odgovaraju radnom vremenu kuhinje.</w:t>
            </w:r>
          </w:p>
          <w:p w14:paraId="0E81E11B"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Ako je radno vrijeme promjenjivo, uspostavite upravljanje za odgovarajuću promjenu vremena rada nape.</w:t>
            </w:r>
          </w:p>
          <w:p w14:paraId="27A57611"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Ako napa / uređaj za dovod zraka ima opciju promjenjive brzine, utvrdite postavku koja pruža primjeren protok zraka i upotrebljavajte tu postavku. Upotrebljavajte nižu postavku u razdobljima slabije</w:t>
            </w:r>
          </w:p>
          <w:p w14:paraId="11AF38EE"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xml:space="preserve"> aktivnosti.</w:t>
            </w:r>
          </w:p>
          <w:p w14:paraId="0A27B245" w14:textId="77777777" w:rsidR="00BC238C" w:rsidRDefault="003B438C">
            <w:pPr>
              <w:tabs>
                <w:tab w:val="left" w:pos="1453"/>
              </w:tabs>
              <w:spacing w:after="0"/>
              <w:ind w:left="833"/>
              <w:jc w:val="left"/>
              <w:rPr>
                <w:rFonts w:ascii="EC Square Sans Cond Pro" w:hAnsi="EC Square Sans Cond Pro"/>
                <w:sz w:val="22"/>
              </w:rPr>
            </w:pPr>
            <w:r>
              <w:rPr>
                <w:rFonts w:ascii="EC Square Sans Cond Pro" w:hAnsi="EC Square Sans Cond Pro"/>
                <w:sz w:val="22"/>
              </w:rPr>
              <w:t>– Osigurajte redovito čišćenje filtera i otvora kako biste smanjili slabiju učinkovitost sustava.</w:t>
            </w:r>
          </w:p>
          <w:p w14:paraId="2FEEB033" w14:textId="77777777" w:rsidR="00BC238C" w:rsidRDefault="003B438C">
            <w:pPr>
              <w:spacing w:after="0"/>
              <w:ind w:left="720"/>
              <w:rPr>
                <w:rFonts w:ascii="EC Square Sans Cond Pro" w:hAnsi="EC Square Sans Cond Pro"/>
                <w:sz w:val="22"/>
              </w:rPr>
            </w:pPr>
            <w:r>
              <w:rPr>
                <w:rFonts w:ascii="EC Square Sans Cond Pro" w:hAnsi="EC Square Sans Cond Pro"/>
                <w:i/>
                <w:sz w:val="22"/>
                <w:u w:val="single"/>
              </w:rPr>
              <w:t>perilice posuđa:</w:t>
            </w:r>
          </w:p>
          <w:p w14:paraId="72EA51AB"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Pazite da perilice posuđa budu isključene kad god je to moguće kako bi se smanjila potrošnja energije u stanju mirovanja.</w:t>
            </w:r>
          </w:p>
          <w:p w14:paraId="224BEF5B"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Pazite da police budu napunjene do kraja kad god je moguće kako biste smanjili količinu energije koja se potroši po tanjuru.</w:t>
            </w:r>
          </w:p>
          <w:p w14:paraId="562A2EA1"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Za prethodno ispiranje upotrebljavajte hladnu vodu kako biste smanjili potrošnju tople vode.</w:t>
            </w:r>
          </w:p>
          <w:p w14:paraId="2B4BB5A6" w14:textId="77777777" w:rsidR="00BC238C"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 Izbjegavajte ručno ispiranje kompleta posuđa i kuhinjskog posuđa i pribora i bacajte hranu koja ostane na tanjurima u koš za biološki otpad.</w:t>
            </w:r>
          </w:p>
          <w:p w14:paraId="12846F02" w14:textId="77777777" w:rsidR="00BC238C" w:rsidRDefault="003B438C">
            <w:pPr>
              <w:spacing w:after="0"/>
              <w:ind w:left="720"/>
              <w:rPr>
                <w:rFonts w:ascii="EC Square Sans Cond Pro" w:hAnsi="EC Square Sans Cond Pro"/>
                <w:sz w:val="22"/>
              </w:rPr>
            </w:pPr>
            <w:r>
              <w:rPr>
                <w:rFonts w:ascii="EC Square Sans Cond Pro" w:hAnsi="EC Square Sans Cond Pro"/>
                <w:i/>
                <w:sz w:val="22"/>
                <w:u w:val="single"/>
              </w:rPr>
              <w:t>hlađenje:</w:t>
            </w:r>
          </w:p>
          <w:p w14:paraId="7DA36110"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Učinkovita upotreba – što manje otvarajte vrata.</w:t>
            </w:r>
          </w:p>
          <w:p w14:paraId="7FCF8BA2"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Održavanje – osigurajte održavanje brtvi i čišćenje izmjenjivačâ topline.</w:t>
            </w:r>
          </w:p>
          <w:p w14:paraId="582CCA8C" w14:textId="77777777" w:rsidR="00BC238C" w:rsidRDefault="003B438C">
            <w:pPr>
              <w:spacing w:after="0"/>
              <w:ind w:left="720"/>
              <w:rPr>
                <w:rFonts w:ascii="EC Square Sans Cond Pro" w:hAnsi="EC Square Sans Cond Pro"/>
                <w:sz w:val="22"/>
              </w:rPr>
            </w:pPr>
            <w:r>
              <w:rPr>
                <w:rFonts w:ascii="EC Square Sans Cond Pro" w:hAnsi="EC Square Sans Cond Pro"/>
                <w:sz w:val="22"/>
              </w:rPr>
              <w:t>– Osigurajte dovoljno prostora za primjerenu ventilaciju za izmjenjivače topline kod hladnjaka.</w:t>
            </w:r>
          </w:p>
          <w:p w14:paraId="6F3E6B53" w14:textId="5A8431B6" w:rsidR="00BC238C" w:rsidRDefault="00D777E7">
            <w:pPr>
              <w:spacing w:after="0"/>
              <w:ind w:left="720"/>
              <w:rPr>
                <w:rFonts w:ascii="EC Square Sans Cond Pro" w:hAnsi="EC Square Sans Cond Pro"/>
                <w:sz w:val="22"/>
              </w:rPr>
            </w:pPr>
            <w:r>
              <w:rPr>
                <w:rFonts w:ascii="EC Square Sans Cond Pro" w:hAnsi="EC Square Sans Cond Pro"/>
                <w:sz w:val="22"/>
              </w:rPr>
              <w:t>– Hladnjake nemojte postavljati u blizini izvorâ topline.</w:t>
            </w:r>
          </w:p>
          <w:p w14:paraId="49635113" w14:textId="04FAD7B1" w:rsidR="00BC238C" w:rsidRDefault="003B438C">
            <w:pPr>
              <w:tabs>
                <w:tab w:val="left" w:pos="1453"/>
              </w:tabs>
              <w:spacing w:after="0"/>
              <w:ind w:left="720"/>
              <w:jc w:val="left"/>
              <w:rPr>
                <w:rFonts w:ascii="EC Square Sans Cond Pro" w:hAnsi="EC Square Sans Cond Pro"/>
                <w:sz w:val="22"/>
              </w:rPr>
            </w:pPr>
            <w:r>
              <w:rPr>
                <w:rFonts w:ascii="EC Square Sans Cond Pro" w:hAnsi="EC Square Sans Cond Pro"/>
                <w:sz w:val="22"/>
              </w:rPr>
              <w:t>Odgovarajući kapacitet – jedinice koje se nedovoljno iskorištavaju povucite iz upotrebe. Odaberite odgovarajući kapacitet za svaku jedinicu umjesto kupovine više manjih jedinica.</w:t>
            </w:r>
          </w:p>
          <w:p w14:paraId="022A152E" w14:textId="77777777" w:rsidR="00BC238C" w:rsidRDefault="003B438C">
            <w:pPr>
              <w:spacing w:after="0"/>
              <w:rPr>
                <w:rFonts w:ascii="EC Square Sans Cond Pro" w:hAnsi="EC Square Sans Cond Pro"/>
                <w:sz w:val="22"/>
              </w:rPr>
            </w:pPr>
            <w:r>
              <w:rPr>
                <w:rFonts w:ascii="EC Square Sans Cond Pro" w:hAnsi="EC Square Sans Cond Pro"/>
                <w:sz w:val="22"/>
              </w:rPr>
              <w:t>Najbolja praksa usmjerena je na osoblje koje radi u kuhinjama koje pružaju ugovorene ugostiteljske usluge.</w:t>
            </w:r>
          </w:p>
          <w:p w14:paraId="237B3FEF" w14:textId="77777777" w:rsidR="00BC238C" w:rsidRDefault="002B5092">
            <w:pPr>
              <w:spacing w:after="0"/>
              <w:rPr>
                <w:rFonts w:ascii="EC Square Sans Cond Pro" w:hAnsi="EC Square Sans Cond Pro"/>
                <w:b/>
                <w:sz w:val="22"/>
              </w:rPr>
            </w:pPr>
            <w:r>
              <w:rPr>
                <w:rFonts w:ascii="EC Square Sans Cond Pro" w:hAnsi="EC Square Sans Cond Pro"/>
                <w:b/>
                <w:sz w:val="22"/>
              </w:rPr>
              <w:t>Provjera:</w:t>
            </w:r>
          </w:p>
          <w:p w14:paraId="4A506C79" w14:textId="77777777" w:rsidR="00BC238C" w:rsidRDefault="002B5092">
            <w:pPr>
              <w:spacing w:after="0"/>
              <w:jc w:val="left"/>
              <w:rPr>
                <w:rFonts w:ascii="EC Square Sans Cond Pro" w:hAnsi="EC Square Sans Cond Pro"/>
                <w:sz w:val="22"/>
              </w:rPr>
            </w:pPr>
            <w:r>
              <w:rPr>
                <w:rFonts w:ascii="EC Square Sans Cond Pro" w:hAnsi="EC Square Sans Cond Pro"/>
                <w:sz w:val="22"/>
              </w:rPr>
              <w:t>ponuditelj mora dostaviti pisane postupke u kojima opisuje najbolju praksu za upotrebu kuhinjske opreme.</w:t>
            </w:r>
          </w:p>
          <w:p w14:paraId="0A5E34BA" w14:textId="77777777" w:rsidR="00BC238C" w:rsidRDefault="00BC238C">
            <w:pPr>
              <w:spacing w:after="0"/>
              <w:jc w:val="left"/>
              <w:rPr>
                <w:rFonts w:ascii="EC Square Sans Cond Pro" w:hAnsi="EC Square Sans Cond Pro"/>
                <w:b/>
                <w:sz w:val="22"/>
              </w:rPr>
            </w:pPr>
          </w:p>
        </w:tc>
      </w:tr>
      <w:tr w:rsidR="00BC238C" w14:paraId="2B86DA46" w14:textId="77777777" w:rsidTr="00F409ED">
        <w:tblPrEx>
          <w:tblLook w:val="04A0" w:firstRow="1" w:lastRow="0" w:firstColumn="1" w:lastColumn="0" w:noHBand="0" w:noVBand="1"/>
        </w:tblPrEx>
        <w:tc>
          <w:tcPr>
            <w:tcW w:w="5000" w:type="pct"/>
            <w:gridSpan w:val="3"/>
            <w:shd w:val="clear" w:color="auto" w:fill="92D050"/>
          </w:tcPr>
          <w:p w14:paraId="7CED0286" w14:textId="77777777" w:rsidR="00BC238C" w:rsidRDefault="002B5092">
            <w:pPr>
              <w:spacing w:after="0"/>
              <w:rPr>
                <w:rFonts w:ascii="EC Square Sans Cond Pro" w:hAnsi="EC Square Sans Cond Pro"/>
                <w:b/>
                <w:sz w:val="22"/>
              </w:rPr>
            </w:pPr>
            <w:r>
              <w:rPr>
                <w:rFonts w:ascii="EC Square Sans Cond Pro" w:hAnsi="EC Square Sans Cond Pro"/>
                <w:b/>
                <w:sz w:val="22"/>
              </w:rPr>
              <w:t xml:space="preserve">TS 7. Prijevoz hrane </w:t>
            </w:r>
          </w:p>
        </w:tc>
      </w:tr>
      <w:tr w:rsidR="00BC238C" w14:paraId="59AEA6BF" w14:textId="77777777" w:rsidTr="002B5092">
        <w:tblPrEx>
          <w:tblLook w:val="04A0" w:firstRow="1" w:lastRow="0" w:firstColumn="1" w:lastColumn="0" w:noHBand="0" w:noVBand="1"/>
        </w:tblPrEx>
        <w:tc>
          <w:tcPr>
            <w:tcW w:w="5000" w:type="pct"/>
            <w:gridSpan w:val="3"/>
            <w:shd w:val="clear" w:color="auto" w:fill="FFFFFF" w:themeFill="background1"/>
          </w:tcPr>
          <w:p w14:paraId="6F707230" w14:textId="77777777" w:rsidR="00BC238C" w:rsidRDefault="00CD2D9E">
            <w:pPr>
              <w:spacing w:after="0"/>
              <w:rPr>
                <w:rFonts w:ascii="EC Square Sans Cond Pro" w:hAnsi="EC Square Sans Cond Pro"/>
                <w:sz w:val="22"/>
              </w:rPr>
            </w:pPr>
            <w:r>
              <w:rPr>
                <w:rFonts w:ascii="EC Square Sans Cond Pro" w:hAnsi="EC Square Sans Cond Pro"/>
                <w:sz w:val="22"/>
              </w:rPr>
              <w:t>(isto za osnovnu i sveobuhvatnu razinu)</w:t>
            </w:r>
          </w:p>
          <w:p w14:paraId="47D99592" w14:textId="77777777" w:rsidR="00BC238C" w:rsidRDefault="00BC238C">
            <w:pPr>
              <w:spacing w:after="0"/>
              <w:rPr>
                <w:rFonts w:ascii="EC Square Sans Cond Pro" w:hAnsi="EC Square Sans Cond Pro"/>
                <w:i/>
                <w:sz w:val="22"/>
              </w:rPr>
            </w:pPr>
          </w:p>
          <w:p w14:paraId="014BDEE1" w14:textId="77777777" w:rsidR="00BC238C" w:rsidRDefault="00F409ED">
            <w:pPr>
              <w:spacing w:after="0"/>
              <w:rPr>
                <w:rFonts w:ascii="EC Square Sans Cond Pro" w:hAnsi="EC Square Sans Cond Pro"/>
                <w:i/>
                <w:sz w:val="22"/>
              </w:rPr>
            </w:pPr>
            <w:r>
              <w:rPr>
                <w:rFonts w:ascii="EC Square Sans Cond Pro" w:hAnsi="EC Square Sans Cond Pro"/>
                <w:i/>
                <w:sz w:val="22"/>
              </w:rPr>
              <w:t>Ova se mjerila primjenjuju samo ako je dostava hrane dio ugovorene usluge i ako je vozni park za dostavu pod kontrolom ponuditelja. „Dostava hrane” obuhvaća prijevoz hrane do kuhinje i iz nje te do mjesta pružanja usluge ako se ono nalazi negdje drugdje.</w:t>
            </w:r>
          </w:p>
          <w:p w14:paraId="56B2133C" w14:textId="77777777" w:rsidR="00BC238C" w:rsidRDefault="00BC238C">
            <w:pPr>
              <w:spacing w:after="0"/>
              <w:rPr>
                <w:rFonts w:ascii="EC Square Sans Cond Pro" w:hAnsi="EC Square Sans Cond Pro"/>
                <w:i/>
                <w:sz w:val="22"/>
              </w:rPr>
            </w:pPr>
          </w:p>
          <w:p w14:paraId="0898D92A" w14:textId="77777777" w:rsidR="00BC238C" w:rsidRDefault="002B5092">
            <w:pPr>
              <w:spacing w:after="0"/>
              <w:rPr>
                <w:rFonts w:ascii="EC Square Sans Cond Pro" w:hAnsi="EC Square Sans Cond Pro"/>
                <w:b/>
                <w:sz w:val="22"/>
              </w:rPr>
            </w:pPr>
            <w:r>
              <w:rPr>
                <w:rFonts w:ascii="EC Square Sans Cond Pro" w:hAnsi="EC Square Sans Cond Pro"/>
                <w:b/>
                <w:sz w:val="22"/>
              </w:rPr>
              <w:t>TS 7.1. Smanjenje potrošnje goriva</w:t>
            </w:r>
          </w:p>
          <w:p w14:paraId="6ACFE291"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provesti u djelo plan za smanjenje potrošnje goriva kako bi smanjio emisije stakleničkih plinova i tvari koje onečišćuju zrak koje emitiraju vozila koja se upotrebljavaju pri pružanju usluge, uzimajući u obzir optimizaciju ruta, teret koji se prevozi, problem tzv. „posljednjeg kilometra” i, ako je ekonomski izvedivo, tehnologije navedene u mjerilima za dodjelu AC 3.2., AC 3.3. i AC 3.4.</w:t>
            </w:r>
          </w:p>
          <w:p w14:paraId="4433CB5D" w14:textId="77777777" w:rsidR="00BC238C" w:rsidRDefault="002B5092">
            <w:pPr>
              <w:spacing w:after="0"/>
              <w:rPr>
                <w:rFonts w:ascii="EC Square Sans Cond Pro" w:hAnsi="EC Square Sans Cond Pro"/>
                <w:sz w:val="22"/>
              </w:rPr>
            </w:pPr>
            <w:r>
              <w:rPr>
                <w:rFonts w:ascii="EC Square Sans Cond Pro" w:hAnsi="EC Square Sans Cond Pro"/>
                <w:b/>
                <w:sz w:val="22"/>
              </w:rPr>
              <w:t>Provjera</w:t>
            </w:r>
            <w:r>
              <w:rPr>
                <w:rFonts w:ascii="EC Square Sans Cond Pro" w:hAnsi="EC Square Sans Cond Pro"/>
                <w:sz w:val="22"/>
              </w:rPr>
              <w:t>:</w:t>
            </w:r>
          </w:p>
          <w:p w14:paraId="120D7DD6" w14:textId="4FB036F5" w:rsidR="00BC238C" w:rsidRDefault="002B5092">
            <w:pPr>
              <w:spacing w:after="0"/>
              <w:rPr>
                <w:rFonts w:ascii="EC Square Sans Cond Pro" w:hAnsi="EC Square Sans Cond Pro"/>
                <w:sz w:val="22"/>
              </w:rPr>
            </w:pPr>
            <w:r>
              <w:rPr>
                <w:rFonts w:ascii="EC Square Sans Cond Pro" w:hAnsi="EC Square Sans Cond Pro"/>
                <w:sz w:val="22"/>
              </w:rPr>
              <w:t>ponuditelj mora dostaviti prometni plan za smanjenje emisija stakleničkih plinova i tvari koje onečišćuju zrak te potpisanu obvezu kupnje ili najma vozilâ tijekom prvih šest mjeseci ugovora.</w:t>
            </w:r>
          </w:p>
          <w:p w14:paraId="2AA1466C" w14:textId="77777777" w:rsidR="00BC238C" w:rsidRDefault="00BC238C">
            <w:pPr>
              <w:spacing w:after="0"/>
              <w:rPr>
                <w:rFonts w:ascii="EC Square Sans Cond Pro" w:hAnsi="EC Square Sans Cond Pro"/>
                <w:sz w:val="22"/>
              </w:rPr>
            </w:pPr>
          </w:p>
          <w:p w14:paraId="0817623F" w14:textId="77777777" w:rsidR="00BC238C" w:rsidRDefault="00CD2D9E">
            <w:pPr>
              <w:spacing w:after="0"/>
              <w:rPr>
                <w:rFonts w:ascii="EC Square Sans Cond Pro" w:hAnsi="EC Square Sans Cond Pro"/>
                <w:b/>
                <w:sz w:val="22"/>
              </w:rPr>
            </w:pPr>
            <w:r>
              <w:rPr>
                <w:rFonts w:ascii="EC Square Sans Cond Pro" w:hAnsi="EC Square Sans Cond Pro"/>
                <w:b/>
                <w:sz w:val="22"/>
              </w:rPr>
              <w:t>TS 7.2. Emisije tvari koje onečišćuju zrak</w:t>
            </w:r>
          </w:p>
          <w:p w14:paraId="0420C988" w14:textId="77777777" w:rsidR="00BC238C" w:rsidRDefault="00CD2D9E">
            <w:pPr>
              <w:spacing w:after="0"/>
              <w:rPr>
                <w:rFonts w:ascii="EC Square Sans Cond Pro" w:hAnsi="EC Square Sans Cond Pro"/>
                <w:sz w:val="22"/>
              </w:rPr>
            </w:pPr>
            <w:r>
              <w:rPr>
                <w:rFonts w:ascii="EC Square Sans Cond Pro" w:hAnsi="EC Square Sans Cond Pro"/>
                <w:sz w:val="22"/>
              </w:rPr>
              <w:t>Sva teška vozila koja se upotrebljavaju za obavljanje usluge moraju ispunjavati barem normu Euro V</w:t>
            </w:r>
            <w:r>
              <w:rPr>
                <w:rStyle w:val="Referencafusnote"/>
                <w:rFonts w:ascii="EC Square Sans Cond Pro" w:hAnsi="EC Square Sans Cond Pro"/>
                <w:sz w:val="22"/>
              </w:rPr>
              <w:footnoteReference w:id="29"/>
            </w:r>
            <w:r>
              <w:rPr>
                <w:rFonts w:ascii="EC Square Sans Cond Pro" w:hAnsi="EC Square Sans Cond Pro"/>
                <w:sz w:val="22"/>
              </w:rPr>
              <w:t>.</w:t>
            </w:r>
          </w:p>
          <w:p w14:paraId="78E0142F" w14:textId="77777777" w:rsidR="00BC238C" w:rsidRDefault="00CD2D9E">
            <w:pPr>
              <w:spacing w:after="0"/>
              <w:rPr>
                <w:rFonts w:ascii="EC Square Sans Cond Pro" w:hAnsi="EC Square Sans Cond Pro"/>
                <w:sz w:val="22"/>
              </w:rPr>
            </w:pPr>
            <w:r>
              <w:rPr>
                <w:rFonts w:ascii="EC Square Sans Cond Pro" w:hAnsi="EC Square Sans Cond Pro"/>
                <w:sz w:val="22"/>
              </w:rPr>
              <w:t>Sva laka gospodarska vozila koja se upotrebljavaju za obavljanje usluge moraju ispunjavati barem normu Euro 5</w:t>
            </w:r>
            <w:r>
              <w:rPr>
                <w:rStyle w:val="Referencafusnote"/>
                <w:rFonts w:ascii="EC Square Sans Cond Pro" w:hAnsi="EC Square Sans Cond Pro"/>
                <w:sz w:val="22"/>
              </w:rPr>
              <w:footnoteReference w:id="30"/>
            </w:r>
            <w:r>
              <w:rPr>
                <w:rFonts w:ascii="EC Square Sans Cond Pro" w:hAnsi="EC Square Sans Cond Pro"/>
                <w:sz w:val="22"/>
              </w:rPr>
              <w:t>.</w:t>
            </w:r>
          </w:p>
          <w:p w14:paraId="47734E9A" w14:textId="77777777" w:rsidR="00BC238C" w:rsidRDefault="00CD2D9E">
            <w:pPr>
              <w:spacing w:after="0"/>
              <w:rPr>
                <w:rFonts w:ascii="EC Square Sans Cond Pro" w:hAnsi="EC Square Sans Cond Pro"/>
                <w:b/>
                <w:sz w:val="22"/>
              </w:rPr>
            </w:pPr>
            <w:r>
              <w:rPr>
                <w:rFonts w:ascii="EC Square Sans Cond Pro" w:hAnsi="EC Square Sans Cond Pro"/>
                <w:b/>
                <w:sz w:val="22"/>
              </w:rPr>
              <w:t>Provjera:</w:t>
            </w:r>
          </w:p>
          <w:p w14:paraId="2D9B49C8" w14:textId="5BAC7380" w:rsidR="00BC238C" w:rsidRDefault="00B41F87">
            <w:pPr>
              <w:spacing w:after="0"/>
              <w:rPr>
                <w:rFonts w:ascii="EC Square Sans Cond Pro" w:hAnsi="EC Square Sans Cond Pro"/>
                <w:sz w:val="22"/>
              </w:rPr>
            </w:pPr>
            <w:r>
              <w:rPr>
                <w:rFonts w:ascii="EC Square Sans Cond Pro" w:hAnsi="EC Square Sans Cond Pro"/>
                <w:sz w:val="22"/>
              </w:rPr>
              <w:t>ponuditelj mora dostaviti popis vozila u voznom parku i njihove potvrde o sukladnosti. Za vozila koja su prethodno navedeni standard postigla nakon tehničke nadogradnje te se mjere moraju dokumentirati i uključiti u ponudu te to mora provjeriti neovisna treća strana.</w:t>
            </w:r>
          </w:p>
          <w:p w14:paraId="396A3D59" w14:textId="1E7A3D9F" w:rsidR="00BC238C" w:rsidRDefault="00CD2D9E">
            <w:pPr>
              <w:spacing w:after="0"/>
              <w:rPr>
                <w:rFonts w:ascii="EC Square Sans Cond Pro" w:hAnsi="EC Square Sans Cond Pro"/>
                <w:sz w:val="22"/>
              </w:rPr>
            </w:pPr>
            <w:r>
              <w:rPr>
                <w:rFonts w:ascii="EC Square Sans Cond Pro" w:hAnsi="EC Square Sans Cond Pro"/>
                <w:sz w:val="22"/>
              </w:rPr>
              <w:t>U slučaju nabave novih vozila ponuditelj mora dostaviti potpisanu obvezu kupnje ili najma vozilâ tijekom prvih šest mjeseci ugovora.</w:t>
            </w:r>
          </w:p>
          <w:p w14:paraId="3BC041F2" w14:textId="77777777" w:rsidR="00BC238C" w:rsidRDefault="00BC238C">
            <w:pPr>
              <w:spacing w:after="0"/>
              <w:jc w:val="left"/>
              <w:rPr>
                <w:rFonts w:ascii="EC Square Sans Cond Pro" w:hAnsi="EC Square Sans Cond Pro"/>
                <w:b/>
                <w:sz w:val="22"/>
              </w:rPr>
            </w:pPr>
          </w:p>
        </w:tc>
      </w:tr>
      <w:tr w:rsidR="00BC238C" w14:paraId="57743A9A" w14:textId="77777777" w:rsidTr="00F409ED">
        <w:tblPrEx>
          <w:tblLook w:val="04A0" w:firstRow="1" w:lastRow="0" w:firstColumn="1" w:lastColumn="0" w:noHBand="0" w:noVBand="1"/>
        </w:tblPrEx>
        <w:tc>
          <w:tcPr>
            <w:tcW w:w="5000" w:type="pct"/>
            <w:gridSpan w:val="3"/>
            <w:shd w:val="clear" w:color="auto" w:fill="92D050"/>
          </w:tcPr>
          <w:p w14:paraId="1C3FD251" w14:textId="77777777" w:rsidR="00BC238C" w:rsidRDefault="00F409ED">
            <w:pPr>
              <w:spacing w:after="0"/>
              <w:rPr>
                <w:rFonts w:ascii="EC Square Sans Cond Pro" w:hAnsi="EC Square Sans Cond Pro"/>
                <w:b/>
                <w:sz w:val="22"/>
              </w:rPr>
            </w:pPr>
            <w:r>
              <w:rPr>
                <w:rFonts w:ascii="EC Square Sans Cond Pro" w:hAnsi="EC Square Sans Cond Pro"/>
                <w:b/>
                <w:sz w:val="22"/>
              </w:rPr>
              <w:t xml:space="preserve">TS 8. Mjere i prakse za smanjivanje utjecaja na okoliš </w:t>
            </w:r>
          </w:p>
        </w:tc>
      </w:tr>
      <w:tr w:rsidR="00BC238C" w14:paraId="3A9F3526" w14:textId="77777777" w:rsidTr="002B5092">
        <w:tblPrEx>
          <w:tblLook w:val="04A0" w:firstRow="1" w:lastRow="0" w:firstColumn="1" w:lastColumn="0" w:noHBand="0" w:noVBand="1"/>
        </w:tblPrEx>
        <w:tc>
          <w:tcPr>
            <w:tcW w:w="5000" w:type="pct"/>
            <w:gridSpan w:val="3"/>
            <w:shd w:val="clear" w:color="auto" w:fill="FFFFFF" w:themeFill="background1"/>
          </w:tcPr>
          <w:p w14:paraId="20F9033C" w14:textId="77777777" w:rsidR="00BC238C" w:rsidRDefault="00CD2D9E">
            <w:pPr>
              <w:spacing w:after="0"/>
              <w:rPr>
                <w:rFonts w:ascii="EC Square Sans Cond Pro" w:hAnsi="EC Square Sans Cond Pro"/>
                <w:sz w:val="22"/>
              </w:rPr>
            </w:pPr>
            <w:r>
              <w:rPr>
                <w:rFonts w:ascii="EC Square Sans Cond Pro" w:hAnsi="EC Square Sans Cond Pro"/>
                <w:sz w:val="22"/>
              </w:rPr>
              <w:t>(isto za osnovnu i sveobuhvatnu razinu)</w:t>
            </w:r>
          </w:p>
          <w:p w14:paraId="0BFDCDBF" w14:textId="77777777" w:rsidR="00BC238C" w:rsidRDefault="00BC238C">
            <w:pPr>
              <w:pStyle w:val="Tabellentext"/>
              <w:spacing w:before="0" w:after="0"/>
              <w:rPr>
                <w:rFonts w:ascii="EC Square Sans Cond Pro" w:hAnsi="EC Square Sans Cond Pro"/>
                <w:sz w:val="22"/>
                <w:szCs w:val="22"/>
              </w:rPr>
            </w:pPr>
          </w:p>
          <w:p w14:paraId="22CACDAA"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Ponuditelj mora imati uspostavljene operativne postupke:</w:t>
            </w:r>
          </w:p>
          <w:p w14:paraId="5940ABDA"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1. za praćenje i evidentiranje sljedećih pokazatelja najmanje dvaput godišnje, za reprezentativne tjedne:</w:t>
            </w:r>
          </w:p>
          <w:p w14:paraId="565F8CD6" w14:textId="3A757CC2" w:rsidR="00BC238C" w:rsidRDefault="00901A88">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broja pripremljenih obroka i ukupnih količina (mase) svakog sastojka upotrijebljenog u pripremi obrokâ (s pragom većim od npr. 1 kg tjedno)</w:t>
            </w:r>
          </w:p>
          <w:p w14:paraId="7E93F25F" w14:textId="7F1EA9A8"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 xml:space="preserve">konzumacije povrća, voća i mahunarki (grama povrća, voća i mahunarki po obroku ili grama mesa i mesnih proizvoda po obroku) </w:t>
            </w:r>
            <w:r>
              <w:rPr>
                <w:rFonts w:ascii="EC Square Sans Cond Pro" w:hAnsi="EC Square Sans Cond Pro"/>
                <w:i/>
                <w:sz w:val="22"/>
                <w:szCs w:val="22"/>
              </w:rPr>
              <w:t>(ovaj pokazatelj nije obvezan ako je količina povrća, voća i mahunarki po obroku ili grama mesa i mesnih proizvoda po obroku utvrđena u ugovoru)</w:t>
            </w:r>
          </w:p>
          <w:p w14:paraId="25B663C9" w14:textId="0192FA2B"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godišnjeg broja održanih sati obuke osoblja u vezi s ekološkim pitanjima prema vrsti zaposlenika (npr. vrsta funkcije i iskustvo u poduzeću)</w:t>
            </w:r>
          </w:p>
          <w:p w14:paraId="611ED9FA" w14:textId="77777777" w:rsidR="00BC238C" w:rsidRDefault="002B5092">
            <w:pPr>
              <w:pStyle w:val="Odlomakpopisa"/>
              <w:numPr>
                <w:ilvl w:val="0"/>
                <w:numId w:val="18"/>
              </w:numPr>
              <w:rPr>
                <w:rFonts w:ascii="EC Square Sans Cond Pro" w:eastAsia="Times New Roman" w:hAnsi="EC Square Sans Cond Pro"/>
                <w:szCs w:val="22"/>
              </w:rPr>
            </w:pPr>
            <w:r>
              <w:rPr>
                <w:rFonts w:ascii="EC Square Sans Cond Pro" w:hAnsi="EC Square Sans Cond Pro"/>
                <w:szCs w:val="22"/>
              </w:rPr>
              <w:t>ako se otpad od hrane sortira, otpada od hrane (u gramima po obroku) mjereno u obliku: otpada od hrane u kuhinji, otpada od hrane pri serviranju i otpada od hrane koja ostane na tanjuru</w:t>
            </w:r>
          </w:p>
          <w:p w14:paraId="779D425B" w14:textId="1350F1EB"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ostalog otpada (u gramima po obroku) sortiranog barem na: papir/karton, staklo, plastiku, metal i preostali otpad</w:t>
            </w:r>
            <w:r>
              <w:rPr>
                <w:rStyle w:val="Referencafusnote"/>
                <w:rFonts w:ascii="EC Square Sans Cond Pro" w:hAnsi="EC Square Sans Cond Pro"/>
                <w:sz w:val="22"/>
                <w:szCs w:val="22"/>
              </w:rPr>
              <w:footnoteReference w:id="31"/>
            </w:r>
          </w:p>
          <w:p w14:paraId="67078488" w14:textId="77777777"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potrošnje energije (kWh po obroku)</w:t>
            </w:r>
          </w:p>
          <w:p w14:paraId="26744FC4" w14:textId="77777777"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potrošnje vode (litara po obroku)</w:t>
            </w:r>
          </w:p>
          <w:p w14:paraId="5724DD6E" w14:textId="77777777"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ako usluga uključuje dostavu hrane i ako je vozni park pod kontrolom ponuditelja, potrošnje goriva vozila koja se koriste za dostavu hrane (l/km po obroku)</w:t>
            </w:r>
          </w:p>
          <w:p w14:paraId="3C4FACE3" w14:textId="77777777"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zadovoljstva klijenata hranom i pruženim uslugama (pokazatelj odnosa između poduzeća i klijenta)</w:t>
            </w:r>
          </w:p>
          <w:p w14:paraId="57A857D5" w14:textId="77777777" w:rsidR="00BC238C" w:rsidRDefault="002B5092">
            <w:pPr>
              <w:pStyle w:val="Tabellentext"/>
              <w:numPr>
                <w:ilvl w:val="0"/>
                <w:numId w:val="18"/>
              </w:numPr>
              <w:spacing w:before="0" w:after="0"/>
              <w:rPr>
                <w:rFonts w:ascii="EC Square Sans Cond Pro" w:hAnsi="EC Square Sans Cond Pro"/>
                <w:sz w:val="22"/>
                <w:szCs w:val="22"/>
              </w:rPr>
            </w:pPr>
            <w:r>
              <w:rPr>
                <w:rFonts w:ascii="EC Square Sans Cond Pro" w:hAnsi="EC Square Sans Cond Pro"/>
                <w:sz w:val="22"/>
                <w:szCs w:val="22"/>
              </w:rPr>
              <w:t>zadovoljstva javnog naručitelja uspješnošću ponuditelja (pokazatelj odnosa između dvaju poduzeća)</w:t>
            </w:r>
          </w:p>
          <w:p w14:paraId="703E5846"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2. za optimizaciju</w:t>
            </w:r>
            <w:r>
              <w:rPr>
                <w:rStyle w:val="Referencafusnote"/>
                <w:rFonts w:ascii="EC Square Sans Cond Pro" w:hAnsi="EC Square Sans Cond Pro"/>
                <w:sz w:val="22"/>
                <w:szCs w:val="22"/>
              </w:rPr>
              <w:footnoteReference w:id="32"/>
            </w:r>
            <w:r>
              <w:rPr>
                <w:rFonts w:ascii="EC Square Sans Cond Pro" w:hAnsi="EC Square Sans Cond Pro"/>
                <w:sz w:val="22"/>
                <w:szCs w:val="22"/>
              </w:rPr>
              <w:t xml:space="preserve"> okolišnih pokazatelja koji se prate i evidentiraju pod točkom 1. To moraju biti barem postupci obuhvaćeni sljedećim mjerilima:</w:t>
            </w:r>
          </w:p>
          <w:p w14:paraId="22CD63BA"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osposobljavanje osoblja</w:t>
            </w:r>
          </w:p>
          <w:p w14:paraId="3C77986F"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jelovnici koji se temelje na biljnim jelima</w:t>
            </w:r>
          </w:p>
          <w:p w14:paraId="531FA733"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sprečavanje rasipanja hrane</w:t>
            </w:r>
          </w:p>
          <w:p w14:paraId="005E374F"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sprečavanje nastanka, sortiranje i odlaganje ostalog otpada</w:t>
            </w:r>
          </w:p>
          <w:p w14:paraId="397C74C4"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potrošnja energije i vode u kuhinjama</w:t>
            </w:r>
          </w:p>
          <w:p w14:paraId="76985D57" w14:textId="77777777" w:rsidR="00BC238C" w:rsidRDefault="002B5092">
            <w:pPr>
              <w:pStyle w:val="Tabellentext"/>
              <w:numPr>
                <w:ilvl w:val="0"/>
                <w:numId w:val="19"/>
              </w:numPr>
              <w:spacing w:before="0" w:after="0"/>
              <w:rPr>
                <w:rFonts w:ascii="EC Square Sans Cond Pro" w:hAnsi="EC Square Sans Cond Pro"/>
                <w:sz w:val="22"/>
                <w:szCs w:val="22"/>
              </w:rPr>
            </w:pPr>
            <w:r>
              <w:rPr>
                <w:rFonts w:ascii="EC Square Sans Cond Pro" w:hAnsi="EC Square Sans Cond Pro"/>
                <w:sz w:val="22"/>
                <w:szCs w:val="22"/>
              </w:rPr>
              <w:t>ako usluga uključuje dostavu hrane i ako je vozni park pod kontrolom ponuditelja, prijevoz hrane</w:t>
            </w:r>
          </w:p>
          <w:p w14:paraId="4E41CE89" w14:textId="77777777" w:rsidR="00BC238C" w:rsidRDefault="002B5092">
            <w:pPr>
              <w:pStyle w:val="Tabellentext"/>
              <w:spacing w:before="0" w:after="0"/>
              <w:rPr>
                <w:rFonts w:ascii="EC Square Sans Cond Pro" w:hAnsi="EC Square Sans Cond Pro"/>
                <w:sz w:val="22"/>
                <w:szCs w:val="22"/>
                <w:highlight w:val="yellow"/>
              </w:rPr>
            </w:pPr>
            <w:r>
              <w:rPr>
                <w:rFonts w:ascii="EC Square Sans Cond Pro" w:hAnsi="EC Square Sans Cond Pro"/>
                <w:sz w:val="22"/>
                <w:szCs w:val="22"/>
              </w:rPr>
              <w:t>Osoblje koje pruža usluge mora biti svjesno operativnih postupaka.</w:t>
            </w:r>
          </w:p>
          <w:p w14:paraId="4D9D4864"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za procjenu i primjenu točaka 1. i 2. praćenjem svih promjena u vezi s okolišnim pokazateljima i provedbom postupaka</w:t>
            </w:r>
          </w:p>
          <w:p w14:paraId="25EF1060"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4. u slučaju odstupanja, za provedbu potrebnih mjera kako bi se ta odstupanja ispravila i, ako je to moguće, ubuduće spriječila.</w:t>
            </w:r>
          </w:p>
          <w:p w14:paraId="5F5409DD" w14:textId="77777777" w:rsidR="00BC238C" w:rsidRDefault="00BC238C">
            <w:pPr>
              <w:pStyle w:val="Tabellentext"/>
              <w:spacing w:before="0" w:after="0"/>
              <w:rPr>
                <w:rFonts w:ascii="EC Square Sans Cond Pro" w:hAnsi="EC Square Sans Cond Pro"/>
                <w:b/>
                <w:sz w:val="22"/>
                <w:szCs w:val="22"/>
              </w:rPr>
            </w:pPr>
          </w:p>
          <w:p w14:paraId="360B5F11" w14:textId="77777777" w:rsidR="00BC238C"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6D4AEBB6" w14:textId="77777777" w:rsidR="00BC238C"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ponuditelj mora dostaviti postupak:</w:t>
            </w:r>
          </w:p>
          <w:p w14:paraId="6E418B77" w14:textId="77777777" w:rsidR="00BC238C"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1. za praćenje i evidentiranje pokazatelja iz odjeljka 1) barem dvaput godišnje</w:t>
            </w:r>
          </w:p>
          <w:p w14:paraId="6390593A" w14:textId="77777777" w:rsidR="00BC238C" w:rsidRDefault="002B5092">
            <w:pPr>
              <w:pStyle w:val="Tabellentext"/>
              <w:spacing w:before="0" w:after="0"/>
              <w:jc w:val="both"/>
              <w:rPr>
                <w:rFonts w:ascii="EC Square Sans Cond Pro" w:hAnsi="EC Square Sans Cond Pro"/>
                <w:sz w:val="22"/>
                <w:szCs w:val="22"/>
              </w:rPr>
            </w:pPr>
            <w:r>
              <w:rPr>
                <w:rFonts w:ascii="EC Square Sans Cond Pro" w:hAnsi="EC Square Sans Cond Pro"/>
                <w:sz w:val="22"/>
                <w:szCs w:val="22"/>
              </w:rPr>
              <w:t>2. za osiguravanje provedbe operativnih postupaka</w:t>
            </w:r>
          </w:p>
          <w:p w14:paraId="33BBEFCC" w14:textId="77777777" w:rsidR="00BC238C" w:rsidRDefault="002B5092">
            <w:pPr>
              <w:pStyle w:val="Tabellentext"/>
              <w:spacing w:before="0" w:after="0"/>
              <w:rPr>
                <w:rFonts w:ascii="EC Square Sans Cond Pro" w:hAnsi="EC Square Sans Cond Pro"/>
                <w:sz w:val="22"/>
                <w:szCs w:val="22"/>
              </w:rPr>
            </w:pPr>
            <w:r>
              <w:rPr>
                <w:rFonts w:ascii="EC Square Sans Cond Pro" w:hAnsi="EC Square Sans Cond Pro"/>
                <w:sz w:val="22"/>
                <w:szCs w:val="22"/>
              </w:rPr>
              <w:t>3. za ispravljanje odstupanja utvrđenih tijekom ocjenjivanja i, ako je to moguće, njihovo sprečavanje u budućnosti.</w:t>
            </w:r>
          </w:p>
          <w:p w14:paraId="4BEB23E6" w14:textId="77777777" w:rsidR="00BC238C" w:rsidRDefault="002B5092">
            <w:pPr>
              <w:spacing w:after="0"/>
              <w:rPr>
                <w:rFonts w:ascii="EC Square Sans Cond Pro" w:hAnsi="EC Square Sans Cond Pro"/>
                <w:sz w:val="22"/>
              </w:rPr>
            </w:pPr>
            <w:r>
              <w:rPr>
                <w:rFonts w:ascii="EC Square Sans Cond Pro" w:hAnsi="EC Square Sans Cond Pro"/>
                <w:sz w:val="22"/>
              </w:rPr>
              <w:t>Za sustave upravljanja okolišem koji su certificirani u skladu s normom ISO 14001 ili koji su registrirani u sustavu EMAS te usluge koje imaju znak za okoliš tipa 1 u skladu s normom EN ISO 14024 smatra se da su usklađeni ako ispunjavaju sljedeće ciljeve zaštite okoliša: povećanje konzumacije povrća, smanjenje rasipanja hrane, ostalog otpada, energije i vode te, ako je primjenjivo, smanjenje potrošnje goriva.</w:t>
            </w:r>
          </w:p>
          <w:p w14:paraId="16CD10A3"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dokazati da ima politiku zaštite okoliša koja je posvećena ostvarenju tih ciljeva, zajedno s certifikatima koje je izdalo certifikacijsko tijelo.</w:t>
            </w:r>
          </w:p>
          <w:p w14:paraId="54040E23" w14:textId="77777777" w:rsidR="00BC238C" w:rsidRDefault="00BC238C">
            <w:pPr>
              <w:spacing w:after="0"/>
              <w:jc w:val="left"/>
              <w:rPr>
                <w:rFonts w:ascii="EC Square Sans Cond Pro" w:hAnsi="EC Square Sans Cond Pro"/>
                <w:b/>
                <w:sz w:val="22"/>
              </w:rPr>
            </w:pPr>
          </w:p>
        </w:tc>
      </w:tr>
    </w:tbl>
    <w:p w14:paraId="08C6C3E1" w14:textId="7358759E" w:rsidR="00BC238C" w:rsidRDefault="00BC238C">
      <w:pPr>
        <w:rPr>
          <w:b/>
          <w:bCs/>
          <w:color w:val="000000" w:themeColor="text1"/>
          <w:sz w:val="22"/>
        </w:rPr>
      </w:pPr>
    </w:p>
    <w:p w14:paraId="23A51E91" w14:textId="77777777" w:rsidR="00BC238C" w:rsidRDefault="00BC238C">
      <w:pPr>
        <w:rPr>
          <w:b/>
          <w:bCs/>
          <w:color w:val="000000" w:themeColor="text1"/>
          <w:sz w:val="22"/>
        </w:rPr>
      </w:pPr>
    </w:p>
    <w:p w14:paraId="4C5556BE" w14:textId="77777777" w:rsidR="00BC238C" w:rsidRDefault="00FD00AA">
      <w:pPr>
        <w:pStyle w:val="Naslov3"/>
        <w:tabs>
          <w:tab w:val="num" w:pos="992"/>
          <w:tab w:val="left" w:pos="1134"/>
        </w:tabs>
        <w:spacing w:before="120" w:after="60" w:line="360" w:lineRule="auto"/>
        <w:ind w:left="992" w:hanging="992"/>
        <w:rPr>
          <w:b w:val="0"/>
        </w:rPr>
      </w:pPr>
      <w:bookmarkStart w:id="15" w:name="_Toc25054552"/>
      <w:r>
        <w:t>Mjerila za dodjelu</w:t>
      </w:r>
      <w:bookmarkEnd w:id="1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395"/>
      </w:tblGrid>
      <w:tr w:rsidR="00BC238C" w14:paraId="1E95563C" w14:textId="77777777" w:rsidTr="00F409ED">
        <w:tc>
          <w:tcPr>
            <w:tcW w:w="2500" w:type="pct"/>
            <w:tcBorders>
              <w:bottom w:val="single" w:sz="4" w:space="0" w:color="auto"/>
            </w:tcBorders>
            <w:shd w:val="clear" w:color="auto" w:fill="FFC000"/>
          </w:tcPr>
          <w:p w14:paraId="00EDA639" w14:textId="09D9AF8D" w:rsidR="00BC238C"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49024" behindDoc="0" locked="1" layoutInCell="1" allowOverlap="1" wp14:anchorId="340A405C" wp14:editId="340A405D">
                  <wp:simplePos x="0" y="0"/>
                  <wp:positionH relativeFrom="page">
                    <wp:align>center</wp:align>
                  </wp:positionH>
                  <wp:positionV relativeFrom="page">
                    <wp:posOffset>10146343</wp:posOffset>
                  </wp:positionV>
                  <wp:extent cx="841375" cy="56070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00" w:type="pct"/>
            <w:tcBorders>
              <w:bottom w:val="single" w:sz="4" w:space="0" w:color="auto"/>
            </w:tcBorders>
            <w:shd w:val="clear" w:color="auto" w:fill="FFC000"/>
          </w:tcPr>
          <w:p w14:paraId="380E7B1A" w14:textId="77777777" w:rsidR="00BC238C" w:rsidRDefault="00FD00AA">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1C780E81" w14:textId="77777777" w:rsidTr="00F409ED">
        <w:tblPrEx>
          <w:tblLook w:val="04A0" w:firstRow="1" w:lastRow="0" w:firstColumn="1" w:lastColumn="0" w:noHBand="0" w:noVBand="1"/>
        </w:tblPrEx>
        <w:tc>
          <w:tcPr>
            <w:tcW w:w="5000" w:type="pct"/>
            <w:gridSpan w:val="2"/>
            <w:shd w:val="clear" w:color="auto" w:fill="92D050"/>
          </w:tcPr>
          <w:p w14:paraId="621A0D2B" w14:textId="77777777" w:rsidR="00BC238C" w:rsidRDefault="002B5092">
            <w:pPr>
              <w:spacing w:after="0"/>
              <w:rPr>
                <w:rFonts w:ascii="EC Square Sans Cond Pro" w:hAnsi="EC Square Sans Cond Pro"/>
                <w:sz w:val="22"/>
              </w:rPr>
            </w:pPr>
            <w:r>
              <w:rPr>
                <w:rFonts w:ascii="EC Square Sans Cond Pro" w:hAnsi="EC Square Sans Cond Pro"/>
                <w:sz w:val="22"/>
              </w:rPr>
              <w:t xml:space="preserve"> </w:t>
            </w:r>
            <w:r>
              <w:rPr>
                <w:rFonts w:ascii="EC Square Sans Cond Pro" w:hAnsi="EC Square Sans Cond Pro"/>
                <w:b/>
                <w:sz w:val="22"/>
              </w:rPr>
              <w:t>AC 1. Kemijski proizvodi i potrošna roba</w:t>
            </w:r>
          </w:p>
        </w:tc>
      </w:tr>
      <w:tr w:rsidR="00BC238C" w14:paraId="218CCA5D" w14:textId="77777777" w:rsidTr="00F51870">
        <w:tblPrEx>
          <w:tblLook w:val="04A0" w:firstRow="1" w:lastRow="0" w:firstColumn="1" w:lastColumn="0" w:noHBand="0" w:noVBand="1"/>
        </w:tblPrEx>
        <w:tc>
          <w:tcPr>
            <w:tcW w:w="2500" w:type="pct"/>
            <w:shd w:val="clear" w:color="auto" w:fill="auto"/>
          </w:tcPr>
          <w:p w14:paraId="44D12336" w14:textId="77777777" w:rsidR="00BC238C" w:rsidRDefault="00BC238C">
            <w:pPr>
              <w:spacing w:after="0"/>
              <w:jc w:val="left"/>
              <w:rPr>
                <w:rFonts w:ascii="EC Square Sans Cond Pro" w:hAnsi="EC Square Sans Cond Pro"/>
                <w:b/>
                <w:sz w:val="22"/>
              </w:rPr>
            </w:pPr>
          </w:p>
          <w:p w14:paraId="264098DF" w14:textId="77777777" w:rsidR="00BC238C" w:rsidRDefault="002B5092">
            <w:pPr>
              <w:spacing w:after="0"/>
              <w:jc w:val="left"/>
              <w:rPr>
                <w:rFonts w:ascii="EC Square Sans Cond Pro" w:hAnsi="EC Square Sans Cond Pro"/>
                <w:b/>
                <w:sz w:val="22"/>
              </w:rPr>
            </w:pPr>
            <w:r>
              <w:rPr>
                <w:rFonts w:ascii="EC Square Sans Cond Pro" w:hAnsi="EC Square Sans Cond Pro"/>
                <w:b/>
                <w:sz w:val="22"/>
              </w:rPr>
              <w:t>AC 1.1. Kemijski proizvodi za pranje ruku i posuđa te za rutinsko čišćenje</w:t>
            </w:r>
          </w:p>
          <w:p w14:paraId="17357D14" w14:textId="77777777" w:rsidR="00BC238C" w:rsidRDefault="002B5092">
            <w:pPr>
              <w:spacing w:after="0"/>
              <w:rPr>
                <w:rFonts w:ascii="EC Square Sans Cond Pro" w:hAnsi="EC Square Sans Cond Pro"/>
                <w:sz w:val="22"/>
              </w:rPr>
            </w:pPr>
            <w:r>
              <w:rPr>
                <w:rFonts w:ascii="EC Square Sans Cond Pro" w:hAnsi="EC Square Sans Cond Pro"/>
                <w:sz w:val="22"/>
              </w:rPr>
              <w:t>Bodovi se proporcionalno dodjeljuju ponudama u kojima je više od zahtijevanih X %</w:t>
            </w:r>
            <w:r>
              <w:rPr>
                <w:rStyle w:val="Referencafusnote"/>
                <w:rFonts w:ascii="EC Square Sans Cond Pro" w:hAnsi="EC Square Sans Cond Pro"/>
                <w:sz w:val="22"/>
              </w:rPr>
              <w:footnoteReference w:id="33"/>
            </w:r>
            <w:r>
              <w:rPr>
                <w:rFonts w:ascii="EC Square Sans Cond Pro" w:hAnsi="EC Square Sans Cond Pro"/>
                <w:sz w:val="22"/>
              </w:rPr>
              <w:t xml:space="preserve"> kupljenih proizvoda za pranje ruku i posuđa te proizvoda za čišćenje ispunilo zahtjeve znaka za okoliš EU-a za konkretni proizvod ili jednakovrijedne zahtjeve.</w:t>
            </w:r>
          </w:p>
          <w:p w14:paraId="7A0C287A" w14:textId="77777777" w:rsidR="00BC238C" w:rsidRDefault="002B5092">
            <w:pPr>
              <w:spacing w:after="0"/>
              <w:rPr>
                <w:rFonts w:ascii="EC Square Sans Cond Pro" w:hAnsi="EC Square Sans Cond Pro"/>
                <w:sz w:val="22"/>
              </w:rPr>
            </w:pPr>
            <w:r>
              <w:rPr>
                <w:rFonts w:ascii="EC Square Sans Cond Pro" w:hAnsi="EC Square Sans Cond Pro"/>
                <w:sz w:val="22"/>
              </w:rPr>
              <w:t>Dodatni se bodovi dodjeljuju ponudama:</w:t>
            </w:r>
          </w:p>
          <w:p w14:paraId="3F79C3B6" w14:textId="77777777" w:rsidR="00BC238C" w:rsidRDefault="002B5092">
            <w:pPr>
              <w:spacing w:after="0"/>
              <w:rPr>
                <w:rFonts w:ascii="EC Square Sans Cond Pro" w:hAnsi="EC Square Sans Cond Pro"/>
                <w:sz w:val="22"/>
              </w:rPr>
            </w:pPr>
            <w:r>
              <w:rPr>
                <w:rFonts w:ascii="EC Square Sans Cond Pro" w:hAnsi="EC Square Sans Cond Pro"/>
                <w:sz w:val="22"/>
              </w:rPr>
              <w:t>– u kojima je predviđeno da se sredstva za čišćenje i sapun za ruke precizno doziraju primjenom automatiziranog dozatora ili pumpe za doziranje</w:t>
            </w:r>
          </w:p>
          <w:p w14:paraId="3D55EC77" w14:textId="77777777" w:rsidR="00BC238C" w:rsidRDefault="002B5092">
            <w:pPr>
              <w:spacing w:after="0"/>
              <w:rPr>
                <w:rFonts w:ascii="EC Square Sans Cond Pro" w:hAnsi="EC Square Sans Cond Pro"/>
                <w:sz w:val="22"/>
              </w:rPr>
            </w:pPr>
            <w:r>
              <w:rPr>
                <w:rFonts w:ascii="EC Square Sans Cond Pro" w:hAnsi="EC Square Sans Cond Pro"/>
                <w:sz w:val="22"/>
              </w:rPr>
              <w:t>– u kojima se poduzimaju druge mjere za znatno smanjenje potrošnje kemijskih proizvoda, kao što je čišćenje parom.</w:t>
            </w:r>
          </w:p>
          <w:p w14:paraId="245D78C9" w14:textId="77777777" w:rsidR="00BC238C" w:rsidRDefault="002B5092">
            <w:pPr>
              <w:spacing w:after="0"/>
              <w:rPr>
                <w:rFonts w:ascii="EC Square Sans Cond Pro" w:hAnsi="EC Square Sans Cond Pro"/>
                <w:b/>
                <w:sz w:val="22"/>
              </w:rPr>
            </w:pPr>
            <w:r>
              <w:rPr>
                <w:rFonts w:ascii="EC Square Sans Cond Pro" w:hAnsi="EC Square Sans Cond Pro"/>
                <w:b/>
                <w:sz w:val="22"/>
              </w:rPr>
              <w:t>Provjera:</w:t>
            </w:r>
          </w:p>
          <w:p w14:paraId="30EF6B8C" w14:textId="77777777" w:rsidR="00BC238C" w:rsidRDefault="002B5092">
            <w:pPr>
              <w:spacing w:after="0"/>
              <w:rPr>
                <w:rFonts w:ascii="EC Square Sans Cond Pro" w:hAnsi="EC Square Sans Cond Pro"/>
                <w:sz w:val="22"/>
              </w:rPr>
            </w:pPr>
            <w:r>
              <w:rPr>
                <w:rFonts w:ascii="EC Square Sans Cond Pro" w:hAnsi="EC Square Sans Cond Pro"/>
                <w:sz w:val="22"/>
              </w:rPr>
              <w:t>vidjeti TS 5.2.</w:t>
            </w:r>
          </w:p>
          <w:p w14:paraId="6BFD99FF"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dostaviti informacije o sustavima za doziranje koji će se upotrebljavati te o njihovu održavanju (prema potrebi) tijekom izvršenja ugovora.</w:t>
            </w:r>
          </w:p>
          <w:p w14:paraId="7B09B80E" w14:textId="77777777" w:rsidR="00BC238C" w:rsidRDefault="00BC238C">
            <w:pPr>
              <w:spacing w:after="0"/>
              <w:rPr>
                <w:rFonts w:ascii="EC Square Sans Cond Pro" w:hAnsi="EC Square Sans Cond Pro"/>
                <w:color w:val="000000" w:themeColor="text1"/>
                <w:sz w:val="22"/>
              </w:rPr>
            </w:pPr>
          </w:p>
        </w:tc>
        <w:tc>
          <w:tcPr>
            <w:tcW w:w="2500" w:type="pct"/>
            <w:shd w:val="clear" w:color="auto" w:fill="auto"/>
          </w:tcPr>
          <w:p w14:paraId="3EE6EAFF" w14:textId="77777777" w:rsidR="00BC238C" w:rsidRDefault="00BC238C">
            <w:pPr>
              <w:spacing w:after="0"/>
              <w:jc w:val="left"/>
              <w:rPr>
                <w:rFonts w:ascii="EC Square Sans Cond Pro" w:hAnsi="EC Square Sans Cond Pro"/>
                <w:b/>
                <w:sz w:val="22"/>
              </w:rPr>
            </w:pPr>
          </w:p>
          <w:p w14:paraId="3BD2007E" w14:textId="77777777" w:rsidR="00BC238C" w:rsidRDefault="002B5092">
            <w:pPr>
              <w:spacing w:after="0"/>
              <w:jc w:val="left"/>
              <w:rPr>
                <w:rFonts w:ascii="EC Square Sans Cond Pro" w:hAnsi="EC Square Sans Cond Pro"/>
                <w:b/>
                <w:sz w:val="22"/>
              </w:rPr>
            </w:pPr>
            <w:r>
              <w:rPr>
                <w:rFonts w:ascii="EC Square Sans Cond Pro" w:hAnsi="EC Square Sans Cond Pro"/>
                <w:b/>
                <w:sz w:val="22"/>
              </w:rPr>
              <w:t>AC 1.1. Kemijski proizvodi za pranje ruku i posuđa te za rutinsko čišćenje</w:t>
            </w:r>
          </w:p>
          <w:p w14:paraId="0269C309" w14:textId="77777777" w:rsidR="00BC238C" w:rsidRDefault="002B5092">
            <w:pPr>
              <w:spacing w:after="0"/>
              <w:rPr>
                <w:rFonts w:ascii="EC Square Sans Cond Pro" w:hAnsi="EC Square Sans Cond Pro"/>
                <w:sz w:val="22"/>
              </w:rPr>
            </w:pPr>
            <w:r>
              <w:rPr>
                <w:rFonts w:ascii="EC Square Sans Cond Pro" w:hAnsi="EC Square Sans Cond Pro"/>
                <w:sz w:val="22"/>
              </w:rPr>
              <w:t>Dodatni se bodovi dodjeljuju ponudama:</w:t>
            </w:r>
          </w:p>
          <w:p w14:paraId="2E6BDAE8" w14:textId="77777777" w:rsidR="00BC238C" w:rsidRDefault="002B5092">
            <w:pPr>
              <w:spacing w:after="0"/>
              <w:rPr>
                <w:rFonts w:ascii="EC Square Sans Cond Pro" w:hAnsi="EC Square Sans Cond Pro"/>
                <w:sz w:val="22"/>
              </w:rPr>
            </w:pPr>
            <w:r>
              <w:rPr>
                <w:rFonts w:ascii="EC Square Sans Cond Pro" w:hAnsi="EC Square Sans Cond Pro"/>
                <w:sz w:val="22"/>
              </w:rPr>
              <w:t>– u kojima je predviđeno da se sredstva za čišćenje i sapun za ruke precizno doziraju primjenom automatiziranog dozatora ili pumpe za doziranje</w:t>
            </w:r>
          </w:p>
          <w:p w14:paraId="7AB9B751" w14:textId="77777777" w:rsidR="00BC238C" w:rsidRDefault="002B5092">
            <w:pPr>
              <w:spacing w:after="0"/>
              <w:rPr>
                <w:rFonts w:ascii="EC Square Sans Cond Pro" w:hAnsi="EC Square Sans Cond Pro"/>
                <w:sz w:val="22"/>
              </w:rPr>
            </w:pPr>
            <w:r>
              <w:rPr>
                <w:rFonts w:ascii="EC Square Sans Cond Pro" w:hAnsi="EC Square Sans Cond Pro"/>
                <w:sz w:val="22"/>
              </w:rPr>
              <w:t>– u kojima se poduzimaju druge mjere za znatno smanjenje potrošnje kemijskih proizvoda, kao što je čišćenje parom.</w:t>
            </w:r>
          </w:p>
          <w:p w14:paraId="41BAA8BE" w14:textId="77777777" w:rsidR="00BC238C"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30E866DA" w14:textId="77777777" w:rsidR="00BC238C" w:rsidRDefault="00AA70FB">
            <w:pPr>
              <w:spacing w:after="0"/>
              <w:rPr>
                <w:rFonts w:ascii="EC Square Sans Cond Pro" w:hAnsi="EC Square Sans Cond Pro"/>
                <w:sz w:val="22"/>
              </w:rPr>
            </w:pPr>
            <w:r>
              <w:rPr>
                <w:rFonts w:ascii="EC Square Sans Cond Pro" w:hAnsi="EC Square Sans Cond Pro"/>
                <w:sz w:val="22"/>
              </w:rPr>
              <w:t>vidjeti TS 5.2.</w:t>
            </w:r>
          </w:p>
          <w:p w14:paraId="5EBE8D43"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dostaviti informacije o sustavima za doziranje koji će se upotrebljavati te o njihovu održavanju (prema potrebi) tijekom izvršenja ugovora.</w:t>
            </w:r>
          </w:p>
          <w:p w14:paraId="4F3E3BE6" w14:textId="77777777" w:rsidR="00BC238C" w:rsidRDefault="00BC238C">
            <w:pPr>
              <w:spacing w:after="0"/>
              <w:rPr>
                <w:rFonts w:ascii="EC Square Sans Cond Pro" w:hAnsi="EC Square Sans Cond Pro"/>
                <w:sz w:val="22"/>
              </w:rPr>
            </w:pPr>
          </w:p>
        </w:tc>
      </w:tr>
      <w:tr w:rsidR="00BC238C" w14:paraId="6C5D2355" w14:textId="77777777" w:rsidTr="00F409ED">
        <w:tblPrEx>
          <w:tblLook w:val="04A0" w:firstRow="1" w:lastRow="0" w:firstColumn="1" w:lastColumn="0" w:noHBand="0" w:noVBand="1"/>
        </w:tblPrEx>
        <w:tc>
          <w:tcPr>
            <w:tcW w:w="2500" w:type="pct"/>
            <w:tcBorders>
              <w:bottom w:val="single" w:sz="4" w:space="0" w:color="auto"/>
            </w:tcBorders>
            <w:shd w:val="clear" w:color="auto" w:fill="auto"/>
          </w:tcPr>
          <w:p w14:paraId="313C032A" w14:textId="77777777" w:rsidR="00BC238C" w:rsidRDefault="00BC238C">
            <w:pPr>
              <w:spacing w:after="0"/>
              <w:jc w:val="left"/>
              <w:rPr>
                <w:rFonts w:ascii="EC Square Sans Cond Pro" w:hAnsi="EC Square Sans Cond Pro"/>
                <w:b/>
                <w:sz w:val="22"/>
              </w:rPr>
            </w:pPr>
          </w:p>
          <w:p w14:paraId="665230A1" w14:textId="77777777" w:rsidR="00BC238C" w:rsidRDefault="002B5092">
            <w:pPr>
              <w:spacing w:after="0"/>
              <w:jc w:val="left"/>
              <w:rPr>
                <w:rFonts w:ascii="EC Square Sans Cond Pro" w:hAnsi="EC Square Sans Cond Pro"/>
                <w:b/>
                <w:sz w:val="22"/>
              </w:rPr>
            </w:pPr>
            <w:r>
              <w:rPr>
                <w:rFonts w:ascii="EC Square Sans Cond Pro" w:hAnsi="EC Square Sans Cond Pro"/>
                <w:b/>
                <w:sz w:val="22"/>
              </w:rPr>
              <w:t>AC 1.2. Kuhinjske papirne role, kuhinjski papir</w:t>
            </w:r>
          </w:p>
          <w:p w14:paraId="7A20908A" w14:textId="4ACB0306" w:rsidR="00BC238C" w:rsidRDefault="002B5092">
            <w:pPr>
              <w:spacing w:after="0"/>
              <w:rPr>
                <w:rFonts w:ascii="EC Square Sans Cond Pro" w:hAnsi="EC Square Sans Cond Pro"/>
                <w:sz w:val="22"/>
              </w:rPr>
            </w:pPr>
            <w:r>
              <w:rPr>
                <w:rFonts w:ascii="EC Square Sans Cond Pro" w:hAnsi="EC Square Sans Cond Pro"/>
                <w:sz w:val="22"/>
              </w:rPr>
              <w:t>Bodovi se moraju proporcionalno dodjeljivati ponudama u kojima je više od zahtijevanih Y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_Ref504407453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32</w:t>
            </w:r>
            <w:r>
              <w:rPr>
                <w:rFonts w:ascii="EC Square Sans Cond Pro" w:hAnsi="EC Square Sans Cond Pro"/>
                <w:sz w:val="22"/>
                <w:vertAlign w:val="superscript"/>
              </w:rPr>
              <w:fldChar w:fldCharType="end"/>
            </w:r>
            <w:r>
              <w:rPr>
                <w:rFonts w:ascii="EC Square Sans Cond Pro" w:hAnsi="EC Square Sans Cond Pro"/>
                <w:b/>
                <w:sz w:val="22"/>
              </w:rPr>
              <w:t xml:space="preserve"> </w:t>
            </w:r>
            <w:r>
              <w:rPr>
                <w:rFonts w:ascii="EC Square Sans Cond Pro" w:hAnsi="EC Square Sans Cond Pro"/>
                <w:sz w:val="22"/>
              </w:rPr>
              <w:t>kuhinjskih papirnih rola i kuhinjskog papira ispunilo zahtjeve znaka za okoliš EU-a za konkretni proizvod ili jednakovrijedne zahtjeve.</w:t>
            </w:r>
          </w:p>
          <w:p w14:paraId="4E55E83B" w14:textId="77777777" w:rsidR="00BC238C" w:rsidRDefault="002B5092">
            <w:pPr>
              <w:spacing w:after="0"/>
              <w:rPr>
                <w:rFonts w:ascii="EC Square Sans Cond Pro" w:hAnsi="EC Square Sans Cond Pro"/>
                <w:sz w:val="22"/>
              </w:rPr>
            </w:pPr>
            <w:r>
              <w:rPr>
                <w:rFonts w:ascii="EC Square Sans Cond Pro" w:hAnsi="EC Square Sans Cond Pro"/>
                <w:sz w:val="22"/>
              </w:rPr>
              <w:t>Dodatni se bodovi dodjeljuju ponudama u kojima je kuhinja opremljena dozatorima papirnatih ručnika ili rola tekstilnih ručnika za ruke.</w:t>
            </w:r>
          </w:p>
          <w:p w14:paraId="50BB0111" w14:textId="77777777" w:rsidR="00BC238C" w:rsidRDefault="002B5092">
            <w:pPr>
              <w:spacing w:after="0"/>
              <w:rPr>
                <w:rFonts w:ascii="EC Square Sans Cond Pro" w:hAnsi="EC Square Sans Cond Pro"/>
                <w:b/>
                <w:sz w:val="22"/>
              </w:rPr>
            </w:pPr>
            <w:r>
              <w:rPr>
                <w:rFonts w:ascii="EC Square Sans Cond Pro" w:hAnsi="EC Square Sans Cond Pro"/>
                <w:b/>
                <w:sz w:val="22"/>
              </w:rPr>
              <w:t>Provjera:</w:t>
            </w:r>
          </w:p>
          <w:p w14:paraId="3124B6A7" w14:textId="77777777" w:rsidR="00BC238C" w:rsidRDefault="002B5092">
            <w:pPr>
              <w:spacing w:after="0"/>
              <w:rPr>
                <w:rFonts w:ascii="EC Square Sans Cond Pro" w:hAnsi="EC Square Sans Cond Pro"/>
                <w:sz w:val="22"/>
              </w:rPr>
            </w:pPr>
            <w:r>
              <w:rPr>
                <w:rFonts w:ascii="EC Square Sans Cond Pro" w:hAnsi="EC Square Sans Cond Pro"/>
                <w:sz w:val="22"/>
              </w:rPr>
              <w:t>vidjeti TS 5.3.</w:t>
            </w:r>
          </w:p>
          <w:p w14:paraId="687FF776"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dostaviti informacije o dozatorima koje će upotrebljavati tijekom izvršenja ugovora.</w:t>
            </w:r>
          </w:p>
          <w:p w14:paraId="10455F0F"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505C7939" w14:textId="77777777" w:rsidR="00BC238C" w:rsidRDefault="00BC238C">
            <w:pPr>
              <w:spacing w:after="0"/>
              <w:jc w:val="left"/>
              <w:rPr>
                <w:rFonts w:ascii="EC Square Sans Cond Pro" w:hAnsi="EC Square Sans Cond Pro"/>
                <w:b/>
                <w:sz w:val="22"/>
              </w:rPr>
            </w:pPr>
          </w:p>
          <w:p w14:paraId="06A35115" w14:textId="77777777" w:rsidR="00BC238C" w:rsidRDefault="002B5092">
            <w:pPr>
              <w:spacing w:after="0"/>
              <w:jc w:val="left"/>
              <w:rPr>
                <w:rFonts w:ascii="EC Square Sans Cond Pro" w:hAnsi="EC Square Sans Cond Pro"/>
                <w:b/>
                <w:sz w:val="22"/>
              </w:rPr>
            </w:pPr>
            <w:r>
              <w:rPr>
                <w:rFonts w:ascii="EC Square Sans Cond Pro" w:hAnsi="EC Square Sans Cond Pro"/>
                <w:b/>
                <w:sz w:val="22"/>
              </w:rPr>
              <w:t>AC 1.2. Kuhinjske papirne role, kuhinjski papir</w:t>
            </w:r>
          </w:p>
          <w:p w14:paraId="426A5025" w14:textId="77777777" w:rsidR="00BC238C" w:rsidRDefault="002B5092">
            <w:pPr>
              <w:spacing w:after="0"/>
              <w:jc w:val="left"/>
              <w:rPr>
                <w:rFonts w:ascii="EC Square Sans Cond Pro" w:hAnsi="EC Square Sans Cond Pro"/>
                <w:sz w:val="22"/>
              </w:rPr>
            </w:pPr>
            <w:r>
              <w:rPr>
                <w:rFonts w:ascii="EC Square Sans Cond Pro" w:hAnsi="EC Square Sans Cond Pro"/>
                <w:sz w:val="22"/>
              </w:rPr>
              <w:t>Dodatni se bodovi dodjeljuju ponudama u kojima je kuhinja opremljena dozatorima papirnatih ručnika ili rola tekstilnih ručnika za ruke.</w:t>
            </w:r>
          </w:p>
          <w:p w14:paraId="03917A28" w14:textId="77777777" w:rsidR="00BC238C" w:rsidRDefault="002B5092">
            <w:pPr>
              <w:pStyle w:val="Tabellentext"/>
              <w:spacing w:before="0" w:after="0"/>
              <w:rPr>
                <w:rFonts w:ascii="EC Square Sans Cond Pro" w:hAnsi="EC Square Sans Cond Pro"/>
                <w:b/>
                <w:sz w:val="22"/>
                <w:szCs w:val="22"/>
              </w:rPr>
            </w:pPr>
            <w:r>
              <w:rPr>
                <w:rFonts w:ascii="EC Square Sans Cond Pro" w:hAnsi="EC Square Sans Cond Pro"/>
                <w:b/>
                <w:sz w:val="22"/>
                <w:szCs w:val="22"/>
              </w:rPr>
              <w:t>Provjera:</w:t>
            </w:r>
          </w:p>
          <w:p w14:paraId="7F07F46B" w14:textId="77777777" w:rsidR="00BC238C" w:rsidRDefault="00AA70FB">
            <w:pPr>
              <w:spacing w:after="0"/>
              <w:rPr>
                <w:rFonts w:ascii="EC Square Sans Cond Pro" w:hAnsi="EC Square Sans Cond Pro"/>
                <w:sz w:val="22"/>
              </w:rPr>
            </w:pPr>
            <w:r>
              <w:rPr>
                <w:rFonts w:ascii="EC Square Sans Cond Pro" w:hAnsi="EC Square Sans Cond Pro"/>
                <w:sz w:val="22"/>
              </w:rPr>
              <w:t>vidjeti TS 5.3.</w:t>
            </w:r>
          </w:p>
          <w:p w14:paraId="6F38AD4C" w14:textId="77777777" w:rsidR="00BC238C" w:rsidRDefault="002B5092">
            <w:pPr>
              <w:spacing w:after="0"/>
              <w:rPr>
                <w:rFonts w:ascii="EC Square Sans Cond Pro" w:hAnsi="EC Square Sans Cond Pro"/>
                <w:sz w:val="22"/>
              </w:rPr>
            </w:pPr>
            <w:r>
              <w:rPr>
                <w:rFonts w:ascii="EC Square Sans Cond Pro" w:hAnsi="EC Square Sans Cond Pro"/>
                <w:sz w:val="22"/>
              </w:rPr>
              <w:t>Ponuditelj mora dostaviti informacije o dozatorima koje će upotrebljavati tijekom izvršenja ugovora.</w:t>
            </w:r>
          </w:p>
        </w:tc>
      </w:tr>
      <w:tr w:rsidR="00BC238C" w14:paraId="37E0B07C" w14:textId="77777777" w:rsidTr="00F409ED">
        <w:tblPrEx>
          <w:tblLook w:val="04A0" w:firstRow="1" w:lastRow="0" w:firstColumn="1" w:lastColumn="0" w:noHBand="0" w:noVBand="1"/>
        </w:tblPrEx>
        <w:tc>
          <w:tcPr>
            <w:tcW w:w="5000" w:type="pct"/>
            <w:gridSpan w:val="2"/>
            <w:shd w:val="clear" w:color="auto" w:fill="92D050"/>
          </w:tcPr>
          <w:p w14:paraId="4C217548" w14:textId="5BE0F0C1" w:rsidR="00BC238C" w:rsidRDefault="003D5A8E">
            <w:pPr>
              <w:spacing w:after="0"/>
              <w:rPr>
                <w:rFonts w:ascii="EC Square Sans Cond Pro" w:hAnsi="EC Square Sans Cond Pro"/>
                <w:b/>
                <w:sz w:val="22"/>
              </w:rPr>
            </w:pPr>
            <w:r>
              <w:rPr>
                <w:rFonts w:ascii="EC Square Sans Cond Pro" w:hAnsi="EC Square Sans Cond Pro"/>
                <w:b/>
                <w:sz w:val="22"/>
              </w:rPr>
              <w:t>AC 2. Potrošnja energije i vode u kuhinjama</w:t>
            </w:r>
            <w:r>
              <w:rPr>
                <w:rStyle w:val="Referencafusnote"/>
                <w:rFonts w:ascii="EC Square Sans Cond Pro" w:hAnsi="EC Square Sans Cond Pro"/>
                <w:sz w:val="22"/>
              </w:rPr>
              <w:footnoteReference w:id="34"/>
            </w:r>
          </w:p>
          <w:p w14:paraId="3A9D194F" w14:textId="77777777" w:rsidR="00BC238C" w:rsidRDefault="003D5A8E">
            <w:pPr>
              <w:spacing w:after="0"/>
              <w:rPr>
                <w:rFonts w:ascii="EC Square Sans Cond Pro" w:hAnsi="EC Square Sans Cond Pro"/>
                <w:i/>
                <w:sz w:val="22"/>
              </w:rPr>
            </w:pPr>
            <w:r>
              <w:rPr>
                <w:rFonts w:ascii="EC Square Sans Cond Pro" w:hAnsi="EC Square Sans Cond Pro"/>
                <w:i/>
                <w:sz w:val="22"/>
              </w:rPr>
              <w:t>Ovo je mjerilo primjenjivo samo ako je pružatelj ugostiteljskih usluga odgovoran za pružanje opreme.</w:t>
            </w:r>
          </w:p>
        </w:tc>
      </w:tr>
      <w:tr w:rsidR="00BC238C" w14:paraId="2C57FEBD" w14:textId="77777777" w:rsidTr="00F51870">
        <w:tblPrEx>
          <w:tblLook w:val="04A0" w:firstRow="1" w:lastRow="0" w:firstColumn="1" w:lastColumn="0" w:noHBand="0" w:noVBand="1"/>
        </w:tblPrEx>
        <w:tc>
          <w:tcPr>
            <w:tcW w:w="2500" w:type="pct"/>
            <w:shd w:val="clear" w:color="auto" w:fill="auto"/>
          </w:tcPr>
          <w:p w14:paraId="41DF5525" w14:textId="77777777" w:rsidR="00BC238C" w:rsidRDefault="00BC238C">
            <w:pPr>
              <w:spacing w:after="0"/>
              <w:rPr>
                <w:rFonts w:ascii="EC Square Sans Cond Pro" w:hAnsi="EC Square Sans Cond Pro"/>
                <w:b/>
                <w:sz w:val="22"/>
              </w:rPr>
            </w:pPr>
          </w:p>
          <w:p w14:paraId="2FD24CF3" w14:textId="77777777" w:rsidR="00BC238C" w:rsidRDefault="002B5092">
            <w:pPr>
              <w:spacing w:after="0"/>
              <w:rPr>
                <w:rFonts w:ascii="EC Square Sans Cond Pro" w:hAnsi="EC Square Sans Cond Pro"/>
                <w:b/>
                <w:sz w:val="22"/>
              </w:rPr>
            </w:pPr>
            <w:r>
              <w:rPr>
                <w:rFonts w:ascii="EC Square Sans Cond Pro" w:hAnsi="EC Square Sans Cond Pro"/>
                <w:b/>
                <w:sz w:val="22"/>
              </w:rPr>
              <w:t>AC 2.1.a Hlađenje</w:t>
            </w:r>
          </w:p>
          <w:p w14:paraId="31DEDE52" w14:textId="2C964EAB" w:rsidR="00BC238C" w:rsidRDefault="002B5092">
            <w:pPr>
              <w:spacing w:after="0"/>
              <w:rPr>
                <w:rFonts w:ascii="EC Square Sans Cond Pro" w:hAnsi="EC Square Sans Cond Pro"/>
                <w:sz w:val="22"/>
              </w:rPr>
            </w:pPr>
            <w:r>
              <w:rPr>
                <w:rFonts w:ascii="EC Square Sans Cond Pro" w:hAnsi="EC Square Sans Cond Pro"/>
                <w:sz w:val="22"/>
              </w:rPr>
              <w:t>Bodovi se moraju proporcionalno dodjeljivati ponudama u kojima više od A %</w:t>
            </w:r>
            <w:r>
              <w:rPr>
                <w:rStyle w:val="Referencafusnote"/>
                <w:rFonts w:ascii="EC Square Sans Cond Pro" w:hAnsi="EC Square Sans Cond Pro"/>
                <w:sz w:val="22"/>
              </w:rPr>
              <w:footnoteReference w:id="35"/>
            </w:r>
            <w:r>
              <w:rPr>
                <w:rFonts w:ascii="EC Square Sans Cond Pro" w:hAnsi="EC Square Sans Cond Pro"/>
                <w:sz w:val="22"/>
              </w:rPr>
              <w:t xml:space="preserve"> rashladnih vitrina koje se spajaju na električnu mrežu i rashladnih ormara ima indeks energetske učinkovitosti (EEI) čija je vrijednost manja od vrijednosti iz sljedeće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2547"/>
              <w:gridCol w:w="992"/>
              <w:gridCol w:w="2126"/>
            </w:tblGrid>
            <w:tr w:rsidR="00BC238C" w14:paraId="47212856" w14:textId="77777777" w:rsidTr="003D5A8E">
              <w:tc>
                <w:tcPr>
                  <w:tcW w:w="2547" w:type="dxa"/>
                  <w:shd w:val="clear" w:color="auto" w:fill="E3E3E3"/>
                  <w:noWrap/>
                  <w:tcMar>
                    <w:top w:w="14" w:type="dxa"/>
                    <w:left w:w="43" w:type="dxa"/>
                    <w:bottom w:w="14" w:type="dxa"/>
                    <w:right w:w="43" w:type="dxa"/>
                  </w:tcMar>
                </w:tcPr>
                <w:p w14:paraId="4E03B3AC" w14:textId="77777777" w:rsidR="00BC238C" w:rsidRDefault="002B5092">
                  <w:pPr>
                    <w:spacing w:after="0"/>
                    <w:rPr>
                      <w:rFonts w:ascii="EC Square Sans Cond Pro" w:hAnsi="EC Square Sans Cond Pro"/>
                      <w:sz w:val="22"/>
                    </w:rPr>
                  </w:pPr>
                  <w:r>
                    <w:rPr>
                      <w:rFonts w:ascii="EC Square Sans Cond Pro" w:hAnsi="EC Square Sans Cond Pro"/>
                      <w:sz w:val="22"/>
                    </w:rPr>
                    <w:t>Kategorija</w:t>
                  </w:r>
                </w:p>
              </w:tc>
              <w:tc>
                <w:tcPr>
                  <w:tcW w:w="992" w:type="dxa"/>
                  <w:shd w:val="clear" w:color="auto" w:fill="E3E3E3"/>
                  <w:noWrap/>
                  <w:tcMar>
                    <w:top w:w="14" w:type="dxa"/>
                    <w:left w:w="43" w:type="dxa"/>
                    <w:bottom w:w="14" w:type="dxa"/>
                    <w:right w:w="43" w:type="dxa"/>
                  </w:tcMar>
                </w:tcPr>
                <w:p w14:paraId="7F10BD0D" w14:textId="77777777" w:rsidR="00BC238C" w:rsidRDefault="002B5092">
                  <w:pPr>
                    <w:spacing w:after="0"/>
                    <w:rPr>
                      <w:rFonts w:ascii="EC Square Sans Cond Pro" w:hAnsi="EC Square Sans Cond Pro"/>
                      <w:sz w:val="22"/>
                    </w:rPr>
                  </w:pPr>
                  <w:r>
                    <w:rPr>
                      <w:rFonts w:ascii="EC Square Sans Cond Pro" w:hAnsi="EC Square Sans Cond Pro"/>
                      <w:b/>
                      <w:sz w:val="22"/>
                    </w:rPr>
                    <w:t>EEI</w:t>
                  </w:r>
                </w:p>
              </w:tc>
              <w:tc>
                <w:tcPr>
                  <w:tcW w:w="2126" w:type="dxa"/>
                  <w:shd w:val="clear" w:color="auto" w:fill="E3E3E3"/>
                  <w:noWrap/>
                  <w:tcMar>
                    <w:top w:w="14" w:type="dxa"/>
                    <w:left w:w="43" w:type="dxa"/>
                    <w:bottom w:w="14" w:type="dxa"/>
                    <w:right w:w="43" w:type="dxa"/>
                  </w:tcMar>
                </w:tcPr>
                <w:p w14:paraId="40318752" w14:textId="77777777" w:rsidR="00BC238C" w:rsidRDefault="002B5092">
                  <w:pPr>
                    <w:spacing w:after="0"/>
                    <w:jc w:val="left"/>
                    <w:rPr>
                      <w:rFonts w:ascii="EC Square Sans Cond Pro" w:hAnsi="EC Square Sans Cond Pro"/>
                      <w:sz w:val="22"/>
                    </w:rPr>
                  </w:pPr>
                  <w:r>
                    <w:rPr>
                      <w:rFonts w:ascii="EC Square Sans Cond Pro" w:hAnsi="EC Square Sans Cond Pro"/>
                      <w:sz w:val="22"/>
                    </w:rPr>
                    <w:t>Minimalni energetski razred</w:t>
                  </w:r>
                </w:p>
              </w:tc>
            </w:tr>
            <w:tr w:rsidR="00BC238C" w14:paraId="1C077C25" w14:textId="77777777" w:rsidTr="003D5A8E">
              <w:tc>
                <w:tcPr>
                  <w:tcW w:w="2547" w:type="dxa"/>
                  <w:shd w:val="clear" w:color="auto" w:fill="auto"/>
                  <w:noWrap/>
                  <w:tcMar>
                    <w:top w:w="14" w:type="dxa"/>
                    <w:left w:w="43" w:type="dxa"/>
                    <w:bottom w:w="14" w:type="dxa"/>
                    <w:right w:w="43" w:type="dxa"/>
                  </w:tcMar>
                </w:tcPr>
                <w:p w14:paraId="5E153306" w14:textId="77777777" w:rsidR="00BC238C" w:rsidRDefault="002B5092">
                  <w:pPr>
                    <w:spacing w:after="0"/>
                    <w:rPr>
                      <w:rFonts w:ascii="EC Square Sans Cond Pro" w:hAnsi="EC Square Sans Cond Pro"/>
                      <w:sz w:val="22"/>
                    </w:rPr>
                  </w:pPr>
                  <w:r>
                    <w:rPr>
                      <w:rFonts w:ascii="EC Square Sans Cond Pro" w:hAnsi="EC Square Sans Cond Pro"/>
                      <w:sz w:val="22"/>
                    </w:rPr>
                    <w:t>Rashladni pult za pohranu</w:t>
                  </w:r>
                </w:p>
              </w:tc>
              <w:tc>
                <w:tcPr>
                  <w:tcW w:w="992" w:type="dxa"/>
                  <w:shd w:val="clear" w:color="auto" w:fill="auto"/>
                  <w:noWrap/>
                  <w:tcMar>
                    <w:top w:w="14" w:type="dxa"/>
                    <w:left w:w="43" w:type="dxa"/>
                    <w:bottom w:w="14" w:type="dxa"/>
                    <w:right w:w="43" w:type="dxa"/>
                  </w:tcMar>
                </w:tcPr>
                <w:p w14:paraId="6E534777" w14:textId="77777777" w:rsidR="00BC238C"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0BE99BB7"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A</w:t>
                  </w:r>
                </w:p>
              </w:tc>
            </w:tr>
            <w:tr w:rsidR="00BC238C" w14:paraId="5FBE88A9" w14:textId="77777777" w:rsidTr="003D5A8E">
              <w:tc>
                <w:tcPr>
                  <w:tcW w:w="2547" w:type="dxa"/>
                  <w:shd w:val="clear" w:color="auto" w:fill="auto"/>
                  <w:noWrap/>
                  <w:tcMar>
                    <w:top w:w="14" w:type="dxa"/>
                    <w:left w:w="43" w:type="dxa"/>
                    <w:bottom w:w="14" w:type="dxa"/>
                    <w:right w:w="43" w:type="dxa"/>
                  </w:tcMar>
                </w:tcPr>
                <w:p w14:paraId="663267EA" w14:textId="77777777" w:rsidR="00BC238C" w:rsidRDefault="002B5092">
                  <w:pPr>
                    <w:spacing w:after="0"/>
                    <w:rPr>
                      <w:rFonts w:ascii="EC Square Sans Cond Pro" w:hAnsi="EC Square Sans Cond Pro"/>
                      <w:sz w:val="22"/>
                    </w:rPr>
                  </w:pPr>
                  <w:r>
                    <w:rPr>
                      <w:rFonts w:ascii="EC Square Sans Cond Pro" w:hAnsi="EC Square Sans Cond Pro"/>
                      <w:sz w:val="22"/>
                    </w:rPr>
                    <w:t>Hladnjak za pohranu s jednim vratima</w:t>
                  </w:r>
                </w:p>
              </w:tc>
              <w:tc>
                <w:tcPr>
                  <w:tcW w:w="992" w:type="dxa"/>
                  <w:shd w:val="clear" w:color="auto" w:fill="auto"/>
                  <w:noWrap/>
                  <w:tcMar>
                    <w:top w:w="14" w:type="dxa"/>
                    <w:left w:w="43" w:type="dxa"/>
                    <w:bottom w:w="14" w:type="dxa"/>
                    <w:right w:w="43" w:type="dxa"/>
                  </w:tcMar>
                </w:tcPr>
                <w:p w14:paraId="36C958FF" w14:textId="77777777" w:rsidR="00BC238C" w:rsidRDefault="002B5092">
                  <w:pPr>
                    <w:spacing w:after="0"/>
                    <w:rPr>
                      <w:rFonts w:ascii="EC Square Sans Cond Pro" w:hAnsi="EC Square Sans Cond Pro"/>
                      <w:sz w:val="22"/>
                    </w:rPr>
                  </w:pPr>
                  <w:r>
                    <w:rPr>
                      <w:rFonts w:ascii="EC Square Sans Cond Pro" w:hAnsi="EC Square Sans Cond Pro"/>
                      <w:sz w:val="22"/>
                    </w:rPr>
                    <w:t>&lt; 25</w:t>
                  </w:r>
                </w:p>
              </w:tc>
              <w:tc>
                <w:tcPr>
                  <w:tcW w:w="2126" w:type="dxa"/>
                  <w:shd w:val="clear" w:color="auto" w:fill="auto"/>
                  <w:noWrap/>
                  <w:tcMar>
                    <w:top w:w="14" w:type="dxa"/>
                    <w:left w:w="43" w:type="dxa"/>
                    <w:bottom w:w="14" w:type="dxa"/>
                    <w:right w:w="43" w:type="dxa"/>
                  </w:tcMar>
                </w:tcPr>
                <w:p w14:paraId="6567F212"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A</w:t>
                  </w:r>
                </w:p>
              </w:tc>
            </w:tr>
            <w:tr w:rsidR="00BC238C" w14:paraId="526140EC" w14:textId="77777777" w:rsidTr="003D5A8E">
              <w:tc>
                <w:tcPr>
                  <w:tcW w:w="2547" w:type="dxa"/>
                  <w:shd w:val="clear" w:color="auto" w:fill="auto"/>
                  <w:noWrap/>
                  <w:tcMar>
                    <w:top w:w="14" w:type="dxa"/>
                    <w:left w:w="43" w:type="dxa"/>
                    <w:bottom w:w="14" w:type="dxa"/>
                    <w:right w:w="43" w:type="dxa"/>
                  </w:tcMar>
                </w:tcPr>
                <w:p w14:paraId="2B8D995B" w14:textId="77777777" w:rsidR="00BC238C" w:rsidRDefault="003D5A8E">
                  <w:pPr>
                    <w:spacing w:after="0"/>
                    <w:rPr>
                      <w:rFonts w:ascii="EC Square Sans Cond Pro" w:hAnsi="EC Square Sans Cond Pro"/>
                      <w:sz w:val="22"/>
                    </w:rPr>
                  </w:pPr>
                  <w:r>
                    <w:rPr>
                      <w:rFonts w:ascii="EC Square Sans Cond Pro" w:hAnsi="EC Square Sans Cond Pro"/>
                      <w:sz w:val="22"/>
                    </w:rPr>
                    <w:t>Hladnjak za pohranu s dvojim vratima</w:t>
                  </w:r>
                </w:p>
              </w:tc>
              <w:tc>
                <w:tcPr>
                  <w:tcW w:w="992" w:type="dxa"/>
                  <w:shd w:val="clear" w:color="auto" w:fill="auto"/>
                  <w:noWrap/>
                  <w:tcMar>
                    <w:top w:w="14" w:type="dxa"/>
                    <w:left w:w="43" w:type="dxa"/>
                    <w:bottom w:w="14" w:type="dxa"/>
                    <w:right w:w="43" w:type="dxa"/>
                  </w:tcMar>
                </w:tcPr>
                <w:p w14:paraId="7241095A" w14:textId="77777777" w:rsidR="00BC238C"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4410C4F8"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C</w:t>
                  </w:r>
                </w:p>
              </w:tc>
            </w:tr>
            <w:tr w:rsidR="00BC238C" w14:paraId="77FBF5F7" w14:textId="77777777" w:rsidTr="003D5A8E">
              <w:tc>
                <w:tcPr>
                  <w:tcW w:w="2547" w:type="dxa"/>
                  <w:shd w:val="clear" w:color="auto" w:fill="auto"/>
                  <w:noWrap/>
                  <w:tcMar>
                    <w:top w:w="14" w:type="dxa"/>
                    <w:left w:w="43" w:type="dxa"/>
                    <w:bottom w:w="14" w:type="dxa"/>
                    <w:right w:w="43" w:type="dxa"/>
                  </w:tcMar>
                </w:tcPr>
                <w:p w14:paraId="78048DF9" w14:textId="77777777" w:rsidR="00BC238C" w:rsidRDefault="002B5092">
                  <w:pPr>
                    <w:spacing w:after="0"/>
                    <w:rPr>
                      <w:rFonts w:ascii="EC Square Sans Cond Pro" w:hAnsi="EC Square Sans Cond Pro"/>
                      <w:sz w:val="22"/>
                    </w:rPr>
                  </w:pPr>
                  <w:r>
                    <w:rPr>
                      <w:rFonts w:ascii="EC Square Sans Cond Pro" w:hAnsi="EC Square Sans Cond Pro"/>
                      <w:sz w:val="22"/>
                    </w:rPr>
                    <w:t>Pult-zamrzivač za pohranu</w:t>
                  </w:r>
                </w:p>
              </w:tc>
              <w:tc>
                <w:tcPr>
                  <w:tcW w:w="992" w:type="dxa"/>
                  <w:shd w:val="clear" w:color="auto" w:fill="auto"/>
                  <w:noWrap/>
                  <w:tcMar>
                    <w:top w:w="14" w:type="dxa"/>
                    <w:left w:w="43" w:type="dxa"/>
                    <w:bottom w:w="14" w:type="dxa"/>
                    <w:right w:w="43" w:type="dxa"/>
                  </w:tcMar>
                </w:tcPr>
                <w:p w14:paraId="61C78D67" w14:textId="77777777" w:rsidR="00BC238C" w:rsidRDefault="002B5092">
                  <w:pPr>
                    <w:spacing w:after="0"/>
                    <w:rPr>
                      <w:rFonts w:ascii="EC Square Sans Cond Pro" w:hAnsi="EC Square Sans Cond Pro"/>
                      <w:sz w:val="22"/>
                    </w:rPr>
                  </w:pPr>
                  <w:r>
                    <w:rPr>
                      <w:rFonts w:ascii="EC Square Sans Cond Pro" w:hAnsi="EC Square Sans Cond Pro"/>
                      <w:sz w:val="22"/>
                    </w:rPr>
                    <w:t>&lt; 35</w:t>
                  </w:r>
                </w:p>
              </w:tc>
              <w:tc>
                <w:tcPr>
                  <w:tcW w:w="2126" w:type="dxa"/>
                  <w:shd w:val="clear" w:color="auto" w:fill="auto"/>
                  <w:noWrap/>
                  <w:tcMar>
                    <w:top w:w="14" w:type="dxa"/>
                    <w:left w:w="43" w:type="dxa"/>
                    <w:bottom w:w="14" w:type="dxa"/>
                    <w:right w:w="43" w:type="dxa"/>
                  </w:tcMar>
                </w:tcPr>
                <w:p w14:paraId="3F88A3AD"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B</w:t>
                  </w:r>
                </w:p>
              </w:tc>
            </w:tr>
            <w:tr w:rsidR="00BC238C" w14:paraId="49AFFE6B" w14:textId="77777777" w:rsidTr="003D5A8E">
              <w:tc>
                <w:tcPr>
                  <w:tcW w:w="2547" w:type="dxa"/>
                  <w:shd w:val="clear" w:color="auto" w:fill="auto"/>
                  <w:noWrap/>
                  <w:tcMar>
                    <w:top w:w="14" w:type="dxa"/>
                    <w:left w:w="43" w:type="dxa"/>
                    <w:bottom w:w="14" w:type="dxa"/>
                    <w:right w:w="43" w:type="dxa"/>
                  </w:tcMar>
                </w:tcPr>
                <w:p w14:paraId="181807EF" w14:textId="77777777" w:rsidR="00BC238C" w:rsidRDefault="002B5092">
                  <w:pPr>
                    <w:spacing w:after="0"/>
                    <w:rPr>
                      <w:rFonts w:ascii="EC Square Sans Cond Pro" w:hAnsi="EC Square Sans Cond Pro"/>
                      <w:sz w:val="22"/>
                    </w:rPr>
                  </w:pPr>
                  <w:r>
                    <w:rPr>
                      <w:rFonts w:ascii="EC Square Sans Cond Pro" w:hAnsi="EC Square Sans Cond Pro"/>
                      <w:sz w:val="22"/>
                    </w:rPr>
                    <w:t>Zamrzivači za pohranu s jednim vratima</w:t>
                  </w:r>
                </w:p>
              </w:tc>
              <w:tc>
                <w:tcPr>
                  <w:tcW w:w="992" w:type="dxa"/>
                  <w:shd w:val="clear" w:color="auto" w:fill="auto"/>
                  <w:noWrap/>
                  <w:tcMar>
                    <w:top w:w="14" w:type="dxa"/>
                    <w:left w:w="43" w:type="dxa"/>
                    <w:bottom w:w="14" w:type="dxa"/>
                    <w:right w:w="43" w:type="dxa"/>
                  </w:tcMar>
                </w:tcPr>
                <w:p w14:paraId="6CF51165" w14:textId="77777777" w:rsidR="00BC238C"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0A94B07"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C</w:t>
                  </w:r>
                </w:p>
              </w:tc>
            </w:tr>
            <w:tr w:rsidR="00BC238C" w14:paraId="3EBAA9B3" w14:textId="77777777" w:rsidTr="003D5A8E">
              <w:tc>
                <w:tcPr>
                  <w:tcW w:w="2547" w:type="dxa"/>
                  <w:shd w:val="clear" w:color="auto" w:fill="auto"/>
                  <w:noWrap/>
                  <w:tcMar>
                    <w:top w:w="14" w:type="dxa"/>
                    <w:left w:w="43" w:type="dxa"/>
                    <w:bottom w:w="14" w:type="dxa"/>
                    <w:right w:w="43" w:type="dxa"/>
                  </w:tcMar>
                </w:tcPr>
                <w:p w14:paraId="7FC03585" w14:textId="77777777" w:rsidR="00BC238C" w:rsidRDefault="002B5092">
                  <w:pPr>
                    <w:spacing w:after="0"/>
                    <w:rPr>
                      <w:rFonts w:ascii="EC Square Sans Cond Pro" w:hAnsi="EC Square Sans Cond Pro"/>
                      <w:sz w:val="22"/>
                    </w:rPr>
                  </w:pPr>
                  <w:r>
                    <w:rPr>
                      <w:rFonts w:ascii="EC Square Sans Cond Pro" w:hAnsi="EC Square Sans Cond Pro"/>
                      <w:sz w:val="22"/>
                    </w:rPr>
                    <w:t>Zamrzivači za pohranu s dvojim vratima</w:t>
                  </w:r>
                </w:p>
              </w:tc>
              <w:tc>
                <w:tcPr>
                  <w:tcW w:w="992" w:type="dxa"/>
                  <w:shd w:val="clear" w:color="auto" w:fill="auto"/>
                  <w:noWrap/>
                  <w:tcMar>
                    <w:top w:w="14" w:type="dxa"/>
                    <w:left w:w="43" w:type="dxa"/>
                    <w:bottom w:w="14" w:type="dxa"/>
                    <w:right w:w="43" w:type="dxa"/>
                  </w:tcMar>
                </w:tcPr>
                <w:p w14:paraId="0BD229AE" w14:textId="0D258A1E" w:rsidR="00BC238C" w:rsidRDefault="002B5092">
                  <w:pPr>
                    <w:spacing w:after="0"/>
                    <w:rPr>
                      <w:rFonts w:ascii="EC Square Sans Cond Pro" w:hAnsi="EC Square Sans Cond Pro"/>
                      <w:sz w:val="22"/>
                    </w:rPr>
                  </w:pPr>
                  <w:r>
                    <w:rPr>
                      <w:rFonts w:ascii="EC Square Sans Cond Pro" w:hAnsi="EC Square Sans Cond Pro"/>
                      <w:sz w:val="22"/>
                    </w:rPr>
                    <w:t>&lt; 50</w:t>
                  </w:r>
                </w:p>
              </w:tc>
              <w:tc>
                <w:tcPr>
                  <w:tcW w:w="2126" w:type="dxa"/>
                  <w:shd w:val="clear" w:color="auto" w:fill="auto"/>
                  <w:noWrap/>
                  <w:tcMar>
                    <w:top w:w="14" w:type="dxa"/>
                    <w:left w:w="43" w:type="dxa"/>
                    <w:bottom w:w="14" w:type="dxa"/>
                    <w:right w:w="43" w:type="dxa"/>
                  </w:tcMar>
                </w:tcPr>
                <w:p w14:paraId="18959D27" w14:textId="36AC38EE" w:rsidR="00BC238C" w:rsidRDefault="00D92219">
                  <w:pPr>
                    <w:spacing w:after="0"/>
                    <w:jc w:val="center"/>
                    <w:rPr>
                      <w:rFonts w:ascii="EC Square Sans Cond Pro" w:hAnsi="EC Square Sans Cond Pro"/>
                      <w:sz w:val="22"/>
                    </w:rPr>
                  </w:pPr>
                  <w:r>
                    <w:rPr>
                      <w:rFonts w:ascii="EC Square Sans Cond Pro" w:hAnsi="EC Square Sans Cond Pro"/>
                      <w:sz w:val="22"/>
                    </w:rPr>
                    <w:t>C</w:t>
                  </w:r>
                </w:p>
              </w:tc>
            </w:tr>
            <w:tr w:rsidR="00BC238C" w14:paraId="0E227319" w14:textId="77777777" w:rsidTr="003D5A8E">
              <w:tc>
                <w:tcPr>
                  <w:tcW w:w="2547" w:type="dxa"/>
                  <w:shd w:val="clear" w:color="auto" w:fill="auto"/>
                  <w:noWrap/>
                  <w:tcMar>
                    <w:top w:w="14" w:type="dxa"/>
                    <w:left w:w="43" w:type="dxa"/>
                    <w:bottom w:w="14" w:type="dxa"/>
                    <w:right w:w="43" w:type="dxa"/>
                  </w:tcMar>
                </w:tcPr>
                <w:p w14:paraId="1A0D0B46" w14:textId="77777777" w:rsidR="00BC238C" w:rsidRDefault="003D5A8E">
                  <w:pPr>
                    <w:spacing w:after="0"/>
                    <w:rPr>
                      <w:rFonts w:ascii="EC Square Sans Cond Pro" w:hAnsi="EC Square Sans Cond Pro"/>
                      <w:sz w:val="22"/>
                    </w:rPr>
                  </w:pPr>
                  <w:r>
                    <w:rPr>
                      <w:rFonts w:ascii="EC Square Sans Cond Pro" w:hAnsi="EC Square Sans Cond Pro"/>
                      <w:sz w:val="22"/>
                    </w:rPr>
                    <w:t>Hladnjaci zamrzivači za pohranu</w:t>
                  </w:r>
                </w:p>
              </w:tc>
              <w:tc>
                <w:tcPr>
                  <w:tcW w:w="992" w:type="dxa"/>
                  <w:shd w:val="clear" w:color="auto" w:fill="auto"/>
                  <w:noWrap/>
                  <w:tcMar>
                    <w:top w:w="14" w:type="dxa"/>
                    <w:left w:w="43" w:type="dxa"/>
                    <w:bottom w:w="14" w:type="dxa"/>
                    <w:right w:w="43" w:type="dxa"/>
                  </w:tcMar>
                </w:tcPr>
                <w:p w14:paraId="01764EB5" w14:textId="77777777" w:rsidR="00BC238C" w:rsidRDefault="002B5092">
                  <w:pPr>
                    <w:spacing w:after="0"/>
                    <w:rPr>
                      <w:rFonts w:ascii="EC Square Sans Cond Pro" w:hAnsi="EC Square Sans Cond Pro"/>
                      <w:sz w:val="22"/>
                    </w:rPr>
                  </w:pPr>
                  <w:r>
                    <w:rPr>
                      <w:rFonts w:ascii="EC Square Sans Cond Pro" w:hAnsi="EC Square Sans Cond Pro"/>
                      <w:sz w:val="22"/>
                    </w:rPr>
                    <w:t>&lt; 75</w:t>
                  </w:r>
                </w:p>
              </w:tc>
              <w:tc>
                <w:tcPr>
                  <w:tcW w:w="2126" w:type="dxa"/>
                  <w:shd w:val="clear" w:color="auto" w:fill="auto"/>
                  <w:noWrap/>
                  <w:tcMar>
                    <w:top w:w="14" w:type="dxa"/>
                    <w:left w:w="43" w:type="dxa"/>
                    <w:bottom w:w="14" w:type="dxa"/>
                    <w:right w:w="43" w:type="dxa"/>
                  </w:tcMar>
                </w:tcPr>
                <w:p w14:paraId="32B613CD" w14:textId="77777777" w:rsidR="00BC238C" w:rsidRDefault="002B5092">
                  <w:pPr>
                    <w:spacing w:after="0"/>
                    <w:jc w:val="center"/>
                    <w:rPr>
                      <w:rFonts w:ascii="EC Square Sans Cond Pro" w:hAnsi="EC Square Sans Cond Pro"/>
                      <w:sz w:val="22"/>
                    </w:rPr>
                  </w:pPr>
                  <w:r>
                    <w:rPr>
                      <w:rFonts w:ascii="EC Square Sans Cond Pro" w:hAnsi="EC Square Sans Cond Pro"/>
                      <w:sz w:val="22"/>
                    </w:rPr>
                    <w:t>D</w:t>
                  </w:r>
                </w:p>
              </w:tc>
            </w:tr>
          </w:tbl>
          <w:p w14:paraId="5AA639F8" w14:textId="25ECC85C" w:rsidR="00BC238C" w:rsidRDefault="00BC238C">
            <w:pPr>
              <w:spacing w:after="0"/>
              <w:rPr>
                <w:rFonts w:ascii="EC Square Sans Cond Pro" w:hAnsi="EC Square Sans Cond Pro"/>
                <w:sz w:val="22"/>
              </w:rPr>
            </w:pPr>
          </w:p>
          <w:p w14:paraId="07CF49D7" w14:textId="77777777" w:rsidR="00BC238C" w:rsidRDefault="00BC238C">
            <w:pPr>
              <w:spacing w:after="0"/>
              <w:rPr>
                <w:rFonts w:ascii="EC Square Sans Cond Pro" w:hAnsi="EC Square Sans Cond Pro"/>
                <w:sz w:val="22"/>
              </w:rPr>
            </w:pPr>
          </w:p>
          <w:p w14:paraId="360AC3E9" w14:textId="77777777" w:rsidR="00BC238C" w:rsidRDefault="00C673DA">
            <w:pPr>
              <w:spacing w:after="0"/>
              <w:rPr>
                <w:rFonts w:ascii="EC Square Sans Cond Pro" w:hAnsi="EC Square Sans Cond Pro"/>
                <w:b/>
                <w:sz w:val="22"/>
              </w:rPr>
            </w:pPr>
            <w:r>
              <w:rPr>
                <w:rFonts w:ascii="EC Square Sans Cond Pro" w:hAnsi="EC Square Sans Cond Pro"/>
                <w:b/>
                <w:sz w:val="22"/>
              </w:rPr>
              <w:t>AC 2.1.b Hlađenje</w:t>
            </w:r>
          </w:p>
          <w:p w14:paraId="560A9783" w14:textId="5070B4C4" w:rsidR="00BC238C" w:rsidRDefault="002B5092">
            <w:pPr>
              <w:spacing w:after="0"/>
              <w:rPr>
                <w:rFonts w:ascii="EC Square Sans Cond Pro" w:hAnsi="EC Square Sans Cond Pro"/>
                <w:sz w:val="22"/>
              </w:rPr>
            </w:pPr>
            <w:r>
              <w:rPr>
                <w:rFonts w:ascii="EC Square Sans Cond Pro" w:hAnsi="EC Square Sans Cond Pro"/>
                <w:sz w:val="22"/>
              </w:rPr>
              <w:t>Bodovi se moraju proporcionalno dodjeljivati ponudama u kojima više od C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kućanskih uređaja ima indeks energetske učinkovitosti (EEI) čija je vrijednost manja od vrijednosti iz sljedeće tablice:</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3"/>
              <w:tblCellMar>
                <w:top w:w="143" w:type="dxa"/>
                <w:left w:w="20" w:type="dxa"/>
                <w:bottom w:w="20" w:type="dxa"/>
                <w:right w:w="20" w:type="dxa"/>
              </w:tblCellMar>
              <w:tblLook w:val="0000" w:firstRow="0" w:lastRow="0" w:firstColumn="0" w:lastColumn="0" w:noHBand="0" w:noVBand="0"/>
            </w:tblPr>
            <w:tblGrid>
              <w:gridCol w:w="3964"/>
              <w:gridCol w:w="993"/>
            </w:tblGrid>
            <w:tr w:rsidR="00BC238C" w14:paraId="11BF8C61" w14:textId="77777777" w:rsidTr="00D4254A">
              <w:tc>
                <w:tcPr>
                  <w:tcW w:w="3964" w:type="dxa"/>
                  <w:shd w:val="clear" w:color="auto" w:fill="E3E3E3"/>
                  <w:noWrap/>
                  <w:tcMar>
                    <w:top w:w="14" w:type="dxa"/>
                    <w:left w:w="43" w:type="dxa"/>
                    <w:bottom w:w="14" w:type="dxa"/>
                    <w:right w:w="43" w:type="dxa"/>
                  </w:tcMar>
                </w:tcPr>
                <w:p w14:paraId="6F635C92" w14:textId="77777777" w:rsidR="00BC238C" w:rsidRDefault="009C5C88">
                  <w:pPr>
                    <w:spacing w:after="0"/>
                    <w:rPr>
                      <w:rFonts w:ascii="EC Square Sans Cond Pro" w:hAnsi="EC Square Sans Cond Pro"/>
                      <w:sz w:val="22"/>
                    </w:rPr>
                  </w:pPr>
                  <w:r>
                    <w:rPr>
                      <w:rFonts w:ascii="EC Square Sans Cond Pro" w:hAnsi="EC Square Sans Cond Pro"/>
                      <w:sz w:val="22"/>
                    </w:rPr>
                    <w:t>Kategorija</w:t>
                  </w:r>
                </w:p>
              </w:tc>
              <w:tc>
                <w:tcPr>
                  <w:tcW w:w="993" w:type="dxa"/>
                  <w:shd w:val="clear" w:color="auto" w:fill="E3E3E3"/>
                  <w:noWrap/>
                  <w:tcMar>
                    <w:top w:w="14" w:type="dxa"/>
                    <w:left w:w="43" w:type="dxa"/>
                    <w:bottom w:w="14" w:type="dxa"/>
                    <w:right w:w="43" w:type="dxa"/>
                  </w:tcMar>
                </w:tcPr>
                <w:p w14:paraId="51E34107" w14:textId="77777777" w:rsidR="00BC238C" w:rsidRDefault="009C5C88">
                  <w:pPr>
                    <w:spacing w:after="0"/>
                    <w:rPr>
                      <w:rFonts w:ascii="EC Square Sans Cond Pro" w:hAnsi="EC Square Sans Cond Pro"/>
                      <w:sz w:val="22"/>
                    </w:rPr>
                  </w:pPr>
                  <w:r>
                    <w:rPr>
                      <w:rFonts w:ascii="EC Square Sans Cond Pro" w:hAnsi="EC Square Sans Cond Pro"/>
                      <w:sz w:val="22"/>
                    </w:rPr>
                    <w:t>EEI</w:t>
                  </w:r>
                </w:p>
              </w:tc>
            </w:tr>
            <w:tr w:rsidR="00BC238C" w14:paraId="04C79A21" w14:textId="77777777" w:rsidTr="00D4254A">
              <w:trPr>
                <w:trHeight w:val="219"/>
              </w:trPr>
              <w:tc>
                <w:tcPr>
                  <w:tcW w:w="3964" w:type="dxa"/>
                  <w:shd w:val="clear" w:color="auto" w:fill="auto"/>
                  <w:noWrap/>
                  <w:tcMar>
                    <w:top w:w="14" w:type="dxa"/>
                    <w:left w:w="43" w:type="dxa"/>
                    <w:bottom w:w="14" w:type="dxa"/>
                    <w:right w:w="43" w:type="dxa"/>
                  </w:tcMar>
                </w:tcPr>
                <w:p w14:paraId="7C791CC2" w14:textId="77777777" w:rsidR="00BC238C" w:rsidRDefault="009C5C88">
                  <w:pPr>
                    <w:spacing w:after="0"/>
                    <w:rPr>
                      <w:rFonts w:ascii="EC Square Sans Cond Pro" w:hAnsi="EC Square Sans Cond Pro"/>
                      <w:sz w:val="22"/>
                    </w:rPr>
                  </w:pPr>
                  <w:r>
                    <w:rPr>
                      <w:rFonts w:ascii="EC Square Sans Cond Pro" w:hAnsi="EC Square Sans Cond Pro"/>
                      <w:sz w:val="22"/>
                    </w:rPr>
                    <w:t>Škrinje za zamrzavanje</w:t>
                  </w:r>
                </w:p>
              </w:tc>
              <w:tc>
                <w:tcPr>
                  <w:tcW w:w="993" w:type="dxa"/>
                  <w:shd w:val="clear" w:color="auto" w:fill="auto"/>
                  <w:noWrap/>
                  <w:tcMar>
                    <w:top w:w="14" w:type="dxa"/>
                    <w:left w:w="43" w:type="dxa"/>
                    <w:bottom w:w="14" w:type="dxa"/>
                    <w:right w:w="43" w:type="dxa"/>
                  </w:tcMar>
                </w:tcPr>
                <w:p w14:paraId="4D512F2B" w14:textId="77777777" w:rsidR="00BC238C" w:rsidRDefault="009C5C88">
                  <w:pPr>
                    <w:spacing w:after="0"/>
                    <w:rPr>
                      <w:rFonts w:ascii="EC Square Sans Cond Pro" w:hAnsi="EC Square Sans Cond Pro"/>
                      <w:sz w:val="22"/>
                    </w:rPr>
                  </w:pPr>
                  <w:r>
                    <w:rPr>
                      <w:rFonts w:ascii="EC Square Sans Cond Pro" w:hAnsi="EC Square Sans Cond Pro"/>
                      <w:sz w:val="22"/>
                    </w:rPr>
                    <w:t>&lt; 22</w:t>
                  </w:r>
                </w:p>
              </w:tc>
            </w:tr>
            <w:tr w:rsidR="00BC238C" w14:paraId="6E4E2743" w14:textId="77777777" w:rsidTr="00D4254A">
              <w:trPr>
                <w:trHeight w:val="112"/>
              </w:trPr>
              <w:tc>
                <w:tcPr>
                  <w:tcW w:w="3964" w:type="dxa"/>
                  <w:shd w:val="clear" w:color="auto" w:fill="auto"/>
                  <w:noWrap/>
                  <w:tcMar>
                    <w:top w:w="14" w:type="dxa"/>
                    <w:left w:w="43" w:type="dxa"/>
                    <w:bottom w:w="14" w:type="dxa"/>
                    <w:right w:w="43" w:type="dxa"/>
                  </w:tcMar>
                </w:tcPr>
                <w:p w14:paraId="78708B06" w14:textId="77777777" w:rsidR="00BC238C" w:rsidRDefault="009C5C88">
                  <w:pPr>
                    <w:spacing w:after="0"/>
                    <w:rPr>
                      <w:rFonts w:ascii="EC Square Sans Cond Pro" w:hAnsi="EC Square Sans Cond Pro"/>
                      <w:sz w:val="22"/>
                    </w:rPr>
                  </w:pPr>
                  <w:r>
                    <w:rPr>
                      <w:rFonts w:ascii="EC Square Sans Cond Pro" w:hAnsi="EC Square Sans Cond Pro"/>
                      <w:sz w:val="22"/>
                    </w:rPr>
                    <w:t xml:space="preserve">Uređaji za čuvanje vina s jednom temperaturnom zonom </w:t>
                  </w:r>
                </w:p>
              </w:tc>
              <w:tc>
                <w:tcPr>
                  <w:tcW w:w="993" w:type="dxa"/>
                  <w:shd w:val="clear" w:color="auto" w:fill="auto"/>
                  <w:noWrap/>
                  <w:tcMar>
                    <w:top w:w="14" w:type="dxa"/>
                    <w:left w:w="43" w:type="dxa"/>
                    <w:bottom w:w="14" w:type="dxa"/>
                    <w:right w:w="43" w:type="dxa"/>
                  </w:tcMar>
                </w:tcPr>
                <w:p w14:paraId="10925760" w14:textId="77777777" w:rsidR="00BC238C" w:rsidRDefault="009C5C88">
                  <w:pPr>
                    <w:spacing w:after="0"/>
                    <w:rPr>
                      <w:rFonts w:ascii="EC Square Sans Cond Pro" w:hAnsi="EC Square Sans Cond Pro"/>
                      <w:sz w:val="22"/>
                    </w:rPr>
                  </w:pPr>
                  <w:r>
                    <w:rPr>
                      <w:rFonts w:ascii="EC Square Sans Cond Pro" w:hAnsi="EC Square Sans Cond Pro"/>
                      <w:sz w:val="22"/>
                    </w:rPr>
                    <w:t>&lt; 42</w:t>
                  </w:r>
                </w:p>
              </w:tc>
            </w:tr>
            <w:tr w:rsidR="00BC238C" w14:paraId="06869BD4" w14:textId="77777777" w:rsidTr="00D4254A">
              <w:tc>
                <w:tcPr>
                  <w:tcW w:w="3964" w:type="dxa"/>
                  <w:shd w:val="clear" w:color="auto" w:fill="auto"/>
                  <w:noWrap/>
                  <w:tcMar>
                    <w:top w:w="14" w:type="dxa"/>
                    <w:left w:w="43" w:type="dxa"/>
                    <w:bottom w:w="14" w:type="dxa"/>
                    <w:right w:w="43" w:type="dxa"/>
                  </w:tcMar>
                </w:tcPr>
                <w:p w14:paraId="47453099" w14:textId="77777777" w:rsidR="00BC238C" w:rsidRDefault="009C5C88">
                  <w:pPr>
                    <w:spacing w:after="0"/>
                    <w:rPr>
                      <w:rFonts w:ascii="EC Square Sans Cond Pro" w:hAnsi="EC Square Sans Cond Pro"/>
                      <w:sz w:val="22"/>
                    </w:rPr>
                  </w:pPr>
                  <w:r>
                    <w:rPr>
                      <w:rFonts w:ascii="EC Square Sans Cond Pro" w:hAnsi="EC Square Sans Cond Pro"/>
                      <w:sz w:val="22"/>
                    </w:rPr>
                    <w:t>Uređaji za čuvanje vina s više temperaturnih zona</w:t>
                  </w:r>
                </w:p>
              </w:tc>
              <w:tc>
                <w:tcPr>
                  <w:tcW w:w="993" w:type="dxa"/>
                  <w:shd w:val="clear" w:color="auto" w:fill="auto"/>
                  <w:noWrap/>
                  <w:tcMar>
                    <w:top w:w="14" w:type="dxa"/>
                    <w:left w:w="43" w:type="dxa"/>
                    <w:bottom w:w="14" w:type="dxa"/>
                    <w:right w:w="43" w:type="dxa"/>
                  </w:tcMar>
                </w:tcPr>
                <w:p w14:paraId="44662FC7" w14:textId="77777777" w:rsidR="00BC238C" w:rsidRDefault="009C5C88">
                  <w:pPr>
                    <w:spacing w:after="0"/>
                    <w:rPr>
                      <w:rFonts w:ascii="EC Square Sans Cond Pro" w:hAnsi="EC Square Sans Cond Pro"/>
                      <w:sz w:val="22"/>
                    </w:rPr>
                  </w:pPr>
                  <w:r>
                    <w:rPr>
                      <w:rFonts w:ascii="EC Square Sans Cond Pro" w:hAnsi="EC Square Sans Cond Pro"/>
                      <w:sz w:val="22"/>
                    </w:rPr>
                    <w:t>&lt; 55</w:t>
                  </w:r>
                </w:p>
              </w:tc>
            </w:tr>
          </w:tbl>
          <w:p w14:paraId="7514BC06" w14:textId="6B3C6471" w:rsidR="00BC238C" w:rsidRDefault="009A02FD">
            <w:pPr>
              <w:spacing w:after="0"/>
              <w:rPr>
                <w:rFonts w:ascii="EC Square Sans Cond Pro" w:hAnsi="EC Square Sans Cond Pro"/>
                <w:i/>
                <w:sz w:val="22"/>
              </w:rPr>
            </w:pPr>
            <w:r>
              <w:rPr>
                <w:rFonts w:ascii="EC Square Sans Cond Pro" w:hAnsi="EC Square Sans Cond Pro"/>
                <w:i/>
                <w:sz w:val="22"/>
              </w:rPr>
              <w:t>Napomena: Uredba (EZ) br. 1060/2010 o označivanju energetske učinkovitosti kućanskih rashladnih uređaja i rashladnih sredstava trenutačno je u postupku revizije (</w:t>
            </w:r>
            <w:hyperlink r:id="rId27" w:history="1">
              <w:r>
                <w:rPr>
                  <w:rStyle w:val="Hiperveza"/>
                  <w:rFonts w:ascii="EC Square Sans Cond Pro" w:hAnsi="EC Square Sans Cond Pro"/>
                  <w:i/>
                  <w:sz w:val="22"/>
                </w:rPr>
                <w:t>https://eur-lex.europa.eu/legal-content/EN/TXT/?qid=1562161019863&amp;uri=PI_COM:Ares(2018)5145999</w:t>
              </w:r>
            </w:hyperlink>
            <w:r>
              <w:rPr>
                <w:rFonts w:ascii="EC Square Sans Cond Pro" w:hAnsi="EC Square Sans Cond Pro"/>
                <w:i/>
                <w:sz w:val="22"/>
              </w:rPr>
              <w:t>)</w:t>
            </w:r>
            <w:r>
              <w:t>.</w:t>
            </w:r>
          </w:p>
          <w:p w14:paraId="377E323C" w14:textId="77777777" w:rsidR="00BC238C" w:rsidRDefault="00C673DA">
            <w:pPr>
              <w:spacing w:after="0"/>
              <w:rPr>
                <w:rFonts w:ascii="EC Square Sans Cond Pro" w:hAnsi="EC Square Sans Cond Pro"/>
                <w:b/>
                <w:sz w:val="22"/>
              </w:rPr>
            </w:pPr>
            <w:r>
              <w:rPr>
                <w:rFonts w:ascii="EC Square Sans Cond Pro" w:hAnsi="EC Square Sans Cond Pro"/>
                <w:b/>
                <w:sz w:val="22"/>
              </w:rPr>
              <w:t>AC 2.1.c Hlađenje</w:t>
            </w:r>
          </w:p>
          <w:p w14:paraId="7F59EB9A" w14:textId="77777777" w:rsidR="00BC238C" w:rsidRDefault="002B5092">
            <w:pPr>
              <w:spacing w:after="0"/>
              <w:rPr>
                <w:rFonts w:ascii="EC Square Sans Cond Pro" w:hAnsi="EC Square Sans Cond Pro"/>
                <w:sz w:val="22"/>
              </w:rPr>
            </w:pPr>
            <w:r>
              <w:rPr>
                <w:rFonts w:ascii="EC Square Sans Cond Pro" w:hAnsi="EC Square Sans Cond Pro"/>
                <w:sz w:val="22"/>
              </w:rPr>
              <w:t>Bodovi se moraju proporcionalno dodjeljivati ponudama u kojima se u više od E %</w:t>
            </w:r>
            <w:r>
              <w:rPr>
                <w:rStyle w:val="Referencafusnote"/>
                <w:rFonts w:ascii="EC Square Sans Cond Pro" w:hAnsi="EC Square Sans Cond Pro"/>
                <w:sz w:val="22"/>
              </w:rPr>
              <w:footnoteReference w:id="36"/>
            </w:r>
            <w:r>
              <w:rPr>
                <w:rFonts w:ascii="EC Square Sans Cond Pro" w:hAnsi="EC Square Sans Cond Pro"/>
                <w:sz w:val="22"/>
              </w:rPr>
              <w:t xml:space="preserve"> opreme upotrebljavaju rashladna sredstva s GWP-om manjim od 5.</w:t>
            </w:r>
          </w:p>
          <w:p w14:paraId="37B081E9" w14:textId="77777777" w:rsidR="00BC238C" w:rsidRDefault="00F409ED">
            <w:pPr>
              <w:spacing w:after="0"/>
              <w:rPr>
                <w:rFonts w:ascii="EC Square Sans Cond Pro" w:hAnsi="EC Square Sans Cond Pro"/>
                <w:b/>
                <w:sz w:val="22"/>
              </w:rPr>
            </w:pPr>
            <w:r>
              <w:rPr>
                <w:rFonts w:ascii="EC Square Sans Cond Pro" w:hAnsi="EC Square Sans Cond Pro"/>
                <w:b/>
                <w:sz w:val="22"/>
              </w:rPr>
              <w:t>Provjera:</w:t>
            </w:r>
          </w:p>
          <w:p w14:paraId="09749101" w14:textId="77777777" w:rsidR="00BC238C" w:rsidRDefault="00F409ED">
            <w:pPr>
              <w:spacing w:after="0"/>
              <w:rPr>
                <w:rFonts w:ascii="EC Square Sans Cond Pro" w:hAnsi="EC Square Sans Cond Pro"/>
                <w:sz w:val="22"/>
              </w:rPr>
            </w:pPr>
            <w:r>
              <w:rPr>
                <w:rFonts w:ascii="EC Square Sans Cond Pro" w:hAnsi="EC Square Sans Cond Pro"/>
                <w:sz w:val="22"/>
              </w:rPr>
              <w:t>ponuditelj mora dostaviti popis opreme koju će upotrebljavati tijekom izvršenja ugovora, pri čemu mora izričito navesti koji su dijelovi opreme usklađeni s ovim mjerilom.</w:t>
            </w:r>
          </w:p>
          <w:p w14:paraId="57EB802B" w14:textId="667349B8" w:rsidR="00BC238C" w:rsidRDefault="00F409ED">
            <w:pPr>
              <w:spacing w:after="0"/>
              <w:rPr>
                <w:rFonts w:ascii="EC Square Sans Cond Pro" w:hAnsi="EC Square Sans Cond Pro"/>
                <w:sz w:val="22"/>
              </w:rPr>
            </w:pPr>
            <w:r>
              <w:rPr>
                <w:rFonts w:ascii="EC Square Sans Cond Pro" w:hAnsi="EC Square Sans Cond Pro"/>
                <w:sz w:val="22"/>
              </w:rPr>
              <w:t>Ponuditelj mora dostaviti informacije o EEI-ju u skladu s Uredbom (EZ) br. 2015/1094 o označivanju energetske učinkovitosti profesionalnih rashladnih ormara ili Uredbom (EZ) br. 1060/2010 o označivanju energetske učinkovitosti kućanskih rashladnih uređaja te rashladnih sredstava opreme</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xml:space="preserve"> ili njezinom naknadnom revizijom ili izmjenom.</w:t>
            </w:r>
          </w:p>
          <w:p w14:paraId="00A0E34B" w14:textId="3D59B5B1" w:rsidR="00BC238C" w:rsidRDefault="00F409ED">
            <w:pPr>
              <w:spacing w:after="0"/>
              <w:rPr>
                <w:rFonts w:ascii="EC Square Sans Cond Pro" w:hAnsi="EC Square Sans Cond Pro"/>
                <w:sz w:val="22"/>
              </w:rPr>
            </w:pPr>
            <w:r>
              <w:rPr>
                <w:rFonts w:ascii="EC Square Sans Cond Pro" w:hAnsi="EC Square Sans Cond Pro"/>
                <w:sz w:val="22"/>
              </w:rPr>
              <w:t>U slučaju nabave nove opreme ponuditelj mora dostaviti potpisanu obvezu kupnje ili najma opreme tijekom prvih šest mjeseci ugovora.</w:t>
            </w:r>
          </w:p>
          <w:p w14:paraId="373C566A" w14:textId="77777777" w:rsidR="00BC238C" w:rsidRDefault="00BC238C">
            <w:pPr>
              <w:spacing w:after="0"/>
              <w:rPr>
                <w:rFonts w:ascii="EC Square Sans Cond Pro" w:hAnsi="EC Square Sans Cond Pro"/>
                <w:color w:val="000000" w:themeColor="text1"/>
                <w:sz w:val="22"/>
              </w:rPr>
            </w:pPr>
          </w:p>
        </w:tc>
        <w:tc>
          <w:tcPr>
            <w:tcW w:w="2500" w:type="pct"/>
            <w:shd w:val="clear" w:color="auto" w:fill="auto"/>
          </w:tcPr>
          <w:p w14:paraId="20CBF3C2" w14:textId="77777777" w:rsidR="00BC238C" w:rsidRDefault="00BC238C">
            <w:pPr>
              <w:spacing w:after="0"/>
              <w:rPr>
                <w:rFonts w:ascii="EC Square Sans Cond Pro" w:hAnsi="EC Square Sans Cond Pro"/>
                <w:b/>
                <w:sz w:val="22"/>
              </w:rPr>
            </w:pPr>
          </w:p>
          <w:p w14:paraId="4B5310D9" w14:textId="77777777" w:rsidR="00BC238C" w:rsidRDefault="003D5A8E">
            <w:pPr>
              <w:spacing w:after="0"/>
              <w:rPr>
                <w:rFonts w:ascii="EC Square Sans Cond Pro" w:hAnsi="EC Square Sans Cond Pro"/>
                <w:b/>
                <w:sz w:val="22"/>
              </w:rPr>
            </w:pPr>
            <w:r>
              <w:rPr>
                <w:rFonts w:ascii="EC Square Sans Cond Pro" w:hAnsi="EC Square Sans Cond Pro"/>
                <w:b/>
                <w:sz w:val="22"/>
              </w:rPr>
              <w:t>AC 2.1.a Hlađenje</w:t>
            </w:r>
          </w:p>
          <w:p w14:paraId="4CBA3796" w14:textId="0032F6A0" w:rsidR="00BC238C" w:rsidRDefault="003D5A8E">
            <w:pPr>
              <w:spacing w:after="0"/>
              <w:rPr>
                <w:rFonts w:ascii="EC Square Sans Cond Pro" w:hAnsi="EC Square Sans Cond Pro"/>
                <w:sz w:val="22"/>
              </w:rPr>
            </w:pPr>
            <w:r>
              <w:rPr>
                <w:rFonts w:ascii="EC Square Sans Cond Pro" w:hAnsi="EC Square Sans Cond Pro"/>
                <w:sz w:val="22"/>
              </w:rPr>
              <w:t>Bodovi se moraju proporcionalno dodjeljivati ponudama u kojima više od B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rashladnih vitrina koje se spajaju na električnu mrežu i rashladnih ormara ima indeks energetske učinkovitosti (EEI) čija je vrijednost manja od 25 (energetski razred A).</w:t>
            </w:r>
          </w:p>
          <w:p w14:paraId="1EF35EC5" w14:textId="77777777" w:rsidR="00BC238C" w:rsidRDefault="00BC238C">
            <w:pPr>
              <w:spacing w:after="0"/>
              <w:rPr>
                <w:rFonts w:ascii="EC Square Sans Cond Pro" w:hAnsi="EC Square Sans Cond Pro"/>
                <w:sz w:val="22"/>
              </w:rPr>
            </w:pPr>
          </w:p>
          <w:p w14:paraId="798766E8" w14:textId="77777777" w:rsidR="00BC238C" w:rsidRDefault="00C673DA">
            <w:pPr>
              <w:spacing w:after="0"/>
              <w:rPr>
                <w:rFonts w:ascii="EC Square Sans Cond Pro" w:hAnsi="EC Square Sans Cond Pro"/>
                <w:b/>
                <w:sz w:val="22"/>
              </w:rPr>
            </w:pPr>
            <w:r>
              <w:rPr>
                <w:rFonts w:ascii="EC Square Sans Cond Pro" w:hAnsi="EC Square Sans Cond Pro"/>
                <w:b/>
                <w:sz w:val="22"/>
              </w:rPr>
              <w:t>AC 2.1.b Hlađenje</w:t>
            </w:r>
          </w:p>
          <w:p w14:paraId="5A83CD16" w14:textId="3B21E07B" w:rsidR="00BC238C" w:rsidRDefault="003D5A8E">
            <w:pPr>
              <w:spacing w:after="0"/>
              <w:rPr>
                <w:rFonts w:ascii="EC Square Sans Cond Pro" w:hAnsi="EC Square Sans Cond Pro"/>
                <w:sz w:val="22"/>
              </w:rPr>
            </w:pPr>
            <w:r>
              <w:rPr>
                <w:rFonts w:ascii="EC Square Sans Cond Pro" w:hAnsi="EC Square Sans Cond Pro"/>
                <w:sz w:val="22"/>
              </w:rPr>
              <w:t>Bodovi se moraju proporcionalno dodjeljivati ponudama u kojima više od D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sz w:val="22"/>
              </w:rPr>
              <w:t xml:space="preserve"> kućanskih rashladnih uređaja ima indeks energetske učinkovitosti (EEI) čija je vrijednost manja od 22.</w:t>
            </w:r>
          </w:p>
          <w:p w14:paraId="0D5FBA1C" w14:textId="77777777" w:rsidR="00BC238C" w:rsidRDefault="00BC238C">
            <w:pPr>
              <w:spacing w:after="0"/>
              <w:rPr>
                <w:rFonts w:ascii="EC Square Sans Cond Pro" w:hAnsi="EC Square Sans Cond Pro"/>
                <w:sz w:val="22"/>
              </w:rPr>
            </w:pPr>
          </w:p>
          <w:p w14:paraId="2C7373FA" w14:textId="77777777" w:rsidR="00BC238C" w:rsidRDefault="00C673DA">
            <w:pPr>
              <w:spacing w:after="0"/>
              <w:rPr>
                <w:rFonts w:ascii="EC Square Sans Cond Pro" w:hAnsi="EC Square Sans Cond Pro"/>
                <w:b/>
                <w:sz w:val="22"/>
              </w:rPr>
            </w:pPr>
            <w:r>
              <w:rPr>
                <w:rFonts w:ascii="EC Square Sans Cond Pro" w:hAnsi="EC Square Sans Cond Pro"/>
                <w:b/>
                <w:sz w:val="22"/>
              </w:rPr>
              <w:t>AC 2.1.c Hlađenje</w:t>
            </w:r>
          </w:p>
          <w:p w14:paraId="64351350" w14:textId="29B9B345" w:rsidR="00BC238C" w:rsidRDefault="003D5A8E">
            <w:pPr>
              <w:spacing w:after="0"/>
              <w:rPr>
                <w:rFonts w:ascii="EC Square Sans Cond Pro" w:hAnsi="EC Square Sans Cond Pro"/>
                <w:sz w:val="22"/>
              </w:rPr>
            </w:pPr>
            <w:r>
              <w:rPr>
                <w:rFonts w:ascii="EC Square Sans Cond Pro" w:hAnsi="EC Square Sans Cond Pro"/>
                <w:sz w:val="22"/>
              </w:rPr>
              <w:t>Bodovi se moraju proporcionalno dodjeljivati ponudama u kojima se u više od F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_Ref504407514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34</w:t>
            </w:r>
            <w:r>
              <w:rPr>
                <w:rFonts w:ascii="EC Square Sans Cond Pro" w:hAnsi="EC Square Sans Cond Pro"/>
                <w:sz w:val="22"/>
                <w:vertAlign w:val="superscript"/>
              </w:rPr>
              <w:fldChar w:fldCharType="end"/>
            </w:r>
            <w:r>
              <w:rPr>
                <w:rFonts w:ascii="EC Square Sans Cond Pro" w:hAnsi="EC Square Sans Cond Pro"/>
                <w:b/>
                <w:sz w:val="22"/>
              </w:rPr>
              <w:t xml:space="preserve"> </w:t>
            </w:r>
            <w:r>
              <w:rPr>
                <w:rFonts w:ascii="EC Square Sans Cond Pro" w:hAnsi="EC Square Sans Cond Pro"/>
                <w:sz w:val="22"/>
              </w:rPr>
              <w:t>opreme upotrebljavaju rashladna sredstva s potencijalom globalnog zatopljenja (GWP) manjim od 3.</w:t>
            </w:r>
          </w:p>
          <w:p w14:paraId="6332C791" w14:textId="77777777" w:rsidR="00BC238C" w:rsidRDefault="00BC238C">
            <w:pPr>
              <w:spacing w:after="0"/>
              <w:rPr>
                <w:rFonts w:ascii="EC Square Sans Cond Pro" w:hAnsi="EC Square Sans Cond Pro"/>
                <w:sz w:val="22"/>
              </w:rPr>
            </w:pPr>
          </w:p>
          <w:p w14:paraId="2E1EE7E8" w14:textId="77777777" w:rsidR="00BC238C" w:rsidRDefault="00F409ED">
            <w:pPr>
              <w:spacing w:after="0"/>
              <w:rPr>
                <w:rFonts w:ascii="EC Square Sans Cond Pro" w:hAnsi="EC Square Sans Cond Pro"/>
                <w:b/>
                <w:sz w:val="22"/>
              </w:rPr>
            </w:pPr>
            <w:r>
              <w:rPr>
                <w:rFonts w:ascii="EC Square Sans Cond Pro" w:hAnsi="EC Square Sans Cond Pro"/>
                <w:b/>
                <w:sz w:val="22"/>
              </w:rPr>
              <w:t>Provjera:</w:t>
            </w:r>
          </w:p>
          <w:p w14:paraId="72B38E23" w14:textId="77777777" w:rsidR="00BC238C" w:rsidRDefault="00F409ED">
            <w:pPr>
              <w:spacing w:after="0"/>
              <w:rPr>
                <w:rFonts w:ascii="EC Square Sans Cond Pro" w:hAnsi="EC Square Sans Cond Pro"/>
                <w:sz w:val="22"/>
              </w:rPr>
            </w:pPr>
            <w:r>
              <w:rPr>
                <w:rFonts w:ascii="EC Square Sans Cond Pro" w:hAnsi="EC Square Sans Cond Pro"/>
                <w:sz w:val="22"/>
              </w:rPr>
              <w:t>ponuditelj mora dostaviti popis opreme koju će upotrebljavati tijekom izvršenja ugovora, pri čemu mora izričito navesti koji su dijelovi opreme usklađeni s ovim mjerilom.</w:t>
            </w:r>
          </w:p>
          <w:p w14:paraId="6D60D344" w14:textId="47584E83" w:rsidR="00BC238C" w:rsidRDefault="00F409ED">
            <w:pPr>
              <w:spacing w:after="0"/>
              <w:rPr>
                <w:rFonts w:ascii="EC Square Sans Cond Pro" w:hAnsi="EC Square Sans Cond Pro"/>
                <w:sz w:val="22"/>
              </w:rPr>
            </w:pPr>
            <w:r>
              <w:rPr>
                <w:rFonts w:ascii="EC Square Sans Cond Pro" w:hAnsi="EC Square Sans Cond Pro"/>
                <w:sz w:val="22"/>
              </w:rPr>
              <w:t>Ponuditelj mora dostaviti informacije o EEI-ju u skladu s Uredbom (EZ) br. 2015/1094</w:t>
            </w:r>
            <w:r>
              <w:rPr>
                <w:rStyle w:val="Referencafusnote"/>
                <w:rFonts w:ascii="EC Square Sans Cond Pro" w:hAnsi="EC Square Sans Cond Pro"/>
                <w:sz w:val="22"/>
              </w:rPr>
              <w:footnoteReference w:id="37"/>
            </w:r>
            <w:r>
              <w:rPr>
                <w:rFonts w:ascii="EC Square Sans Cond Pro" w:hAnsi="EC Square Sans Cond Pro"/>
                <w:sz w:val="22"/>
              </w:rPr>
              <w:t xml:space="preserve"> o označivanju energetske učinkovitosti profesionalnih rashladnih ormara ili Uredbom (EZ) br. 1060/2010 o označivanju energetske učinkovitosti kućanskih rashladnih uređaja te rashladnih sredstava opreme</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_Ref504408055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36</w:t>
            </w:r>
            <w:r>
              <w:rPr>
                <w:rFonts w:ascii="EC Square Sans Cond Pro" w:hAnsi="EC Square Sans Cond Pro"/>
                <w:sz w:val="22"/>
                <w:vertAlign w:val="superscript"/>
              </w:rPr>
              <w:fldChar w:fldCharType="end"/>
            </w:r>
            <w:r>
              <w:rPr>
                <w:rFonts w:ascii="EC Square Sans Cond Pro" w:hAnsi="EC Square Sans Cond Pro"/>
                <w:sz w:val="22"/>
              </w:rPr>
              <w:t xml:space="preserve"> ili njezinom naknadnom revizijom ili izmjenom.</w:t>
            </w:r>
          </w:p>
          <w:p w14:paraId="3695CFF7" w14:textId="0B93A7D8" w:rsidR="00BC238C" w:rsidRDefault="00F409ED">
            <w:pPr>
              <w:spacing w:after="0"/>
              <w:rPr>
                <w:rFonts w:ascii="EC Square Sans Cond Pro" w:hAnsi="EC Square Sans Cond Pro"/>
                <w:sz w:val="22"/>
              </w:rPr>
            </w:pPr>
            <w:r>
              <w:rPr>
                <w:rFonts w:ascii="EC Square Sans Cond Pro" w:hAnsi="EC Square Sans Cond Pro"/>
                <w:sz w:val="22"/>
              </w:rPr>
              <w:t>U slučaju nabave nove opreme ponuditelj mora dostaviti potpisanu obvezu kupnje ili najma opreme tijekom prvih šest mjeseci ugovora.</w:t>
            </w:r>
          </w:p>
        </w:tc>
      </w:tr>
      <w:tr w:rsidR="00BC238C" w14:paraId="386A7B56" w14:textId="77777777" w:rsidTr="00F51870">
        <w:tblPrEx>
          <w:tblLook w:val="04A0" w:firstRow="1" w:lastRow="0" w:firstColumn="1" w:lastColumn="0" w:noHBand="0" w:noVBand="1"/>
        </w:tblPrEx>
        <w:tc>
          <w:tcPr>
            <w:tcW w:w="2500" w:type="pct"/>
            <w:shd w:val="clear" w:color="auto" w:fill="auto"/>
          </w:tcPr>
          <w:p w14:paraId="46D4617E" w14:textId="77777777" w:rsidR="00BC238C" w:rsidRDefault="00BC238C">
            <w:pPr>
              <w:spacing w:after="0"/>
              <w:rPr>
                <w:rFonts w:ascii="EC Square Sans Cond Pro" w:hAnsi="EC Square Sans Cond Pro"/>
                <w:color w:val="000000" w:themeColor="text1"/>
                <w:sz w:val="22"/>
              </w:rPr>
            </w:pPr>
          </w:p>
        </w:tc>
        <w:tc>
          <w:tcPr>
            <w:tcW w:w="2500" w:type="pct"/>
            <w:shd w:val="clear" w:color="auto" w:fill="auto"/>
          </w:tcPr>
          <w:p w14:paraId="5CACE787" w14:textId="77777777" w:rsidR="00BC238C" w:rsidRDefault="00BC238C">
            <w:pPr>
              <w:spacing w:after="0"/>
              <w:rPr>
                <w:rFonts w:ascii="EC Square Sans Cond Pro" w:hAnsi="EC Square Sans Cond Pro"/>
                <w:b/>
                <w:sz w:val="22"/>
              </w:rPr>
            </w:pPr>
          </w:p>
          <w:p w14:paraId="703B0E31" w14:textId="77777777" w:rsidR="00BC238C" w:rsidRDefault="00F409ED">
            <w:pPr>
              <w:spacing w:after="0"/>
              <w:rPr>
                <w:rFonts w:ascii="EC Square Sans Cond Pro" w:hAnsi="EC Square Sans Cond Pro"/>
                <w:b/>
                <w:sz w:val="22"/>
              </w:rPr>
            </w:pPr>
            <w:r>
              <w:rPr>
                <w:rFonts w:ascii="EC Square Sans Cond Pro" w:hAnsi="EC Square Sans Cond Pro"/>
                <w:b/>
                <w:sz w:val="22"/>
              </w:rPr>
              <w:t>AC 2.2. Aparati za kuhanje</w:t>
            </w:r>
          </w:p>
          <w:p w14:paraId="249C5A13" w14:textId="30C9729E" w:rsidR="00BC238C" w:rsidRDefault="00F409ED">
            <w:pPr>
              <w:spacing w:after="0"/>
              <w:rPr>
                <w:rFonts w:ascii="EC Square Sans Cond Pro" w:hAnsi="EC Square Sans Cond Pro"/>
                <w:sz w:val="22"/>
              </w:rPr>
            </w:pPr>
            <w:r>
              <w:rPr>
                <w:rFonts w:ascii="EC Square Sans Cond Pro" w:hAnsi="EC Square Sans Cond Pro"/>
                <w:sz w:val="22"/>
              </w:rPr>
              <w:t>Bodovi se moraju proporcionalno dodjeljivati ponudama u kojima više od G %</w:t>
            </w:r>
            <w:r>
              <w:rPr>
                <w:vertAlign w:val="superscript"/>
              </w:rPr>
              <w:fldChar w:fldCharType="begin"/>
            </w:r>
            <w:r>
              <w:rPr>
                <w:rFonts w:ascii="EC Square Sans Cond Pro" w:hAnsi="EC Square Sans Cond Pro"/>
                <w:sz w:val="22"/>
                <w:vertAlign w:val="superscript"/>
              </w:rPr>
              <w:instrText xml:space="preserve"> NOTEREF _Ref504408110 \h </w:instrText>
            </w:r>
            <w:r>
              <w:rPr>
                <w:vertAlign w:val="superscript"/>
              </w:rPr>
              <w:instrText xml:space="preserve"> \* MERGEFORMAT </w:instrText>
            </w:r>
            <w:r>
              <w:rPr>
                <w:vertAlign w:val="superscript"/>
              </w:rPr>
            </w:r>
            <w:r>
              <w:rPr>
                <w:vertAlign w:val="superscript"/>
              </w:rPr>
              <w:fldChar w:fldCharType="separate"/>
            </w:r>
            <w:r>
              <w:rPr>
                <w:rFonts w:ascii="EC Square Sans Cond Pro" w:hAnsi="EC Square Sans Cond Pro"/>
                <w:sz w:val="22"/>
                <w:vertAlign w:val="superscript"/>
              </w:rPr>
              <w:t>35</w:t>
            </w:r>
            <w:r>
              <w:rPr>
                <w:vertAlign w:val="superscript"/>
              </w:rPr>
              <w:fldChar w:fldCharType="end"/>
            </w:r>
            <w:r>
              <w:rPr>
                <w:rFonts w:ascii="EC Square Sans Cond Pro" w:hAnsi="EC Square Sans Cond Pro"/>
                <w:sz w:val="22"/>
              </w:rPr>
              <w:t xml:space="preserve"> aparata za kuhanje ima sljedeće tehnološke značajke:</w:t>
            </w:r>
          </w:p>
          <w:p w14:paraId="1D385083" w14:textId="77777777" w:rsidR="00BC238C" w:rsidRDefault="00F409ED">
            <w:pPr>
              <w:spacing w:after="0"/>
              <w:rPr>
                <w:rFonts w:ascii="EC Square Sans Cond Pro" w:hAnsi="EC Square Sans Cond Pro"/>
                <w:sz w:val="22"/>
              </w:rPr>
            </w:pPr>
            <w:r>
              <w:rPr>
                <w:rFonts w:ascii="EC Square Sans Cond Pro" w:hAnsi="EC Square Sans Cond Pro"/>
                <w:sz w:val="22"/>
              </w:rPr>
              <w:t>– indukcijsku ploču ili plinsku ploču s optimiziranim plamenicima kojima upravljaju senzori ploče</w:t>
            </w:r>
          </w:p>
          <w:p w14:paraId="1475819E" w14:textId="77777777" w:rsidR="00BC238C" w:rsidRDefault="00F409ED">
            <w:pPr>
              <w:spacing w:after="0"/>
              <w:rPr>
                <w:rFonts w:ascii="EC Square Sans Cond Pro" w:hAnsi="EC Square Sans Cond Pro"/>
                <w:sz w:val="22"/>
              </w:rPr>
            </w:pPr>
            <w:r>
              <w:rPr>
                <w:rFonts w:ascii="EC Square Sans Cond Pro" w:hAnsi="EC Square Sans Cond Pro"/>
                <w:sz w:val="22"/>
              </w:rPr>
              <w:t>– izolirano grijanje hrane ili</w:t>
            </w:r>
          </w:p>
          <w:p w14:paraId="7AFA3D92" w14:textId="77777777" w:rsidR="00BC238C" w:rsidRDefault="00F409ED">
            <w:pPr>
              <w:spacing w:after="0"/>
              <w:rPr>
                <w:rFonts w:ascii="EC Square Sans Cond Pro" w:hAnsi="EC Square Sans Cond Pro"/>
                <w:sz w:val="22"/>
              </w:rPr>
            </w:pPr>
            <w:r>
              <w:rPr>
                <w:rFonts w:ascii="EC Square Sans Cond Pro" w:hAnsi="EC Square Sans Cond Pro"/>
                <w:sz w:val="22"/>
              </w:rPr>
              <w:t>– konvekcijsku pećnicu, kombiniranu pećnicu ili ekspres-lonac</w:t>
            </w:r>
          </w:p>
          <w:p w14:paraId="32693976" w14:textId="405775DF" w:rsidR="00BC238C" w:rsidRDefault="00732AD3">
            <w:pPr>
              <w:spacing w:after="0"/>
              <w:rPr>
                <w:rFonts w:ascii="EC Square Sans Cond Pro" w:hAnsi="EC Square Sans Cond Pro"/>
                <w:sz w:val="22"/>
              </w:rPr>
            </w:pPr>
            <w:r>
              <w:rPr>
                <w:rFonts w:ascii="EC Square Sans Cond Pro" w:hAnsi="EC Square Sans Cond Pro"/>
                <w:sz w:val="22"/>
              </w:rPr>
              <w:t>– sustav nape s detektorima koji otkrivaju njezin rad i aktiviraju odgovarajući dio nape, izbjegavajući istovremeni rad cijele nape.</w:t>
            </w:r>
          </w:p>
          <w:p w14:paraId="6D190C90" w14:textId="77777777" w:rsidR="00BC238C" w:rsidRDefault="00F409ED">
            <w:pPr>
              <w:spacing w:after="0"/>
              <w:rPr>
                <w:rFonts w:ascii="EC Square Sans Cond Pro" w:hAnsi="EC Square Sans Cond Pro"/>
                <w:b/>
                <w:sz w:val="22"/>
              </w:rPr>
            </w:pPr>
            <w:r>
              <w:rPr>
                <w:rFonts w:ascii="EC Square Sans Cond Pro" w:hAnsi="EC Square Sans Cond Pro"/>
                <w:b/>
                <w:sz w:val="22"/>
              </w:rPr>
              <w:t>Provjera:</w:t>
            </w:r>
          </w:p>
          <w:p w14:paraId="7503DA55" w14:textId="77777777" w:rsidR="00BC238C" w:rsidRDefault="00F409ED">
            <w:pPr>
              <w:spacing w:after="0"/>
              <w:rPr>
                <w:rFonts w:ascii="EC Square Sans Cond Pro" w:hAnsi="EC Square Sans Cond Pro"/>
                <w:sz w:val="22"/>
              </w:rPr>
            </w:pPr>
            <w:r>
              <w:rPr>
                <w:rFonts w:ascii="EC Square Sans Cond Pro" w:hAnsi="EC Square Sans Cond Pro"/>
                <w:sz w:val="22"/>
              </w:rPr>
              <w:t>ponuditelj mora dostaviti popis opreme koju će upotrebljavati tijekom izvršenja ugovora, pri čemu mora izričito navesti koji su dijelovi opreme usklađeni s ovim mjerilom.</w:t>
            </w:r>
          </w:p>
          <w:p w14:paraId="2FDBEFFB" w14:textId="77777777" w:rsidR="00BC238C" w:rsidRDefault="00F409ED">
            <w:pPr>
              <w:spacing w:after="0"/>
              <w:rPr>
                <w:rFonts w:ascii="EC Square Sans Cond Pro" w:hAnsi="EC Square Sans Cond Pro"/>
                <w:sz w:val="22"/>
              </w:rPr>
            </w:pPr>
            <w:r>
              <w:rPr>
                <w:rFonts w:ascii="EC Square Sans Cond Pro" w:hAnsi="EC Square Sans Cond Pro"/>
                <w:sz w:val="22"/>
              </w:rPr>
              <w:t>Ponuditelj mora dostaviti informacije o tehnološkim značajkama opreme</w:t>
            </w:r>
            <w:r>
              <w:rPr>
                <w:rStyle w:val="Referencafusnote"/>
                <w:rFonts w:ascii="EC Square Sans Cond Pro" w:hAnsi="EC Square Sans Cond Pro"/>
                <w:sz w:val="22"/>
              </w:rPr>
              <w:footnoteReference w:id="38"/>
            </w:r>
            <w:r>
              <w:t>.</w:t>
            </w:r>
          </w:p>
          <w:p w14:paraId="239248D3" w14:textId="14FF40E9" w:rsidR="00BC238C" w:rsidRDefault="00F409ED">
            <w:pPr>
              <w:spacing w:after="0"/>
              <w:rPr>
                <w:rFonts w:ascii="EC Square Sans Cond Pro" w:hAnsi="EC Square Sans Cond Pro"/>
                <w:sz w:val="22"/>
              </w:rPr>
            </w:pPr>
            <w:r>
              <w:rPr>
                <w:rFonts w:ascii="EC Square Sans Cond Pro" w:hAnsi="EC Square Sans Cond Pro"/>
                <w:sz w:val="22"/>
              </w:rPr>
              <w:t>U slučaju nabave nove opreme ponuditelj mora dostaviti potpisanu obvezu kupnje ili najma opreme tijekom prvih šest mjeseci ugovora.</w:t>
            </w:r>
          </w:p>
          <w:p w14:paraId="3E009BEC" w14:textId="77777777" w:rsidR="00BC238C" w:rsidRDefault="00BC238C">
            <w:pPr>
              <w:spacing w:after="0"/>
              <w:rPr>
                <w:rFonts w:ascii="EC Square Sans Cond Pro" w:hAnsi="EC Square Sans Cond Pro"/>
                <w:sz w:val="22"/>
              </w:rPr>
            </w:pPr>
          </w:p>
        </w:tc>
      </w:tr>
      <w:tr w:rsidR="00BC238C" w14:paraId="2742D487"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680A5A79"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703DB1B1" w14:textId="77777777" w:rsidR="00BC238C" w:rsidRDefault="00BC238C">
            <w:pPr>
              <w:spacing w:after="0"/>
              <w:rPr>
                <w:rFonts w:ascii="EC Square Sans Cond Pro" w:hAnsi="EC Square Sans Cond Pro"/>
                <w:b/>
                <w:sz w:val="22"/>
              </w:rPr>
            </w:pPr>
          </w:p>
          <w:p w14:paraId="09D6B60F" w14:textId="77777777" w:rsidR="00BC238C" w:rsidRDefault="00F409ED">
            <w:pPr>
              <w:spacing w:after="0"/>
              <w:rPr>
                <w:rFonts w:ascii="EC Square Sans Cond Pro" w:hAnsi="EC Square Sans Cond Pro"/>
                <w:b/>
                <w:sz w:val="22"/>
              </w:rPr>
            </w:pPr>
            <w:r>
              <w:rPr>
                <w:rFonts w:ascii="EC Square Sans Cond Pro" w:hAnsi="EC Square Sans Cond Pro"/>
                <w:b/>
                <w:sz w:val="22"/>
              </w:rPr>
              <w:t>AC 2.3. Profesionalne perilice posuđa</w:t>
            </w:r>
          </w:p>
          <w:p w14:paraId="0D132083" w14:textId="77777777" w:rsidR="00BC238C" w:rsidRDefault="00F409ED">
            <w:pPr>
              <w:spacing w:after="0"/>
              <w:jc w:val="left"/>
              <w:rPr>
                <w:rFonts w:ascii="EC Square Sans Cond Pro" w:hAnsi="EC Square Sans Cond Pro"/>
                <w:sz w:val="22"/>
              </w:rPr>
            </w:pPr>
            <w:r>
              <w:rPr>
                <w:rFonts w:ascii="EC Square Sans Cond Pro" w:hAnsi="EC Square Sans Cond Pro"/>
                <w:sz w:val="22"/>
              </w:rPr>
              <w:t>Bodovi se proporcionalno dodjeljuju ponudama u kojima više od H %</w:t>
            </w:r>
            <w:r>
              <w:rPr>
                <w:rStyle w:val="Referencafusnote"/>
                <w:rFonts w:ascii="EC Square Sans Cond Pro" w:hAnsi="EC Square Sans Cond Pro"/>
                <w:sz w:val="22"/>
              </w:rPr>
              <w:footnoteReference w:id="39"/>
            </w:r>
            <w:r>
              <w:rPr>
                <w:rFonts w:ascii="EC Square Sans Cond Pro" w:hAnsi="EC Square Sans Cond Pro"/>
                <w:sz w:val="22"/>
              </w:rPr>
              <w:t xml:space="preserve"> perilica posuđa ima sljedeće tehnološke značajke:</w:t>
            </w:r>
          </w:p>
          <w:p w14:paraId="31D30ADF" w14:textId="77777777" w:rsidR="00BC238C" w:rsidRDefault="00F409ED">
            <w:pPr>
              <w:spacing w:after="0"/>
              <w:jc w:val="left"/>
              <w:rPr>
                <w:rFonts w:ascii="EC Square Sans Cond Pro" w:hAnsi="EC Square Sans Cond Pro"/>
                <w:sz w:val="22"/>
              </w:rPr>
            </w:pPr>
            <w:r>
              <w:rPr>
                <w:rFonts w:ascii="EC Square Sans Cond Pro" w:hAnsi="EC Square Sans Cond Pro"/>
                <w:sz w:val="22"/>
              </w:rPr>
              <w:t>– sustave rekuperacije topline iz ispušnog zraka, otpadnih voda ili suhog posuđa</w:t>
            </w:r>
          </w:p>
          <w:p w14:paraId="0854D938" w14:textId="77777777" w:rsidR="00BC238C" w:rsidRDefault="00F409ED">
            <w:pPr>
              <w:spacing w:after="0"/>
              <w:jc w:val="left"/>
              <w:rPr>
                <w:rFonts w:ascii="EC Square Sans Cond Pro" w:hAnsi="EC Square Sans Cond Pro"/>
                <w:sz w:val="22"/>
              </w:rPr>
            </w:pPr>
            <w:r>
              <w:rPr>
                <w:rFonts w:ascii="EC Square Sans Cond Pro" w:hAnsi="EC Square Sans Cond Pro"/>
                <w:sz w:val="22"/>
              </w:rPr>
              <w:t>– dvostruke stijenke</w:t>
            </w:r>
          </w:p>
          <w:p w14:paraId="3A1DE268" w14:textId="77777777" w:rsidR="00BC238C" w:rsidRDefault="00F409ED">
            <w:pPr>
              <w:spacing w:after="0"/>
              <w:jc w:val="left"/>
              <w:rPr>
                <w:rFonts w:ascii="EC Square Sans Cond Pro" w:hAnsi="EC Square Sans Cond Pro"/>
                <w:sz w:val="22"/>
              </w:rPr>
            </w:pPr>
            <w:r>
              <w:rPr>
                <w:rFonts w:ascii="EC Square Sans Cond Pro" w:hAnsi="EC Square Sans Cond Pro"/>
                <w:sz w:val="22"/>
              </w:rPr>
              <w:t>– optimizirane sustave filtracije: sustave za centrifugiranje (ciklonski filtri) ili integrirani sustav prethodnog uklanjanja ostataka</w:t>
            </w:r>
          </w:p>
          <w:p w14:paraId="278377F0" w14:textId="77777777" w:rsidR="00BC238C" w:rsidRDefault="00F409ED">
            <w:pPr>
              <w:spacing w:after="0"/>
              <w:jc w:val="left"/>
              <w:rPr>
                <w:rFonts w:ascii="EC Square Sans Cond Pro" w:hAnsi="EC Square Sans Cond Pro"/>
                <w:sz w:val="22"/>
              </w:rPr>
            </w:pPr>
            <w:r>
              <w:rPr>
                <w:rFonts w:ascii="EC Square Sans Cond Pro" w:hAnsi="EC Square Sans Cond Pro"/>
                <w:sz w:val="22"/>
              </w:rPr>
              <w:t>– ispiranje u više zona.</w:t>
            </w:r>
          </w:p>
          <w:p w14:paraId="799D08F4" w14:textId="77777777" w:rsidR="00BC238C" w:rsidRDefault="00F409ED">
            <w:pPr>
              <w:spacing w:after="0"/>
              <w:rPr>
                <w:rFonts w:ascii="EC Square Sans Cond Pro" w:hAnsi="EC Square Sans Cond Pro"/>
                <w:b/>
                <w:sz w:val="22"/>
              </w:rPr>
            </w:pPr>
            <w:r>
              <w:rPr>
                <w:rFonts w:ascii="EC Square Sans Cond Pro" w:hAnsi="EC Square Sans Cond Pro"/>
                <w:b/>
                <w:sz w:val="22"/>
              </w:rPr>
              <w:t>Provjera:</w:t>
            </w:r>
          </w:p>
          <w:p w14:paraId="186D5F85" w14:textId="77777777" w:rsidR="00BC238C" w:rsidRDefault="00F409ED">
            <w:pPr>
              <w:spacing w:after="0"/>
              <w:rPr>
                <w:rFonts w:ascii="EC Square Sans Cond Pro" w:hAnsi="EC Square Sans Cond Pro"/>
                <w:sz w:val="22"/>
              </w:rPr>
            </w:pPr>
            <w:r>
              <w:rPr>
                <w:rFonts w:ascii="EC Square Sans Cond Pro" w:hAnsi="EC Square Sans Cond Pro"/>
                <w:sz w:val="22"/>
              </w:rPr>
              <w:t>ponuditelj mora dostaviti popis opreme koju će upotrebljavati tijekom izvršenja ugovora, pri čemu mora izričito navesti koji su dijelovi opreme usklađeni s ovim mjerilom.</w:t>
            </w:r>
          </w:p>
          <w:p w14:paraId="36F633EE" w14:textId="74DCAF51" w:rsidR="00BC238C" w:rsidRDefault="00F409ED">
            <w:pPr>
              <w:spacing w:after="0"/>
              <w:rPr>
                <w:rFonts w:ascii="EC Square Sans Cond Pro" w:hAnsi="EC Square Sans Cond Pro"/>
                <w:sz w:val="22"/>
              </w:rPr>
            </w:pPr>
            <w:r>
              <w:rPr>
                <w:rFonts w:ascii="EC Square Sans Cond Pro" w:hAnsi="EC Square Sans Cond Pro"/>
                <w:sz w:val="22"/>
              </w:rPr>
              <w:t>Ponuditelj mora dostaviti informacije o tehnološkim značajkama opreme</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_Ref504408558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37</w:t>
            </w:r>
            <w:r>
              <w:rPr>
                <w:rFonts w:ascii="EC Square Sans Cond Pro" w:hAnsi="EC Square Sans Cond Pro"/>
                <w:sz w:val="22"/>
                <w:vertAlign w:val="superscript"/>
              </w:rPr>
              <w:fldChar w:fldCharType="end"/>
            </w:r>
            <w:r>
              <w:rPr>
                <w:rFonts w:ascii="EC Square Sans Cond Pro" w:hAnsi="EC Square Sans Cond Pro"/>
                <w:sz w:val="22"/>
              </w:rPr>
              <w:t>.</w:t>
            </w:r>
          </w:p>
          <w:p w14:paraId="1E32F74C" w14:textId="0AB4B9F5" w:rsidR="00BC238C" w:rsidRDefault="00F409ED">
            <w:pPr>
              <w:spacing w:after="0"/>
              <w:rPr>
                <w:rFonts w:ascii="EC Square Sans Cond Pro" w:hAnsi="EC Square Sans Cond Pro"/>
                <w:sz w:val="22"/>
              </w:rPr>
            </w:pPr>
            <w:r>
              <w:rPr>
                <w:rFonts w:ascii="EC Square Sans Cond Pro" w:hAnsi="EC Square Sans Cond Pro"/>
                <w:sz w:val="22"/>
              </w:rPr>
              <w:t>U slučaju nabave nove opreme ponuditelj mora dostaviti potpisanu obvezu kupnje ili najma opreme u prvih šest mjeseci ugovora.</w:t>
            </w:r>
          </w:p>
          <w:p w14:paraId="2445DD2D" w14:textId="77777777" w:rsidR="00BC238C" w:rsidRDefault="00BC238C">
            <w:pPr>
              <w:spacing w:after="0"/>
              <w:rPr>
                <w:rFonts w:ascii="EC Square Sans Cond Pro" w:hAnsi="EC Square Sans Cond Pro"/>
                <w:sz w:val="22"/>
              </w:rPr>
            </w:pPr>
          </w:p>
        </w:tc>
      </w:tr>
      <w:tr w:rsidR="00BC238C" w14:paraId="07982F46" w14:textId="77777777" w:rsidTr="004A5505">
        <w:tblPrEx>
          <w:tblLook w:val="04A0" w:firstRow="1" w:lastRow="0" w:firstColumn="1" w:lastColumn="0" w:noHBand="0" w:noVBand="1"/>
        </w:tblPrEx>
        <w:tc>
          <w:tcPr>
            <w:tcW w:w="5000" w:type="pct"/>
            <w:gridSpan w:val="2"/>
            <w:shd w:val="clear" w:color="auto" w:fill="92D050"/>
          </w:tcPr>
          <w:p w14:paraId="49DFF5F7" w14:textId="77777777" w:rsidR="00BC238C" w:rsidRDefault="00786937">
            <w:pPr>
              <w:spacing w:after="0"/>
              <w:rPr>
                <w:rFonts w:ascii="EC Square Sans Cond Pro" w:hAnsi="EC Square Sans Cond Pro"/>
                <w:b/>
                <w:i/>
                <w:sz w:val="22"/>
              </w:rPr>
            </w:pPr>
            <w:r>
              <w:rPr>
                <w:rFonts w:ascii="EC Square Sans Cond Pro" w:hAnsi="EC Square Sans Cond Pro"/>
                <w:b/>
                <w:i/>
                <w:sz w:val="22"/>
              </w:rPr>
              <w:t>AC 3. Prijevoz hrane</w:t>
            </w:r>
          </w:p>
          <w:p w14:paraId="2FEBE40A" w14:textId="77777777" w:rsidR="00BC238C" w:rsidRDefault="00786937">
            <w:pPr>
              <w:spacing w:after="0"/>
              <w:rPr>
                <w:rFonts w:ascii="EC Square Sans Cond Pro" w:hAnsi="EC Square Sans Cond Pro"/>
                <w:b/>
                <w:i/>
                <w:sz w:val="22"/>
              </w:rPr>
            </w:pPr>
            <w:r>
              <w:rPr>
                <w:rFonts w:ascii="EC Square Sans Cond Pro" w:hAnsi="EC Square Sans Cond Pro"/>
                <w:i/>
                <w:sz w:val="22"/>
              </w:rPr>
              <w:t>Napomena: ova se mjerila primjenjuju samo ako je dostava hrane dio ugovorene usluge i ako je vozni park za dostavu pod kontrolom ponuditelja. „Dostava hrane” obuhvaća prijevoz hrane do kuhinje i iz nje te do mjesta pružanja usluge ako se ono nalazi negdje drugdje.</w:t>
            </w:r>
          </w:p>
        </w:tc>
      </w:tr>
      <w:tr w:rsidR="00BC238C" w14:paraId="46C38341" w14:textId="77777777" w:rsidTr="004A5505">
        <w:tblPrEx>
          <w:tblLook w:val="04A0" w:firstRow="1" w:lastRow="0" w:firstColumn="1" w:lastColumn="0" w:noHBand="0" w:noVBand="1"/>
        </w:tblPrEx>
        <w:tc>
          <w:tcPr>
            <w:tcW w:w="5000" w:type="pct"/>
            <w:gridSpan w:val="2"/>
            <w:shd w:val="clear" w:color="auto" w:fill="92D050"/>
          </w:tcPr>
          <w:p w14:paraId="745A4986" w14:textId="77777777" w:rsidR="00BC238C" w:rsidRDefault="00786937">
            <w:pPr>
              <w:spacing w:after="0"/>
              <w:rPr>
                <w:rFonts w:ascii="EC Square Sans Cond Pro" w:hAnsi="EC Square Sans Cond Pro"/>
                <w:sz w:val="22"/>
              </w:rPr>
            </w:pPr>
            <w:r>
              <w:rPr>
                <w:rFonts w:ascii="EC Square Sans Cond Pro" w:hAnsi="EC Square Sans Cond Pro"/>
                <w:b/>
                <w:sz w:val="22"/>
              </w:rPr>
              <w:t>AC 3.1. Emisije tvari koje onečišćuju zrak</w:t>
            </w:r>
            <w:r>
              <w:rPr>
                <w:rFonts w:ascii="EC Square Sans Cond Pro" w:hAnsi="EC Square Sans Cond Pro"/>
                <w:i/>
                <w:sz w:val="22"/>
              </w:rPr>
              <w:t xml:space="preserve"> </w:t>
            </w:r>
          </w:p>
        </w:tc>
      </w:tr>
      <w:tr w:rsidR="00BC238C" w14:paraId="6DDCF91B" w14:textId="77777777" w:rsidTr="00786937">
        <w:tblPrEx>
          <w:tblLook w:val="04A0" w:firstRow="1" w:lastRow="0" w:firstColumn="1" w:lastColumn="0" w:noHBand="0" w:noVBand="1"/>
        </w:tblPrEx>
        <w:tc>
          <w:tcPr>
            <w:tcW w:w="5000" w:type="pct"/>
            <w:gridSpan w:val="2"/>
            <w:tcBorders>
              <w:bottom w:val="single" w:sz="4" w:space="0" w:color="auto"/>
            </w:tcBorders>
            <w:shd w:val="clear" w:color="auto" w:fill="auto"/>
          </w:tcPr>
          <w:p w14:paraId="558F2BE7"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70942E35" w14:textId="77777777" w:rsidR="00BC238C" w:rsidRDefault="00BC238C">
            <w:pPr>
              <w:spacing w:after="0"/>
              <w:rPr>
                <w:rFonts w:ascii="EC Square Sans Cond Pro" w:hAnsi="EC Square Sans Cond Pro"/>
                <w:i/>
                <w:sz w:val="22"/>
              </w:rPr>
            </w:pPr>
          </w:p>
          <w:p w14:paraId="7FBD99AA" w14:textId="77777777" w:rsidR="00BC238C" w:rsidRDefault="00786937">
            <w:pPr>
              <w:spacing w:after="0"/>
              <w:rPr>
                <w:rFonts w:ascii="EC Square Sans Cond Pro" w:hAnsi="EC Square Sans Cond Pro"/>
                <w:i/>
                <w:sz w:val="22"/>
              </w:rPr>
            </w:pPr>
            <w:r>
              <w:rPr>
                <w:rFonts w:ascii="EC Square Sans Cond Pro" w:hAnsi="EC Square Sans Cond Pro"/>
                <w:sz w:val="22"/>
              </w:rPr>
              <w:t>Bodovi se dodjeljuju ponuditeljima koji nude vozni park za isporuku usluga koji se u cijelosti sastoji od vozila Euro 6/VI</w:t>
            </w:r>
            <w:r>
              <w:rPr>
                <w:rStyle w:val="Referencafusnote"/>
                <w:rFonts w:ascii="EC Square Sans Cond Pro" w:hAnsi="EC Square Sans Cond Pro"/>
                <w:sz w:val="22"/>
              </w:rPr>
              <w:footnoteReference w:id="40"/>
            </w:r>
            <w:r>
              <w:rPr>
                <w:rFonts w:ascii="EC Square Sans Cond Pro" w:hAnsi="EC Square Sans Cond Pro"/>
                <w:sz w:val="22"/>
              </w:rPr>
              <w:t>.</w:t>
            </w:r>
          </w:p>
          <w:p w14:paraId="27BD1D0C" w14:textId="77777777" w:rsidR="00BC238C" w:rsidRDefault="00786937">
            <w:pPr>
              <w:spacing w:after="0"/>
              <w:rPr>
                <w:rFonts w:ascii="EC Square Sans Cond Pro" w:hAnsi="EC Square Sans Cond Pro"/>
                <w:b/>
                <w:sz w:val="22"/>
              </w:rPr>
            </w:pPr>
            <w:r>
              <w:rPr>
                <w:rFonts w:ascii="EC Square Sans Cond Pro" w:hAnsi="EC Square Sans Cond Pro"/>
                <w:b/>
                <w:sz w:val="22"/>
              </w:rPr>
              <w:t>Provjera:</w:t>
            </w:r>
          </w:p>
          <w:p w14:paraId="07A2066B" w14:textId="55FE4947" w:rsidR="00BC238C" w:rsidRDefault="00173A70">
            <w:pPr>
              <w:spacing w:after="0"/>
              <w:rPr>
                <w:rFonts w:ascii="EC Square Sans Cond Pro" w:hAnsi="EC Square Sans Cond Pro"/>
                <w:sz w:val="22"/>
              </w:rPr>
            </w:pPr>
            <w:r>
              <w:rPr>
                <w:rFonts w:ascii="EC Square Sans Cond Pro" w:hAnsi="EC Square Sans Cond Pro"/>
                <w:sz w:val="22"/>
              </w:rPr>
              <w:t>ponuditelj mora dostaviti popis vozila u voznom parku i njihove potvrde o sukladnosti. Za vozila koja su prethodno navedeni standard postigla nakon tehničke nadogradnje te se mjere moraju dokumentirati i uključiti u ponudu te to mora provjeriti neovisna treća strana. U slučaju nabave novih vozila ponuditelj mora dostaviti potpisanu obvezu kupnje ili najma vozilâ tijekom prvih šest mjeseci ugovora.</w:t>
            </w:r>
          </w:p>
        </w:tc>
      </w:tr>
      <w:tr w:rsidR="00BC238C" w14:paraId="6FAAEF27" w14:textId="77777777" w:rsidTr="00786937">
        <w:tblPrEx>
          <w:tblLook w:val="04A0" w:firstRow="1" w:lastRow="0" w:firstColumn="1" w:lastColumn="0" w:noHBand="0" w:noVBand="1"/>
        </w:tblPrEx>
        <w:tc>
          <w:tcPr>
            <w:tcW w:w="2500" w:type="pct"/>
            <w:tcBorders>
              <w:bottom w:val="single" w:sz="4" w:space="0" w:color="auto"/>
            </w:tcBorders>
            <w:shd w:val="clear" w:color="auto" w:fill="92D050"/>
          </w:tcPr>
          <w:p w14:paraId="514D7087"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22E2BE4A" w14:textId="77777777" w:rsidR="00BC238C" w:rsidRDefault="00786937">
            <w:pPr>
              <w:spacing w:after="0"/>
              <w:rPr>
                <w:rFonts w:ascii="EC Square Sans Cond Pro" w:hAnsi="EC Square Sans Cond Pro"/>
                <w:b/>
                <w:sz w:val="22"/>
              </w:rPr>
            </w:pPr>
            <w:r>
              <w:rPr>
                <w:rFonts w:ascii="EC Square Sans Cond Pro" w:hAnsi="EC Square Sans Cond Pro"/>
                <w:b/>
                <w:sz w:val="22"/>
              </w:rPr>
              <w:t>AC 3.2. Emisije stakleničkih plinova</w:t>
            </w:r>
          </w:p>
        </w:tc>
      </w:tr>
      <w:tr w:rsidR="00BC238C" w14:paraId="663B0E39"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0BA595F2" w14:textId="77777777" w:rsidR="00BC238C" w:rsidRDefault="00BC238C">
            <w:pPr>
              <w:spacing w:after="0"/>
              <w:rPr>
                <w:rFonts w:ascii="EC Square Sans Cond Pro" w:hAnsi="EC Square Sans Cond Pro"/>
                <w:sz w:val="22"/>
              </w:rPr>
            </w:pPr>
          </w:p>
        </w:tc>
        <w:tc>
          <w:tcPr>
            <w:tcW w:w="2500" w:type="pct"/>
            <w:tcBorders>
              <w:bottom w:val="single" w:sz="4" w:space="0" w:color="auto"/>
            </w:tcBorders>
            <w:shd w:val="clear" w:color="auto" w:fill="auto"/>
          </w:tcPr>
          <w:p w14:paraId="6A76123E" w14:textId="77777777" w:rsidR="00BC238C" w:rsidRDefault="00BC238C">
            <w:pPr>
              <w:spacing w:after="0"/>
              <w:rPr>
                <w:rFonts w:ascii="EC Square Sans Cond Pro" w:hAnsi="EC Square Sans Cond Pro"/>
                <w:sz w:val="22"/>
              </w:rPr>
            </w:pPr>
          </w:p>
          <w:p w14:paraId="4EA6D09B" w14:textId="77777777" w:rsidR="00BC238C" w:rsidRDefault="00786937">
            <w:pPr>
              <w:spacing w:after="0"/>
              <w:rPr>
                <w:rFonts w:ascii="EC Square Sans Cond Pro" w:hAnsi="EC Square Sans Cond Pro"/>
                <w:b/>
                <w:sz w:val="22"/>
              </w:rPr>
            </w:pPr>
            <w:r>
              <w:rPr>
                <w:rFonts w:ascii="EC Square Sans Cond Pro" w:hAnsi="EC Square Sans Cond Pro"/>
                <w:sz w:val="22"/>
              </w:rPr>
              <w:t>Bodovi se dodjeljuju ponuditeljima koji nude vozni park za isporuku usluga koji se u cijelosti sastoji od:</w:t>
            </w:r>
          </w:p>
          <w:p w14:paraId="709D9C5A" w14:textId="77777777" w:rsidR="00BC238C" w:rsidRDefault="00786937">
            <w:pPr>
              <w:spacing w:after="0"/>
              <w:rPr>
                <w:rFonts w:ascii="EC Square Sans Cond Pro" w:hAnsi="EC Square Sans Cond Pro"/>
                <w:sz w:val="22"/>
              </w:rPr>
            </w:pPr>
            <w:r>
              <w:rPr>
                <w:rFonts w:ascii="EC Square Sans Cond Pro" w:hAnsi="EC Square Sans Cond Pro"/>
                <w:sz w:val="22"/>
              </w:rPr>
              <w:t>– lakih gospodarskih vozila performansi &lt;= 45 g CO</w:t>
            </w:r>
            <w:r>
              <w:rPr>
                <w:rFonts w:ascii="EC Square Sans Cond Pro" w:hAnsi="EC Square Sans Cond Pro"/>
                <w:sz w:val="22"/>
                <w:vertAlign w:val="subscript"/>
              </w:rPr>
              <w:t>2</w:t>
            </w:r>
            <w:r>
              <w:rPr>
                <w:rFonts w:ascii="EC Square Sans Cond Pro" w:hAnsi="EC Square Sans Cond Pro"/>
                <w:sz w:val="22"/>
              </w:rPr>
              <w:t>/km (vrijednost homologacije tipa)</w:t>
            </w:r>
          </w:p>
          <w:p w14:paraId="698424ED" w14:textId="77777777" w:rsidR="00BC238C" w:rsidRDefault="00786937">
            <w:pPr>
              <w:spacing w:after="0"/>
              <w:rPr>
                <w:rFonts w:ascii="EC Square Sans Cond Pro" w:hAnsi="EC Square Sans Cond Pro"/>
                <w:sz w:val="22"/>
              </w:rPr>
            </w:pPr>
            <w:r>
              <w:rPr>
                <w:rFonts w:ascii="EC Square Sans Cond Pro" w:hAnsi="EC Square Sans Cond Pro"/>
                <w:sz w:val="22"/>
              </w:rPr>
              <w:t>– hibridnih vozila proizvođača originalne opreme (što znači da takva oprema mora biti nova, ne adaptirana na poslijeprodajnom tržištu) s tehnologijama dvojnog goriva s prirodnim plinom s omjerima zamjene od najmanje 50 %, s direktnim ubrizgavanjem prirodnog plina pod visokim tlakom, punjivih hibridnih vozila, električnih teških vozila ili teških vozila s pogonom na vodik</w:t>
            </w:r>
          </w:p>
          <w:p w14:paraId="0D89783C" w14:textId="77777777" w:rsidR="00BC238C" w:rsidRDefault="00786937">
            <w:pPr>
              <w:spacing w:after="0"/>
              <w:rPr>
                <w:rFonts w:ascii="EC Square Sans Cond Pro" w:hAnsi="EC Square Sans Cond Pro"/>
                <w:sz w:val="22"/>
              </w:rPr>
            </w:pPr>
            <w:r>
              <w:rPr>
                <w:rFonts w:ascii="EC Square Sans Cond Pro" w:hAnsi="EC Square Sans Cond Pro"/>
                <w:sz w:val="22"/>
              </w:rPr>
              <w:t>– električnih vozila kategorije L.</w:t>
            </w:r>
          </w:p>
          <w:p w14:paraId="6DD64AFE" w14:textId="77777777" w:rsidR="00BC238C" w:rsidRDefault="00786937">
            <w:pPr>
              <w:spacing w:after="0"/>
              <w:rPr>
                <w:rFonts w:ascii="EC Square Sans Cond Pro" w:hAnsi="EC Square Sans Cond Pro"/>
                <w:b/>
                <w:sz w:val="22"/>
              </w:rPr>
            </w:pPr>
            <w:r>
              <w:rPr>
                <w:rFonts w:ascii="EC Square Sans Cond Pro" w:hAnsi="EC Square Sans Cond Pro"/>
                <w:b/>
                <w:sz w:val="22"/>
              </w:rPr>
              <w:t>Provjera:</w:t>
            </w:r>
          </w:p>
          <w:p w14:paraId="5107F120" w14:textId="77777777" w:rsidR="00BC238C" w:rsidRDefault="00786937">
            <w:pPr>
              <w:spacing w:after="0"/>
              <w:rPr>
                <w:rFonts w:ascii="EC Square Sans Cond Pro" w:hAnsi="EC Square Sans Cond Pro"/>
                <w:sz w:val="22"/>
              </w:rPr>
            </w:pPr>
            <w:r>
              <w:rPr>
                <w:rFonts w:ascii="EC Square Sans Cond Pro" w:hAnsi="EC Square Sans Cond Pro"/>
                <w:sz w:val="22"/>
              </w:rPr>
              <w:t>ponuditelj mora dostaviti tehničke specifikacije vozila koja će se upotrebljavati za pružanje usluge u kojima su navedene emisije CO</w:t>
            </w:r>
            <w:r>
              <w:rPr>
                <w:rFonts w:ascii="EC Square Sans Cond Pro" w:hAnsi="EC Square Sans Cond Pro"/>
                <w:sz w:val="22"/>
                <w:vertAlign w:val="subscript"/>
              </w:rPr>
              <w:t>2</w:t>
            </w:r>
            <w:r>
              <w:rPr>
                <w:rFonts w:ascii="EC Square Sans Cond Pro" w:hAnsi="EC Square Sans Cond Pro"/>
                <w:sz w:val="22"/>
              </w:rPr>
              <w:t xml:space="preserve"> po kilometru za homologaciju.</w:t>
            </w:r>
          </w:p>
          <w:p w14:paraId="38BA4665" w14:textId="3E597F17" w:rsidR="00BC238C" w:rsidRDefault="00786937">
            <w:pPr>
              <w:spacing w:after="0"/>
              <w:rPr>
                <w:rFonts w:ascii="EC Square Sans Cond Pro" w:hAnsi="EC Square Sans Cond Pro"/>
                <w:sz w:val="22"/>
              </w:rPr>
            </w:pPr>
            <w:r>
              <w:rPr>
                <w:rFonts w:ascii="EC Square Sans Cond Pro" w:hAnsi="EC Square Sans Cond Pro"/>
                <w:sz w:val="22"/>
              </w:rPr>
              <w:t>U slučaju nabave novih vozila ponuditelj mora dostaviti potpisanu obvezu kupnje ili najma vozilâ tijekom prvih šest mjeseci ugovora.</w:t>
            </w:r>
          </w:p>
          <w:p w14:paraId="5D2B6E80" w14:textId="77777777" w:rsidR="00BC238C" w:rsidRDefault="00BC238C">
            <w:pPr>
              <w:spacing w:after="0"/>
              <w:rPr>
                <w:rFonts w:ascii="EC Square Sans Cond Pro" w:hAnsi="EC Square Sans Cond Pro"/>
                <w:b/>
                <w:sz w:val="22"/>
              </w:rPr>
            </w:pPr>
          </w:p>
        </w:tc>
      </w:tr>
      <w:tr w:rsidR="00BC238C" w14:paraId="5CEF9649" w14:textId="77777777" w:rsidTr="00465E3E">
        <w:tblPrEx>
          <w:tblLook w:val="04A0" w:firstRow="1" w:lastRow="0" w:firstColumn="1" w:lastColumn="0" w:noHBand="0" w:noVBand="1"/>
        </w:tblPrEx>
        <w:tc>
          <w:tcPr>
            <w:tcW w:w="2500" w:type="pct"/>
            <w:tcBorders>
              <w:bottom w:val="single" w:sz="4" w:space="0" w:color="auto"/>
            </w:tcBorders>
            <w:shd w:val="clear" w:color="auto" w:fill="92D050"/>
          </w:tcPr>
          <w:p w14:paraId="029D85DD"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92D050"/>
          </w:tcPr>
          <w:p w14:paraId="70252B00" w14:textId="77777777" w:rsidR="00BC238C" w:rsidRDefault="00786937">
            <w:pPr>
              <w:spacing w:after="0"/>
              <w:rPr>
                <w:rFonts w:ascii="EC Square Sans Cond Pro" w:hAnsi="EC Square Sans Cond Pro"/>
                <w:sz w:val="22"/>
              </w:rPr>
            </w:pPr>
            <w:r>
              <w:rPr>
                <w:rFonts w:ascii="EC Square Sans Cond Pro" w:hAnsi="EC Square Sans Cond Pro"/>
                <w:b/>
                <w:sz w:val="22"/>
              </w:rPr>
              <w:t>AC 3.3. Rashladna sredstva</w:t>
            </w:r>
            <w:r>
              <w:rPr>
                <w:rFonts w:ascii="EC Square Sans Cond Pro" w:hAnsi="EC Square Sans Cond Pro"/>
                <w:sz w:val="22"/>
              </w:rPr>
              <w:t xml:space="preserve"> </w:t>
            </w:r>
          </w:p>
        </w:tc>
      </w:tr>
      <w:tr w:rsidR="00BC238C" w14:paraId="409F8451" w14:textId="77777777" w:rsidTr="00465E3E">
        <w:tblPrEx>
          <w:tblLook w:val="04A0" w:firstRow="1" w:lastRow="0" w:firstColumn="1" w:lastColumn="0" w:noHBand="0" w:noVBand="1"/>
        </w:tblPrEx>
        <w:tc>
          <w:tcPr>
            <w:tcW w:w="2500" w:type="pct"/>
            <w:tcBorders>
              <w:bottom w:val="single" w:sz="4" w:space="0" w:color="auto"/>
            </w:tcBorders>
            <w:shd w:val="clear" w:color="auto" w:fill="auto"/>
          </w:tcPr>
          <w:p w14:paraId="6E656607"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43080FE1" w14:textId="77777777" w:rsidR="00BC238C" w:rsidRDefault="00BC238C">
            <w:pPr>
              <w:spacing w:after="0"/>
              <w:rPr>
                <w:rFonts w:ascii="EC Square Sans Cond Pro" w:hAnsi="EC Square Sans Cond Pro"/>
                <w:sz w:val="22"/>
              </w:rPr>
            </w:pPr>
          </w:p>
          <w:p w14:paraId="275615F6" w14:textId="77777777" w:rsidR="00BC238C" w:rsidRDefault="00786937">
            <w:pPr>
              <w:spacing w:after="0"/>
              <w:rPr>
                <w:rFonts w:ascii="EC Square Sans Cond Pro" w:hAnsi="EC Square Sans Cond Pro"/>
                <w:sz w:val="22"/>
              </w:rPr>
            </w:pPr>
            <w:r>
              <w:rPr>
                <w:rFonts w:ascii="EC Square Sans Cond Pro" w:hAnsi="EC Square Sans Cond Pro"/>
                <w:sz w:val="22"/>
              </w:rPr>
              <w:t>Bodovi se dodjeljuju ponuditeljima koji nude vozni park za isporuku usluga koji se u cijelosti sastoji od teških vozila u kojima se upotrebljavaju rashladna sredstva s GWP-om manjim od 150.</w:t>
            </w:r>
          </w:p>
          <w:p w14:paraId="2C95556F" w14:textId="77777777" w:rsidR="00BC238C" w:rsidRDefault="00786937">
            <w:pPr>
              <w:spacing w:after="0"/>
              <w:rPr>
                <w:rFonts w:ascii="EC Square Sans Cond Pro" w:hAnsi="EC Square Sans Cond Pro"/>
                <w:b/>
                <w:sz w:val="22"/>
              </w:rPr>
            </w:pPr>
            <w:r>
              <w:rPr>
                <w:rFonts w:ascii="EC Square Sans Cond Pro" w:hAnsi="EC Square Sans Cond Pro"/>
                <w:b/>
                <w:sz w:val="22"/>
              </w:rPr>
              <w:t>Provjera:</w:t>
            </w:r>
          </w:p>
          <w:p w14:paraId="77FB5FB5" w14:textId="77777777" w:rsidR="00BC238C" w:rsidRDefault="00786937">
            <w:pPr>
              <w:spacing w:after="0"/>
              <w:rPr>
                <w:rFonts w:ascii="EC Square Sans Cond Pro" w:hAnsi="EC Square Sans Cond Pro"/>
                <w:sz w:val="22"/>
              </w:rPr>
            </w:pPr>
            <w:r>
              <w:rPr>
                <w:rFonts w:ascii="EC Square Sans Cond Pro" w:hAnsi="EC Square Sans Cond Pro"/>
                <w:sz w:val="22"/>
              </w:rPr>
              <w:t>ponuditelj mora dostaviti tehničke specifikacije vozila koja će se upotrebljavati za pružanje usluge u kojima je naveden GWP rashladnog sredstva koje se upotrebljava u teškim vozilima.</w:t>
            </w:r>
          </w:p>
          <w:p w14:paraId="0193A189" w14:textId="616A206C" w:rsidR="00BC238C" w:rsidRDefault="00786937">
            <w:pPr>
              <w:spacing w:after="0"/>
              <w:rPr>
                <w:rFonts w:ascii="EC Square Sans Cond Pro" w:hAnsi="EC Square Sans Cond Pro"/>
                <w:sz w:val="22"/>
              </w:rPr>
            </w:pPr>
            <w:r>
              <w:rPr>
                <w:rFonts w:ascii="EC Square Sans Cond Pro" w:hAnsi="EC Square Sans Cond Pro"/>
                <w:sz w:val="22"/>
              </w:rPr>
              <w:t>U slučaju nabave novih vozila ponuditelj mora dostaviti potpisanu obvezu kupnje ili najma vozilâ tijekom prvih šest mjeseci ugovora.</w:t>
            </w:r>
          </w:p>
          <w:p w14:paraId="17A8C523" w14:textId="77777777" w:rsidR="00BC238C" w:rsidRDefault="00BC238C">
            <w:pPr>
              <w:spacing w:after="0"/>
              <w:rPr>
                <w:rFonts w:ascii="EC Square Sans Cond Pro" w:hAnsi="EC Square Sans Cond Pro"/>
                <w:b/>
                <w:sz w:val="22"/>
              </w:rPr>
            </w:pPr>
          </w:p>
        </w:tc>
      </w:tr>
      <w:tr w:rsidR="00BC238C" w14:paraId="75DEB4BF" w14:textId="77777777" w:rsidTr="00465E3E">
        <w:tblPrEx>
          <w:tblLook w:val="04A0" w:firstRow="1" w:lastRow="0" w:firstColumn="1" w:lastColumn="0" w:noHBand="0" w:noVBand="1"/>
        </w:tblPrEx>
        <w:tc>
          <w:tcPr>
            <w:tcW w:w="2500" w:type="pct"/>
            <w:shd w:val="clear" w:color="auto" w:fill="92D050"/>
          </w:tcPr>
          <w:p w14:paraId="42A3EA09" w14:textId="77777777" w:rsidR="00BC238C" w:rsidRDefault="00BC238C">
            <w:pPr>
              <w:spacing w:after="0"/>
              <w:rPr>
                <w:rFonts w:ascii="EC Square Sans Cond Pro" w:hAnsi="EC Square Sans Cond Pro"/>
                <w:color w:val="000000" w:themeColor="text1"/>
                <w:sz w:val="22"/>
              </w:rPr>
            </w:pPr>
          </w:p>
        </w:tc>
        <w:tc>
          <w:tcPr>
            <w:tcW w:w="2500" w:type="pct"/>
            <w:shd w:val="clear" w:color="auto" w:fill="92D050"/>
          </w:tcPr>
          <w:p w14:paraId="25562BE5" w14:textId="6D07110B" w:rsidR="00BC238C" w:rsidRDefault="00786937">
            <w:pPr>
              <w:spacing w:after="0"/>
              <w:rPr>
                <w:rFonts w:ascii="EC Square Sans Cond Pro" w:hAnsi="EC Square Sans Cond Pro"/>
                <w:b/>
                <w:sz w:val="22"/>
              </w:rPr>
            </w:pPr>
            <w:r>
              <w:rPr>
                <w:rFonts w:ascii="EC Square Sans Cond Pro" w:hAnsi="EC Square Sans Cond Pro"/>
                <w:b/>
                <w:sz w:val="22"/>
              </w:rPr>
              <w:t>AC 3.4. Logistika koja uključuje bicikle</w:t>
            </w:r>
          </w:p>
        </w:tc>
      </w:tr>
      <w:tr w:rsidR="00BC238C" w14:paraId="56D2AC4E" w14:textId="77777777" w:rsidTr="00FC6019">
        <w:tblPrEx>
          <w:tblLook w:val="04A0" w:firstRow="1" w:lastRow="0" w:firstColumn="1" w:lastColumn="0" w:noHBand="0" w:noVBand="1"/>
        </w:tblPrEx>
        <w:tc>
          <w:tcPr>
            <w:tcW w:w="2500" w:type="pct"/>
            <w:tcBorders>
              <w:bottom w:val="single" w:sz="4" w:space="0" w:color="auto"/>
            </w:tcBorders>
            <w:shd w:val="clear" w:color="auto" w:fill="auto"/>
          </w:tcPr>
          <w:p w14:paraId="7BC90B4E" w14:textId="77777777" w:rsidR="00BC238C" w:rsidRDefault="00BC238C">
            <w:pPr>
              <w:spacing w:after="0"/>
              <w:rPr>
                <w:rFonts w:ascii="EC Square Sans Cond Pro" w:hAnsi="EC Square Sans Cond Pro"/>
                <w:color w:val="000000" w:themeColor="text1"/>
                <w:sz w:val="22"/>
              </w:rPr>
            </w:pPr>
          </w:p>
        </w:tc>
        <w:tc>
          <w:tcPr>
            <w:tcW w:w="2500" w:type="pct"/>
            <w:tcBorders>
              <w:bottom w:val="single" w:sz="4" w:space="0" w:color="auto"/>
            </w:tcBorders>
            <w:shd w:val="clear" w:color="auto" w:fill="auto"/>
          </w:tcPr>
          <w:p w14:paraId="6AC39C5B" w14:textId="77777777" w:rsidR="00BC238C" w:rsidRDefault="00786937">
            <w:pPr>
              <w:spacing w:after="0"/>
              <w:rPr>
                <w:rFonts w:ascii="EC Square Sans Cond Pro" w:hAnsi="EC Square Sans Cond Pro"/>
                <w:i/>
                <w:sz w:val="22"/>
              </w:rPr>
            </w:pPr>
            <w:r>
              <w:rPr>
                <w:rFonts w:ascii="EC Square Sans Cond Pro" w:hAnsi="EC Square Sans Cond Pro"/>
                <w:i/>
                <w:sz w:val="22"/>
              </w:rPr>
              <w:t>Napomena: za primjenu u gradovima s primjerenom topografijom i urbanom infrastrukturom te za usluge koje se sastoje od dostave malih količina hrane, na primjer, usluge za male sastanke.</w:t>
            </w:r>
          </w:p>
          <w:p w14:paraId="6D5233FC" w14:textId="77777777" w:rsidR="00BC238C" w:rsidRDefault="00BC238C">
            <w:pPr>
              <w:spacing w:after="0"/>
              <w:rPr>
                <w:rFonts w:ascii="EC Square Sans Cond Pro" w:hAnsi="EC Square Sans Cond Pro"/>
                <w:i/>
                <w:sz w:val="22"/>
              </w:rPr>
            </w:pPr>
          </w:p>
          <w:p w14:paraId="05A13E17" w14:textId="77777777" w:rsidR="00BC238C" w:rsidRDefault="00786937">
            <w:pPr>
              <w:spacing w:after="0"/>
              <w:rPr>
                <w:rFonts w:ascii="EC Square Sans Cond Pro" w:hAnsi="EC Square Sans Cond Pro"/>
                <w:sz w:val="22"/>
              </w:rPr>
            </w:pPr>
            <w:r>
              <w:rPr>
                <w:rFonts w:ascii="EC Square Sans Cond Pro" w:hAnsi="EC Square Sans Cond Pro"/>
                <w:sz w:val="22"/>
              </w:rPr>
              <w:t>Bodovi će se dodijeliti ponudama u kojima se nudi vozni park koji uključuje bicikle i prikolice za bicikle, a može uključivati i bicikle s pomoćnim električnim pogonom. Bicikli i prikolice za bicikle bit će usmjereni na rješavanje problema posljednjeg kilometra, u skladu s planom za smanjenje emisija stakleničkih plinova i tvari koje onečišćuju zrak koji je utvrđen u specifikaciji TS 7.1.</w:t>
            </w:r>
          </w:p>
          <w:p w14:paraId="15D7AF6E" w14:textId="77777777" w:rsidR="00BC238C" w:rsidRDefault="00786937">
            <w:pPr>
              <w:spacing w:after="0"/>
              <w:rPr>
                <w:rFonts w:ascii="EC Square Sans Cond Pro" w:hAnsi="EC Square Sans Cond Pro"/>
                <w:b/>
                <w:sz w:val="22"/>
              </w:rPr>
            </w:pPr>
            <w:r>
              <w:rPr>
                <w:rFonts w:ascii="EC Square Sans Cond Pro" w:hAnsi="EC Square Sans Cond Pro"/>
                <w:b/>
                <w:sz w:val="22"/>
              </w:rPr>
              <w:t>Provjera:</w:t>
            </w:r>
          </w:p>
          <w:p w14:paraId="0E71D5D9" w14:textId="77777777" w:rsidR="00BC238C" w:rsidRDefault="00786937">
            <w:pPr>
              <w:spacing w:after="0"/>
              <w:rPr>
                <w:rFonts w:ascii="EC Square Sans Cond Pro" w:hAnsi="EC Square Sans Cond Pro"/>
                <w:sz w:val="22"/>
              </w:rPr>
            </w:pPr>
            <w:r>
              <w:rPr>
                <w:rFonts w:ascii="EC Square Sans Cond Pro" w:hAnsi="EC Square Sans Cond Pro"/>
                <w:sz w:val="22"/>
              </w:rPr>
              <w:t>ponuditelj mora dostaviti tehničke specifikacije i serijske brojeve bicikala koje će upotrebljavati za pružanje usluge.</w:t>
            </w:r>
          </w:p>
          <w:p w14:paraId="402592DD" w14:textId="7759855D" w:rsidR="00BC238C" w:rsidRDefault="00786937">
            <w:pPr>
              <w:spacing w:after="0"/>
              <w:rPr>
                <w:rFonts w:ascii="EC Square Sans Cond Pro" w:hAnsi="EC Square Sans Cond Pro"/>
                <w:sz w:val="22"/>
              </w:rPr>
            </w:pPr>
            <w:r>
              <w:rPr>
                <w:rFonts w:ascii="EC Square Sans Cond Pro" w:hAnsi="EC Square Sans Cond Pro"/>
                <w:sz w:val="22"/>
              </w:rPr>
              <w:t>U slučaju nabave nove opreme ponuditelj mora dostaviti potpisanu obvezu kupnje ili najma opreme tijekom prvih šest mjeseci ugovora.</w:t>
            </w:r>
          </w:p>
          <w:p w14:paraId="7C80087D" w14:textId="77777777" w:rsidR="00BC238C" w:rsidRDefault="00BC238C">
            <w:pPr>
              <w:spacing w:after="0"/>
              <w:rPr>
                <w:rFonts w:ascii="EC Square Sans Cond Pro" w:hAnsi="EC Square Sans Cond Pro"/>
                <w:b/>
                <w:sz w:val="22"/>
              </w:rPr>
            </w:pPr>
          </w:p>
        </w:tc>
      </w:tr>
    </w:tbl>
    <w:p w14:paraId="1F0FC755" w14:textId="77777777" w:rsidR="00BC238C" w:rsidRDefault="00BC238C">
      <w:pPr>
        <w:rPr>
          <w:b/>
          <w:bCs/>
          <w:color w:val="000000" w:themeColor="text1"/>
          <w:sz w:val="22"/>
        </w:rPr>
      </w:pPr>
    </w:p>
    <w:p w14:paraId="3B5ED73B" w14:textId="77777777" w:rsidR="00BC238C" w:rsidRDefault="00FD00AA">
      <w:pPr>
        <w:pStyle w:val="Naslov3"/>
        <w:tabs>
          <w:tab w:val="num" w:pos="992"/>
          <w:tab w:val="left" w:pos="1134"/>
        </w:tabs>
        <w:spacing w:before="120" w:after="60" w:line="360" w:lineRule="auto"/>
        <w:ind w:left="992" w:hanging="992"/>
        <w:rPr>
          <w:bCs/>
          <w:color w:val="000000" w:themeColor="text1"/>
          <w:sz w:val="22"/>
        </w:rPr>
      </w:pPr>
      <w:bookmarkStart w:id="16" w:name="_Toc25054553"/>
      <w:r>
        <w:t>Odredbe o izvršenju ugovora</w:t>
      </w:r>
      <w:bookmarkEnd w:id="16"/>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42"/>
        <w:gridCol w:w="7483"/>
      </w:tblGrid>
      <w:tr w:rsidR="00BC238C" w14:paraId="7C4B87CE" w14:textId="77777777" w:rsidTr="00FC6019">
        <w:tc>
          <w:tcPr>
            <w:tcW w:w="2478" w:type="pct"/>
            <w:tcBorders>
              <w:bottom w:val="single" w:sz="4" w:space="0" w:color="auto"/>
            </w:tcBorders>
            <w:shd w:val="clear" w:color="auto" w:fill="FFC000"/>
          </w:tcPr>
          <w:p w14:paraId="4073B39F" w14:textId="57D439C2" w:rsidR="00BC238C" w:rsidRDefault="00FD00AA">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51072" behindDoc="0" locked="1" layoutInCell="1" allowOverlap="1" wp14:anchorId="340A405E" wp14:editId="340A405F">
                  <wp:simplePos x="0" y="0"/>
                  <wp:positionH relativeFrom="page">
                    <wp:align>center</wp:align>
                  </wp:positionH>
                  <wp:positionV relativeFrom="page">
                    <wp:posOffset>10146343</wp:posOffset>
                  </wp:positionV>
                  <wp:extent cx="841375" cy="56070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22" w:type="pct"/>
            <w:gridSpan w:val="2"/>
            <w:tcBorders>
              <w:bottom w:val="single" w:sz="4" w:space="0" w:color="auto"/>
            </w:tcBorders>
            <w:shd w:val="clear" w:color="auto" w:fill="FFC000"/>
          </w:tcPr>
          <w:p w14:paraId="31BEB5A7" w14:textId="77777777" w:rsidR="00BC238C" w:rsidRDefault="00FD00AA">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0D197586" w14:textId="77777777" w:rsidTr="00FC6019">
        <w:tc>
          <w:tcPr>
            <w:tcW w:w="5000" w:type="pct"/>
            <w:gridSpan w:val="3"/>
            <w:shd w:val="clear" w:color="auto" w:fill="92D050"/>
          </w:tcPr>
          <w:p w14:paraId="78A5D641" w14:textId="77777777" w:rsidR="00BC238C" w:rsidRDefault="00FC6019">
            <w:pPr>
              <w:spacing w:after="0"/>
              <w:rPr>
                <w:rFonts w:ascii="EC Square Sans Cond Pro" w:hAnsi="EC Square Sans Cond Pro"/>
                <w:b/>
                <w:sz w:val="22"/>
              </w:rPr>
            </w:pPr>
            <w:r>
              <w:rPr>
                <w:rFonts w:ascii="EC Square Sans Cond Pro" w:hAnsi="EC Square Sans Cond Pro"/>
                <w:b/>
                <w:sz w:val="22"/>
              </w:rPr>
              <w:t>CPC 1. Pružanje vode za piće s niskom razinom utjecaja na okoliš</w:t>
            </w:r>
          </w:p>
        </w:tc>
      </w:tr>
      <w:tr w:rsidR="00BC238C" w14:paraId="05ACD72B"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24BE5D8A" w14:textId="77777777" w:rsidR="00BC238C" w:rsidRDefault="00FC6019">
            <w:pPr>
              <w:pStyle w:val="Tabellentext"/>
              <w:spacing w:before="0" w:after="0"/>
              <w:rPr>
                <w:rFonts w:ascii="EC Square Sans Cond Pro" w:hAnsi="EC Square Sans Cond Pro"/>
                <w:i/>
                <w:iCs/>
                <w:sz w:val="22"/>
                <w:szCs w:val="22"/>
              </w:rPr>
            </w:pPr>
            <w:r>
              <w:rPr>
                <w:rFonts w:ascii="EC Square Sans Cond Pro" w:hAnsi="EC Square Sans Cond Pro"/>
                <w:i/>
                <w:sz w:val="22"/>
                <w:szCs w:val="22"/>
              </w:rPr>
              <w:t xml:space="preserve">Napomena: </w:t>
            </w:r>
            <w:r>
              <w:rPr>
                <w:rFonts w:ascii="EC Square Sans Cond Pro" w:hAnsi="EC Square Sans Cond Pro"/>
                <w:i/>
                <w:iCs/>
                <w:sz w:val="22"/>
                <w:szCs w:val="22"/>
              </w:rPr>
              <w:t>ovo se mjerilo primjenjuje samo na slučajeve u kojima je moguće dostaviti ili osigurati pristup vodi za piće iz slavine.</w:t>
            </w:r>
          </w:p>
          <w:p w14:paraId="36173207" w14:textId="77777777" w:rsidR="00BC238C" w:rsidRDefault="00BC238C">
            <w:pPr>
              <w:pStyle w:val="Tabellentext"/>
              <w:spacing w:before="0" w:after="0"/>
              <w:rPr>
                <w:rFonts w:ascii="EC Square Sans Cond Pro" w:hAnsi="EC Square Sans Cond Pro"/>
                <w:sz w:val="22"/>
                <w:szCs w:val="22"/>
              </w:rPr>
            </w:pPr>
          </w:p>
          <w:p w14:paraId="32E7078B" w14:textId="62CDF0CB"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dostaviti besplatnu vodu za piće iz slavine u prostorima pružanja ugostiteljske usluge (pružanjem izravnog pristupa slavini za vodu ili pružanjem vode iz slavine u vrču ili drugom spremniku) i osigurati čaše za piće koje se mogu ponovno upotrijebiti.</w:t>
            </w:r>
          </w:p>
          <w:p w14:paraId="64192088" w14:textId="332947F3"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obavijestiti kupce o pružanju vode za piće iz slavine u tim prostorima.</w:t>
            </w:r>
          </w:p>
          <w:p w14:paraId="3301F4B9" w14:textId="77777777" w:rsidR="00BC238C" w:rsidRDefault="00FC6019">
            <w:pPr>
              <w:spacing w:after="0"/>
              <w:rPr>
                <w:rFonts w:ascii="EC Square Sans Cond Pro" w:hAnsi="EC Square Sans Cond Pro"/>
                <w:sz w:val="22"/>
              </w:rPr>
            </w:pPr>
            <w:r>
              <w:rPr>
                <w:rFonts w:ascii="EC Square Sans Cond Pro" w:hAnsi="EC Square Sans Cond Pro"/>
                <w:sz w:val="22"/>
              </w:rPr>
              <w:t>Javni naručitelj može utvrditi pravila za sankcije u slučaju neispunjavanja obveza.</w:t>
            </w:r>
          </w:p>
          <w:p w14:paraId="6D162596" w14:textId="77777777" w:rsidR="00BC238C" w:rsidRDefault="00BC238C">
            <w:pPr>
              <w:spacing w:after="0"/>
              <w:rPr>
                <w:rFonts w:ascii="EC Square Sans Cond Pro" w:hAnsi="EC Square Sans Cond Pro" w:cs="Arial"/>
                <w:sz w:val="22"/>
              </w:rPr>
            </w:pPr>
          </w:p>
        </w:tc>
      </w:tr>
      <w:tr w:rsidR="00BC238C" w14:paraId="410F8F76" w14:textId="77777777" w:rsidTr="00FC6019">
        <w:tblPrEx>
          <w:tblLook w:val="04A0" w:firstRow="1" w:lastRow="0" w:firstColumn="1" w:lastColumn="0" w:noHBand="0" w:noVBand="1"/>
        </w:tblPrEx>
        <w:tc>
          <w:tcPr>
            <w:tcW w:w="5000" w:type="pct"/>
            <w:gridSpan w:val="3"/>
            <w:shd w:val="clear" w:color="auto" w:fill="92D050"/>
          </w:tcPr>
          <w:p w14:paraId="52C740D8" w14:textId="38F95866" w:rsidR="00BC238C" w:rsidRDefault="00FC6019">
            <w:pPr>
              <w:spacing w:after="0"/>
              <w:rPr>
                <w:rFonts w:ascii="EC Square Sans Cond Pro" w:hAnsi="EC Square Sans Cond Pro"/>
                <w:b/>
                <w:sz w:val="22"/>
              </w:rPr>
            </w:pPr>
            <w:r>
              <w:rPr>
                <w:rFonts w:ascii="EC Square Sans Cond Pro" w:hAnsi="EC Square Sans Cond Pro"/>
                <w:b/>
                <w:sz w:val="22"/>
              </w:rPr>
              <w:t>CPC 2.</w:t>
            </w:r>
            <w:r>
              <w:rPr>
                <w:rFonts w:ascii="EC Square Sans Cond Pro" w:hAnsi="EC Square Sans Cond Pro"/>
                <w:sz w:val="22"/>
              </w:rPr>
              <w:t xml:space="preserve"> </w:t>
            </w:r>
            <w:r>
              <w:rPr>
                <w:rFonts w:ascii="EC Square Sans Cond Pro" w:hAnsi="EC Square Sans Cond Pro"/>
                <w:b/>
                <w:sz w:val="22"/>
              </w:rPr>
              <w:t>Nabava nove kuhinjske opreme i vozila</w:t>
            </w:r>
          </w:p>
        </w:tc>
      </w:tr>
      <w:tr w:rsidR="00BC238C" w14:paraId="1D2CE7B1"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0CFF786A" w14:textId="77777777" w:rsidR="00BC238C" w:rsidRDefault="00BC238C">
            <w:pPr>
              <w:pStyle w:val="Tabellentext"/>
              <w:spacing w:before="0" w:after="0"/>
              <w:rPr>
                <w:rFonts w:ascii="EC Square Sans Cond Pro" w:hAnsi="EC Square Sans Cond Pro"/>
                <w:sz w:val="22"/>
                <w:szCs w:val="22"/>
              </w:rPr>
            </w:pPr>
          </w:p>
          <w:p w14:paraId="1700D485" w14:textId="50C11EF0" w:rsidR="00BC238C"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t>Ako se zamjenjuje dio kuhinjske opreme ili voznog parka, nova oprema mora pomoći u zadržavanju ili poboljšanju sastava i tehnologija ponuđenih u ponudi kako bi se ispunila mjerila za dodjelu AC 2. i AC 3.</w:t>
            </w:r>
          </w:p>
          <w:p w14:paraId="3FBB261E" w14:textId="221A2AF9"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Ako se radi pružanja ugovorene usluge mora kupiti nova kuhinjska oprema, u potpunosti ili djelomično, ugovaratelj mora kupiti opremu najvišeg energetskog razreda dostupnog na tržištu.</w:t>
            </w:r>
          </w:p>
          <w:p w14:paraId="09B21BCD" w14:textId="4FE279C1"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javnog naručitelja izvijestiti o kupnji nove opreme.</w:t>
            </w:r>
          </w:p>
          <w:p w14:paraId="10E14537" w14:textId="77777777"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Javni naručitelj može utvrditi pravila za sankcije u slučaju neispunjavanja obveza.</w:t>
            </w:r>
          </w:p>
          <w:p w14:paraId="2D291C3C" w14:textId="77777777" w:rsidR="00BC238C" w:rsidRDefault="00BC238C">
            <w:pPr>
              <w:pStyle w:val="Tabellentext"/>
              <w:spacing w:before="0" w:after="0"/>
              <w:rPr>
                <w:rFonts w:ascii="EC Square Sans Cond Pro" w:hAnsi="EC Square Sans Cond Pro"/>
                <w:i/>
                <w:sz w:val="22"/>
                <w:szCs w:val="22"/>
              </w:rPr>
            </w:pPr>
          </w:p>
        </w:tc>
      </w:tr>
      <w:tr w:rsidR="00BC238C" w14:paraId="32E075A3" w14:textId="77777777" w:rsidTr="00FC6019">
        <w:tblPrEx>
          <w:tblLook w:val="04A0" w:firstRow="1" w:lastRow="0" w:firstColumn="1" w:lastColumn="0" w:noHBand="0" w:noVBand="1"/>
        </w:tblPrEx>
        <w:tc>
          <w:tcPr>
            <w:tcW w:w="5000" w:type="pct"/>
            <w:gridSpan w:val="3"/>
            <w:shd w:val="clear" w:color="auto" w:fill="92D050"/>
          </w:tcPr>
          <w:p w14:paraId="5EC12620" w14:textId="77777777" w:rsidR="00BC238C" w:rsidRDefault="00FC6019">
            <w:pPr>
              <w:spacing w:after="0"/>
              <w:rPr>
                <w:rFonts w:ascii="EC Square Sans Cond Pro" w:hAnsi="EC Square Sans Cond Pro"/>
                <w:b/>
                <w:sz w:val="22"/>
              </w:rPr>
            </w:pPr>
            <w:r>
              <w:rPr>
                <w:rFonts w:ascii="EC Square Sans Cond Pro" w:hAnsi="EC Square Sans Cond Pro"/>
                <w:b/>
                <w:sz w:val="22"/>
              </w:rPr>
              <w:t>CPC 3. Mjere i prakse za smanjivanje utjecaja na okoliš</w:t>
            </w:r>
          </w:p>
        </w:tc>
      </w:tr>
      <w:tr w:rsidR="00BC238C" w14:paraId="2525A9C6"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680DCA26" w14:textId="77777777" w:rsidR="00BC238C" w:rsidRDefault="00BC238C">
            <w:pPr>
              <w:pStyle w:val="Tabellentext"/>
              <w:spacing w:before="0" w:after="0"/>
              <w:rPr>
                <w:rFonts w:ascii="EC Square Sans Cond Pro" w:hAnsi="EC Square Sans Cond Pro"/>
                <w:sz w:val="22"/>
                <w:szCs w:val="22"/>
              </w:rPr>
            </w:pPr>
          </w:p>
          <w:p w14:paraId="74110F22" w14:textId="562F1900"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tijekom trajanja ugovora mora dokumentirati sljedeće podatke i izvješćivati o njima:</w:t>
            </w:r>
          </w:p>
          <w:p w14:paraId="4D7E8ACE" w14:textId="77777777" w:rsidR="00BC238C"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rezultati praćenja pokazatelja i</w:t>
            </w:r>
          </w:p>
          <w:p w14:paraId="0A9FD9A1" w14:textId="77777777" w:rsidR="00BC238C" w:rsidRDefault="00FC6019">
            <w:pPr>
              <w:pStyle w:val="Tabellentext"/>
              <w:numPr>
                <w:ilvl w:val="0"/>
                <w:numId w:val="14"/>
              </w:numPr>
              <w:spacing w:before="0" w:after="0"/>
              <w:rPr>
                <w:rFonts w:ascii="EC Square Sans Cond Pro" w:hAnsi="EC Square Sans Cond Pro"/>
                <w:sz w:val="22"/>
                <w:szCs w:val="22"/>
              </w:rPr>
            </w:pPr>
            <w:r>
              <w:rPr>
                <w:rFonts w:ascii="EC Square Sans Cond Pro" w:hAnsi="EC Square Sans Cond Pro"/>
                <w:sz w:val="22"/>
                <w:szCs w:val="22"/>
              </w:rPr>
              <w:t>rezultati procjene te korektivnih i preventivnih mjera, ako je primjenjivo, u skladu s pismenim postupcima za provjeru specifikacija TS 8. – Mjere i prakse za smanjivanje utjecaja na okoliš.</w:t>
            </w:r>
          </w:p>
          <w:p w14:paraId="316CB255" w14:textId="77777777"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Ta izvješća moraju se staviti na raspolaganje javnom naručitelju za potrebe provjere.</w:t>
            </w:r>
          </w:p>
          <w:p w14:paraId="32022D3D" w14:textId="77777777"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Javni naručitelj može utvrditi pravila za sankcije u slučaju neispunjavanja obveza.</w:t>
            </w:r>
          </w:p>
          <w:p w14:paraId="188E4625" w14:textId="77777777" w:rsidR="00BC238C" w:rsidRDefault="00BC238C">
            <w:pPr>
              <w:pStyle w:val="Tabellentext"/>
              <w:spacing w:before="0" w:after="0"/>
              <w:rPr>
                <w:rFonts w:ascii="EC Square Sans Cond Pro" w:hAnsi="EC Square Sans Cond Pro"/>
                <w:i/>
                <w:sz w:val="22"/>
                <w:szCs w:val="22"/>
              </w:rPr>
            </w:pPr>
          </w:p>
        </w:tc>
      </w:tr>
      <w:tr w:rsidR="00BC238C" w14:paraId="53DA70FA" w14:textId="77777777" w:rsidTr="00FC6019">
        <w:tblPrEx>
          <w:tblLook w:val="04A0" w:firstRow="1" w:lastRow="0" w:firstColumn="1" w:lastColumn="0" w:noHBand="0" w:noVBand="1"/>
        </w:tblPrEx>
        <w:tc>
          <w:tcPr>
            <w:tcW w:w="5000" w:type="pct"/>
            <w:gridSpan w:val="3"/>
            <w:shd w:val="clear" w:color="auto" w:fill="92D050"/>
          </w:tcPr>
          <w:p w14:paraId="30EECA7A" w14:textId="77777777" w:rsidR="00BC238C" w:rsidRDefault="00FC6019">
            <w:pPr>
              <w:spacing w:after="0"/>
              <w:rPr>
                <w:rFonts w:ascii="EC Square Sans Cond Pro" w:hAnsi="EC Square Sans Cond Pro"/>
                <w:b/>
                <w:sz w:val="22"/>
              </w:rPr>
            </w:pPr>
            <w:r>
              <w:rPr>
                <w:rFonts w:ascii="EC Square Sans Cond Pro" w:hAnsi="EC Square Sans Cond Pro"/>
                <w:b/>
                <w:sz w:val="22"/>
              </w:rPr>
              <w:t>CPC 4. Osposobljavanje osoblja</w:t>
            </w:r>
          </w:p>
        </w:tc>
      </w:tr>
      <w:tr w:rsidR="00BC238C" w14:paraId="461996D3" w14:textId="77777777" w:rsidTr="00FC6019">
        <w:tblPrEx>
          <w:tblLook w:val="04A0" w:firstRow="1" w:lastRow="0" w:firstColumn="1" w:lastColumn="0" w:noHBand="0" w:noVBand="1"/>
        </w:tblPrEx>
        <w:tc>
          <w:tcPr>
            <w:tcW w:w="5000" w:type="pct"/>
            <w:gridSpan w:val="3"/>
            <w:tcBorders>
              <w:bottom w:val="single" w:sz="4" w:space="0" w:color="auto"/>
            </w:tcBorders>
            <w:shd w:val="clear" w:color="auto" w:fill="auto"/>
          </w:tcPr>
          <w:p w14:paraId="7E2D0BAC" w14:textId="77777777" w:rsidR="00BC238C" w:rsidRDefault="00BC238C">
            <w:pPr>
              <w:pStyle w:val="Tabellentext"/>
              <w:spacing w:before="0" w:after="0"/>
              <w:rPr>
                <w:rFonts w:ascii="EC Square Sans Cond Pro" w:hAnsi="EC Square Sans Cond Pro"/>
                <w:sz w:val="22"/>
                <w:szCs w:val="22"/>
              </w:rPr>
            </w:pPr>
          </w:p>
          <w:p w14:paraId="2125B20F" w14:textId="38129226"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 slučaju zapošljavanja novog osoblja ugovaratelj mora osigurati osposobljavanje osoblja u vezi s metodama navedenima u mjerilima za odabir (SC 1.) na mjestu pružanja usluge.</w:t>
            </w:r>
          </w:p>
          <w:p w14:paraId="3E2CA491" w14:textId="64C876A1"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Za trajno osoblje i osoblje čiji ugovor traje dulje od godinu dana ugovaratelj mora dostaviti ažuriranje o osposobljavanju u vezi s metodama navedenima u mjerilima za odabir (SC 1.) na mjestu pružanja usluge barem jednom godišnje.</w:t>
            </w:r>
          </w:p>
          <w:p w14:paraId="51B23494" w14:textId="6565981C"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izvijestiti javnog naručitelja o pruženom osposobljavanju.</w:t>
            </w:r>
          </w:p>
          <w:p w14:paraId="3C97ECCE" w14:textId="77777777"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Javni naručitelj može utvrditi pravila za sankcije u slučaju neispunjavanja obveza.</w:t>
            </w:r>
          </w:p>
          <w:p w14:paraId="2B6468EA" w14:textId="77777777" w:rsidR="00BC238C" w:rsidRDefault="00BC238C">
            <w:pPr>
              <w:pStyle w:val="Tabellentext"/>
              <w:spacing w:before="0" w:after="0"/>
              <w:rPr>
                <w:rFonts w:ascii="EC Square Sans Cond Pro" w:hAnsi="EC Square Sans Cond Pro"/>
                <w:i/>
                <w:sz w:val="22"/>
                <w:szCs w:val="22"/>
              </w:rPr>
            </w:pPr>
          </w:p>
        </w:tc>
      </w:tr>
      <w:tr w:rsidR="00BC238C" w14:paraId="0BC51602" w14:textId="77777777" w:rsidTr="004A08F0">
        <w:tc>
          <w:tcPr>
            <w:tcW w:w="2492" w:type="pct"/>
            <w:gridSpan w:val="2"/>
            <w:shd w:val="clear" w:color="auto" w:fill="FFC000"/>
          </w:tcPr>
          <w:p w14:paraId="5EBBF0DF" w14:textId="77777777" w:rsidR="00BC238C" w:rsidDel="002213D2" w:rsidRDefault="000D70E9">
            <w:pPr>
              <w:rPr>
                <w:b/>
                <w:color w:val="000000" w:themeColor="text1"/>
                <w:sz w:val="22"/>
              </w:rPr>
            </w:pPr>
            <w:r>
              <w:rPr>
                <w:rFonts w:ascii="EC Square Sans Cond Pro" w:hAnsi="EC Square Sans Cond Pro"/>
                <w:b/>
                <w:sz w:val="22"/>
              </w:rPr>
              <w:t>Preporučene vrijednosti</w:t>
            </w:r>
          </w:p>
        </w:tc>
        <w:tc>
          <w:tcPr>
            <w:tcW w:w="2508" w:type="pct"/>
            <w:shd w:val="clear" w:color="auto" w:fill="FFC000"/>
          </w:tcPr>
          <w:p w14:paraId="6B147B24" w14:textId="77777777" w:rsidR="00BC238C" w:rsidRDefault="00BC238C">
            <w:pPr>
              <w:rPr>
                <w:b/>
                <w:color w:val="000000" w:themeColor="text1"/>
                <w:sz w:val="22"/>
              </w:rPr>
            </w:pPr>
          </w:p>
        </w:tc>
      </w:tr>
      <w:tr w:rsidR="00BC238C" w14:paraId="489EE973" w14:textId="77777777" w:rsidTr="004A08F0">
        <w:tblPrEx>
          <w:tblLook w:val="04A0" w:firstRow="1" w:lastRow="0" w:firstColumn="1" w:lastColumn="0" w:noHBand="0" w:noVBand="1"/>
        </w:tblPrEx>
        <w:tc>
          <w:tcPr>
            <w:tcW w:w="5000" w:type="pct"/>
            <w:gridSpan w:val="3"/>
            <w:shd w:val="clear" w:color="auto" w:fill="FFFFFF" w:themeFill="background1"/>
          </w:tcPr>
          <w:p w14:paraId="22E9FD01" w14:textId="77777777" w:rsidR="00BC238C" w:rsidRDefault="000D70E9">
            <w:pPr>
              <w:spacing w:after="0"/>
              <w:rPr>
                <w:rFonts w:ascii="EC Square Sans Cond Pro" w:hAnsi="EC Square Sans Cond Pro"/>
                <w:sz w:val="22"/>
              </w:rPr>
            </w:pPr>
            <w:r>
              <w:rPr>
                <w:rFonts w:ascii="EC Square Sans Cond Pro" w:hAnsi="EC Square Sans Cond Pro"/>
                <w:sz w:val="22"/>
              </w:rPr>
              <w:t xml:space="preserve">Za stalno osoblje i osoblje čiji ugovor traje dulje od godinu dana preporučuje se 16 sati obuke godišnje na mjestu pružanja usluge, dok trajanje obuke za ostalo privremeno i kratkoročno osoblje mora biti proporcionalno trajanju njihova ugovora. Trajanje obuke može se prilagoditi potrebama i uvjetima ponuda. </w:t>
            </w:r>
          </w:p>
          <w:p w14:paraId="1998F000" w14:textId="77777777" w:rsidR="00BC238C" w:rsidRDefault="000D70E9">
            <w:pPr>
              <w:spacing w:after="0"/>
              <w:rPr>
                <w:rFonts w:ascii="EC Square Sans Cond Pro" w:hAnsi="EC Square Sans Cond Pro"/>
                <w:sz w:val="22"/>
              </w:rPr>
            </w:pPr>
            <w:r>
              <w:rPr>
                <w:rFonts w:ascii="EC Square Sans Cond Pro" w:hAnsi="EC Square Sans Cond Pro"/>
                <w:sz w:val="22"/>
              </w:rPr>
              <w:t>Osoblje koje je zaduženo za pripremu jelovnika, osobito veganskih jelovnika, mora dobiti smjernice o načinu njihove pripreme uz poštovanje preporučenog unosa hranjivih tvari i smanjenje ukupnog utjecaja na okoliš koji se pripisuje obrocima.</w:t>
            </w:r>
          </w:p>
          <w:p w14:paraId="059BE4A3" w14:textId="76A7ACB1" w:rsidR="00BC238C" w:rsidRDefault="00BC238C">
            <w:pPr>
              <w:spacing w:after="0"/>
              <w:rPr>
                <w:rFonts w:ascii="EC Square Sans Cond Pro" w:hAnsi="EC Square Sans Cond Pro"/>
                <w:b/>
                <w:sz w:val="22"/>
              </w:rPr>
            </w:pPr>
          </w:p>
        </w:tc>
      </w:tr>
      <w:tr w:rsidR="00BC238C" w14:paraId="7B9E4CA4" w14:textId="77777777" w:rsidTr="00FC6019">
        <w:tblPrEx>
          <w:tblLook w:val="04A0" w:firstRow="1" w:lastRow="0" w:firstColumn="1" w:lastColumn="0" w:noHBand="0" w:noVBand="1"/>
        </w:tblPrEx>
        <w:tc>
          <w:tcPr>
            <w:tcW w:w="2492" w:type="pct"/>
            <w:gridSpan w:val="2"/>
            <w:shd w:val="clear" w:color="auto" w:fill="92D050"/>
          </w:tcPr>
          <w:p w14:paraId="136ECF60" w14:textId="77777777" w:rsidR="00BC238C" w:rsidDel="002213D2" w:rsidRDefault="00BC238C">
            <w:pPr>
              <w:spacing w:after="0"/>
              <w:rPr>
                <w:rFonts w:ascii="EC Square Sans Cond Pro" w:hAnsi="EC Square Sans Cond Pro" w:cs="Arial"/>
                <w:sz w:val="22"/>
              </w:rPr>
            </w:pPr>
          </w:p>
        </w:tc>
        <w:tc>
          <w:tcPr>
            <w:tcW w:w="2508" w:type="pct"/>
            <w:shd w:val="clear" w:color="auto" w:fill="92D050"/>
          </w:tcPr>
          <w:p w14:paraId="1D164D40" w14:textId="77777777" w:rsidR="00BC238C" w:rsidDel="002213D2" w:rsidRDefault="00FC6019">
            <w:pPr>
              <w:spacing w:after="0"/>
              <w:rPr>
                <w:rFonts w:ascii="EC Square Sans Cond Pro" w:hAnsi="EC Square Sans Cond Pro"/>
                <w:b/>
                <w:sz w:val="22"/>
              </w:rPr>
            </w:pPr>
            <w:r>
              <w:rPr>
                <w:rFonts w:ascii="EC Square Sans Cond Pro" w:hAnsi="EC Square Sans Cond Pro"/>
                <w:b/>
                <w:sz w:val="22"/>
              </w:rPr>
              <w:t>CPC 5. Preraspodjela hrane i pića</w:t>
            </w:r>
          </w:p>
        </w:tc>
      </w:tr>
      <w:tr w:rsidR="00BC238C" w14:paraId="0D9866C7" w14:textId="77777777" w:rsidTr="00F51870">
        <w:tblPrEx>
          <w:tblLook w:val="04A0" w:firstRow="1" w:lastRow="0" w:firstColumn="1" w:lastColumn="0" w:noHBand="0" w:noVBand="1"/>
        </w:tblPrEx>
        <w:tc>
          <w:tcPr>
            <w:tcW w:w="2492" w:type="pct"/>
            <w:gridSpan w:val="2"/>
            <w:shd w:val="clear" w:color="auto" w:fill="auto"/>
          </w:tcPr>
          <w:p w14:paraId="02EF18DB" w14:textId="77777777" w:rsidR="00BC238C" w:rsidDel="002213D2" w:rsidRDefault="00BC238C">
            <w:pPr>
              <w:spacing w:after="0"/>
              <w:rPr>
                <w:rFonts w:ascii="EC Square Sans Cond Pro" w:hAnsi="EC Square Sans Cond Pro" w:cs="Arial"/>
                <w:sz w:val="22"/>
              </w:rPr>
            </w:pPr>
          </w:p>
        </w:tc>
        <w:tc>
          <w:tcPr>
            <w:tcW w:w="2508" w:type="pct"/>
            <w:shd w:val="clear" w:color="auto" w:fill="auto"/>
          </w:tcPr>
          <w:p w14:paraId="299944FA" w14:textId="77777777" w:rsidR="00BC238C" w:rsidRDefault="00FC6019">
            <w:pPr>
              <w:spacing w:after="0"/>
              <w:rPr>
                <w:rFonts w:ascii="EC Square Sans Cond Pro" w:hAnsi="EC Square Sans Cond Pro"/>
                <w:i/>
                <w:sz w:val="22"/>
              </w:rPr>
            </w:pPr>
            <w:r>
              <w:rPr>
                <w:rFonts w:ascii="EC Square Sans Cond Pro" w:hAnsi="EC Square Sans Cond Pro"/>
                <w:i/>
                <w:sz w:val="22"/>
              </w:rPr>
              <w:t xml:space="preserve">Napomena: primjenjivo na mjestima u kojima pravila o higijeni to dopuštaju i ako je višak hrane koja se donira od interesa za organizacije za preraspodjelu. </w:t>
            </w:r>
          </w:p>
          <w:p w14:paraId="77F8063B" w14:textId="77777777" w:rsidR="00BC238C" w:rsidRDefault="00BC238C">
            <w:pPr>
              <w:spacing w:after="0"/>
              <w:rPr>
                <w:rFonts w:ascii="EC Square Sans Cond Pro" w:hAnsi="EC Square Sans Cond Pro"/>
                <w:i/>
                <w:sz w:val="22"/>
              </w:rPr>
            </w:pPr>
          </w:p>
          <w:p w14:paraId="01140D5C" w14:textId="77777777" w:rsidR="00BC238C" w:rsidRDefault="00FC6019">
            <w:pPr>
              <w:spacing w:after="0"/>
              <w:rPr>
                <w:rFonts w:ascii="EC Square Sans Cond Pro" w:hAnsi="EC Square Sans Cond Pro"/>
                <w:sz w:val="22"/>
              </w:rPr>
            </w:pPr>
            <w:r>
              <w:rPr>
                <w:rFonts w:ascii="EC Square Sans Cond Pro" w:hAnsi="EC Square Sans Cond Pro"/>
                <w:sz w:val="22"/>
              </w:rPr>
              <w:t>Ugovaratelj mora obavljati preraspodjelu hrane [</w:t>
            </w:r>
            <w:r>
              <w:rPr>
                <w:rFonts w:ascii="EC Square Sans Cond Pro" w:hAnsi="EC Square Sans Cond Pro"/>
                <w:i/>
                <w:sz w:val="22"/>
              </w:rPr>
              <w:t>odabrati</w:t>
            </w:r>
            <w:r>
              <w:rPr>
                <w:rFonts w:ascii="EC Square Sans Cond Pro" w:hAnsi="EC Square Sans Cond Pro"/>
                <w:sz w:val="22"/>
              </w:rPr>
              <w:t>]:</w:t>
            </w:r>
          </w:p>
          <w:p w14:paraId="795122B6" w14:textId="77777777" w:rsidR="00BC238C" w:rsidRDefault="00FC6019">
            <w:pPr>
              <w:spacing w:after="0"/>
              <w:ind w:left="177"/>
              <w:rPr>
                <w:rFonts w:ascii="EC Square Sans Cond Pro" w:hAnsi="EC Square Sans Cond Pro"/>
                <w:sz w:val="22"/>
              </w:rPr>
            </w:pPr>
            <w:r>
              <w:rPr>
                <w:rFonts w:ascii="EC Square Sans Cond Pro" w:hAnsi="EC Square Sans Cond Pro"/>
                <w:sz w:val="22"/>
              </w:rPr>
              <w:t>– stupanjem u kontakt s organizacijama koje prikupljaju prehrambene proizvode koji se doniraju organizacijama za podjelu hrane</w:t>
            </w:r>
          </w:p>
          <w:p w14:paraId="38ADAB56" w14:textId="77777777" w:rsidR="00BC238C" w:rsidRDefault="00FC6019">
            <w:pPr>
              <w:spacing w:after="0"/>
              <w:ind w:left="177"/>
              <w:rPr>
                <w:rFonts w:ascii="EC Square Sans Cond Pro" w:hAnsi="EC Square Sans Cond Pro"/>
                <w:sz w:val="22"/>
              </w:rPr>
            </w:pPr>
            <w:r>
              <w:rPr>
                <w:rFonts w:ascii="EC Square Sans Cond Pro" w:hAnsi="EC Square Sans Cond Pro"/>
                <w:sz w:val="22"/>
              </w:rPr>
              <w:t>– uvođenjem postupaka za prikupljanje rashlađenih i kuhanih prehrambenih proizvoda koje organizacija uspostavi s pružateljima ugostiteljskih usluga (ako je dostupna potrebna oprema)</w:t>
            </w:r>
          </w:p>
          <w:p w14:paraId="7992D3FC" w14:textId="77777777" w:rsidR="00BC238C" w:rsidRDefault="00FC6019">
            <w:pPr>
              <w:spacing w:after="0"/>
              <w:ind w:left="177"/>
              <w:rPr>
                <w:rFonts w:ascii="EC Square Sans Cond Pro" w:hAnsi="EC Square Sans Cond Pro"/>
                <w:sz w:val="22"/>
              </w:rPr>
            </w:pPr>
            <w:r>
              <w:rPr>
                <w:rFonts w:ascii="EC Square Sans Cond Pro" w:hAnsi="EC Square Sans Cond Pro"/>
                <w:sz w:val="22"/>
              </w:rPr>
              <w:t>– praćenjem i održavanjem hladnog lanca kuhanih proizvoda dok ih organizacija ne prikupi</w:t>
            </w:r>
            <w:r>
              <w:rPr>
                <w:rStyle w:val="Referencafusnote"/>
                <w:rFonts w:ascii="EC Square Sans Cond Pro" w:hAnsi="EC Square Sans Cond Pro"/>
                <w:sz w:val="22"/>
              </w:rPr>
              <w:footnoteReference w:id="41"/>
            </w:r>
            <w:r>
              <w:rPr>
                <w:rFonts w:ascii="EC Square Sans Cond Pro" w:hAnsi="EC Square Sans Cond Pro"/>
                <w:sz w:val="22"/>
              </w:rPr>
              <w:t>.</w:t>
            </w:r>
          </w:p>
          <w:p w14:paraId="10DB7145" w14:textId="77777777" w:rsidR="00BC238C" w:rsidRDefault="00FC6019">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voditi evidenciju o preraspodjeli hrane.</w:t>
            </w:r>
          </w:p>
          <w:p w14:paraId="4D952E52" w14:textId="2D0B79D0" w:rsidR="00BC238C" w:rsidRDefault="00FC6019">
            <w:pPr>
              <w:spacing w:after="0"/>
              <w:rPr>
                <w:rFonts w:ascii="EC Square Sans Cond Pro" w:hAnsi="EC Square Sans Cond Pro"/>
                <w:sz w:val="22"/>
              </w:rPr>
            </w:pPr>
            <w:r>
              <w:rPr>
                <w:rFonts w:ascii="EC Square Sans Cond Pro" w:hAnsi="EC Square Sans Cond Pro"/>
                <w:sz w:val="22"/>
              </w:rPr>
              <w:t>Javni naručitelj može utvrditi pravila za sankcije u slučaju neispunjavanja obveza.</w:t>
            </w:r>
          </w:p>
          <w:p w14:paraId="2C4CD89C" w14:textId="7C22E7D6" w:rsidR="00BC238C" w:rsidRDefault="002F0507">
            <w:pPr>
              <w:spacing w:after="0"/>
              <w:rPr>
                <w:rFonts w:ascii="EC Square Sans Cond Pro" w:hAnsi="EC Square Sans Cond Pro"/>
                <w:sz w:val="22"/>
              </w:rPr>
            </w:pPr>
            <w:r>
              <w:rPr>
                <w:rFonts w:ascii="EC Square Sans Cond Pro" w:hAnsi="EC Square Sans Cond Pro"/>
                <w:sz w:val="22"/>
              </w:rPr>
              <w:t>Javnog naručitelja poziva se da prouči smjernice EU-a o doniranju hrane (</w:t>
            </w:r>
            <w:hyperlink r:id="rId28" w:history="1">
              <w:r>
                <w:rPr>
                  <w:rStyle w:val="Hiperveza"/>
                  <w:rFonts w:ascii="EC Square Sans Cond Pro" w:hAnsi="EC Square Sans Cond Pro"/>
                  <w:sz w:val="22"/>
                </w:rPr>
                <w:t>https://eur-lex.europa.eu/legal-content/HR/TXT/HTML/?uri=CELEX:52017XC1025(01)&amp;from=GA)</w:t>
              </w:r>
            </w:hyperlink>
            <w:r>
              <w:rPr>
                <w:rFonts w:ascii="EC Square Sans Cond Pro" w:hAnsi="EC Square Sans Cond Pro"/>
                <w:sz w:val="22"/>
              </w:rPr>
              <w:t xml:space="preserve"> te mišljenje EFSA-e o opasnostima povezanima s doniranjem hrane (</w:t>
            </w:r>
            <w:hyperlink r:id="rId29" w:history="1">
              <w:r>
                <w:rPr>
                  <w:rFonts w:ascii="EC Square Sans Cond Pro" w:hAnsi="EC Square Sans Cond Pro"/>
                  <w:sz w:val="22"/>
                </w:rPr>
                <w:t>novi pristup upravljanju sigurnošću hrane</w:t>
              </w:r>
            </w:hyperlink>
            <w:r>
              <w:rPr>
                <w:rFonts w:ascii="EC Square Sans Cond Pro" w:hAnsi="EC Square Sans Cond Pro"/>
                <w:sz w:val="22"/>
              </w:rPr>
              <w:t>)</w:t>
            </w:r>
            <w:r>
              <w:t>.</w:t>
            </w:r>
          </w:p>
          <w:p w14:paraId="6F1ED9DA" w14:textId="77777777" w:rsidR="00BC238C" w:rsidDel="002213D2" w:rsidRDefault="00BC238C">
            <w:pPr>
              <w:spacing w:after="0"/>
              <w:rPr>
                <w:rFonts w:ascii="EC Square Sans Cond Pro" w:hAnsi="EC Square Sans Cond Pro" w:cs="Arial"/>
                <w:b/>
                <w:sz w:val="22"/>
              </w:rPr>
            </w:pPr>
          </w:p>
        </w:tc>
      </w:tr>
    </w:tbl>
    <w:p w14:paraId="296B59E4" w14:textId="77777777" w:rsidR="00BC238C" w:rsidRDefault="00BC238C">
      <w:pPr>
        <w:rPr>
          <w:color w:val="000000" w:themeColor="text1"/>
          <w:sz w:val="22"/>
        </w:rPr>
      </w:pPr>
    </w:p>
    <w:p w14:paraId="1168143A" w14:textId="77777777" w:rsidR="00BC238C" w:rsidRDefault="00FC6019">
      <w:pPr>
        <w:pStyle w:val="Naslov3"/>
      </w:pPr>
      <w:bookmarkStart w:id="17" w:name="_Toc25054554"/>
      <w:r>
        <w:t>Objašnjenja</w:t>
      </w:r>
      <w:bookmarkEnd w:id="17"/>
    </w:p>
    <w:p w14:paraId="60DCB223" w14:textId="77777777" w:rsidR="00BC238C" w:rsidRDefault="00BC238C"/>
    <w:p w14:paraId="0DAAC3FB" w14:textId="239D06AB" w:rsidR="00BC238C" w:rsidRDefault="00FC6019">
      <w:pPr>
        <w:rPr>
          <w:rFonts w:ascii="EC Square Sans Cond Pro" w:eastAsia="Times New Roman" w:hAnsi="EC Square Sans Cond Pro"/>
          <w:sz w:val="22"/>
          <w:szCs w:val="24"/>
        </w:rPr>
      </w:pPr>
      <w:r>
        <w:rPr>
          <w:rFonts w:ascii="EC Square Sans Cond Pro" w:hAnsi="EC Square Sans Cond Pro"/>
          <w:sz w:val="22"/>
        </w:rPr>
        <w:t>Javni naručitelj morat će odrediti koje je opcije odabrao i/ili postotak kupljenih proizvoda, pri čemu mora uzeti u obzir stanje tržišta (npr. dostupnost proizvoda koji ispunjavaju mjerila, potreban broj vjerojatnih dobavljača itd.). Ako javni naručitelj upućuje na postotak kupljenih proizvoda, morat će utvrditi kako će se taj postotak izračunati (u obliku jedinica, mase/količine ili vrijednosti) i za koje razdoblje (npr. tjedno, mjesečno, tromjesečno itd.).</w:t>
      </w:r>
    </w:p>
    <w:p w14:paraId="5A158B56" w14:textId="77777777" w:rsidR="00BC238C" w:rsidRDefault="00BC238C">
      <w:pPr>
        <w:rPr>
          <w:rFonts w:ascii="EC Square Sans Cond Pro" w:eastAsia="Times New Roman" w:hAnsi="EC Square Sans Cond Pro"/>
          <w:sz w:val="22"/>
          <w:szCs w:val="24"/>
        </w:rPr>
      </w:pPr>
    </w:p>
    <w:p w14:paraId="6B2D30CC" w14:textId="77777777" w:rsidR="00BC238C" w:rsidRDefault="00BC238C">
      <w:pPr>
        <w:rPr>
          <w:rFonts w:ascii="EC Square Sans Cond Pro" w:eastAsia="Times New Roman" w:hAnsi="EC Square Sans Cond Pro"/>
          <w:sz w:val="22"/>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7455"/>
      </w:tblGrid>
      <w:tr w:rsidR="00BC238C" w14:paraId="63B442A3" w14:textId="77777777" w:rsidTr="001A1AE0">
        <w:tc>
          <w:tcPr>
            <w:tcW w:w="2490" w:type="pct"/>
            <w:tcBorders>
              <w:bottom w:val="single" w:sz="4" w:space="0" w:color="auto"/>
            </w:tcBorders>
            <w:shd w:val="clear" w:color="auto" w:fill="FFC000"/>
          </w:tcPr>
          <w:p w14:paraId="3FB6004A" w14:textId="18CC44F4" w:rsidR="00BC238C" w:rsidRDefault="00FC6019">
            <w:pPr>
              <w:rPr>
                <w:b/>
                <w:color w:val="000000" w:themeColor="text1"/>
                <w:sz w:val="22"/>
              </w:rPr>
            </w:pPr>
            <w:r>
              <w:rPr>
                <w:rFonts w:ascii="EC Square Sans Cond Pro" w:hAnsi="EC Square Sans Cond Pro"/>
                <w:b/>
                <w:noProof/>
                <w:sz w:val="22"/>
                <w:lang w:eastAsia="hr-HR"/>
              </w:rPr>
              <w:drawing>
                <wp:anchor distT="0" distB="0" distL="114300" distR="114300" simplePos="0" relativeHeight="251671552" behindDoc="0" locked="1" layoutInCell="1" allowOverlap="1" wp14:anchorId="493F2A9A" wp14:editId="17523AE0">
                  <wp:simplePos x="0" y="0"/>
                  <wp:positionH relativeFrom="page">
                    <wp:align>center</wp:align>
                  </wp:positionH>
                  <wp:positionV relativeFrom="page">
                    <wp:posOffset>10146343</wp:posOffset>
                  </wp:positionV>
                  <wp:extent cx="84137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10" w:type="pct"/>
            <w:tcBorders>
              <w:bottom w:val="single" w:sz="4" w:space="0" w:color="auto"/>
            </w:tcBorders>
            <w:shd w:val="clear" w:color="auto" w:fill="FFC000"/>
          </w:tcPr>
          <w:p w14:paraId="4435EC3A" w14:textId="77777777" w:rsidR="00BC238C" w:rsidRDefault="00FC6019">
            <w:pPr>
              <w:rPr>
                <w:color w:val="000000" w:themeColor="text1"/>
                <w:sz w:val="22"/>
              </w:rPr>
            </w:pPr>
            <w:r>
              <w:rPr>
                <w:rFonts w:ascii="EC Square Sans Cond Pro" w:hAnsi="EC Square Sans Cond Pro"/>
                <w:b/>
                <w:sz w:val="22"/>
              </w:rPr>
              <w:t>Sveobuhvatna mjerila</w:t>
            </w:r>
          </w:p>
        </w:tc>
      </w:tr>
    </w:tbl>
    <w:tbl>
      <w:tblPr>
        <w:tblStyle w:val="Reetkatablice"/>
        <w:tblW w:w="14850" w:type="dxa"/>
        <w:tblLook w:val="04A0" w:firstRow="1" w:lastRow="0" w:firstColumn="1" w:lastColumn="0" w:noHBand="0" w:noVBand="1"/>
      </w:tblPr>
      <w:tblGrid>
        <w:gridCol w:w="7393"/>
        <w:gridCol w:w="7457"/>
      </w:tblGrid>
      <w:tr w:rsidR="00BC238C" w14:paraId="1DE3AB0D" w14:textId="77777777" w:rsidTr="001A1AE0">
        <w:tc>
          <w:tcPr>
            <w:tcW w:w="14850" w:type="dxa"/>
            <w:gridSpan w:val="2"/>
            <w:shd w:val="clear" w:color="auto" w:fill="92D050"/>
          </w:tcPr>
          <w:p w14:paraId="156D51B1" w14:textId="77777777" w:rsidR="00BC238C" w:rsidRDefault="00FC6019">
            <w:pPr>
              <w:spacing w:after="0"/>
              <w:rPr>
                <w:rFonts w:ascii="EC Square Sans Cond Pro" w:hAnsi="EC Square Sans Cond Pro"/>
                <w:b/>
                <w:sz w:val="22"/>
              </w:rPr>
            </w:pPr>
            <w:r>
              <w:rPr>
                <w:rFonts w:ascii="EC Square Sans Cond Pro" w:hAnsi="EC Square Sans Cond Pro"/>
                <w:b/>
                <w:sz w:val="22"/>
              </w:rPr>
              <w:t>TS 2. Jelovnici koji se temelje na biljnim jelima</w:t>
            </w:r>
          </w:p>
        </w:tc>
      </w:tr>
      <w:tr w:rsidR="00BC238C" w14:paraId="4239B637" w14:textId="77777777" w:rsidTr="001A1AE0">
        <w:tc>
          <w:tcPr>
            <w:tcW w:w="7393" w:type="dxa"/>
            <w:tcBorders>
              <w:bottom w:val="single" w:sz="4" w:space="0" w:color="auto"/>
            </w:tcBorders>
          </w:tcPr>
          <w:p w14:paraId="4225CA98" w14:textId="77777777" w:rsidR="00BC238C" w:rsidRDefault="00FC6019">
            <w:pPr>
              <w:spacing w:after="0"/>
              <w:rPr>
                <w:rFonts w:ascii="EC Square Sans Cond Pro" w:hAnsi="EC Square Sans Cond Pro"/>
                <w:sz w:val="22"/>
              </w:rPr>
            </w:pPr>
            <w:r>
              <w:rPr>
                <w:rFonts w:ascii="EC Square Sans Cond Pro" w:hAnsi="EC Square Sans Cond Pro"/>
                <w:sz w:val="22"/>
              </w:rPr>
              <w:t>Javni naručitelj mora poštovati preporuke o unosu hranjivih tvari za vrste klijenata za koje ugovara ugostiteljsku uslugu i u skladu s tim odrediti pragove.</w:t>
            </w:r>
          </w:p>
          <w:p w14:paraId="3ED9FDE3" w14:textId="77777777" w:rsidR="00BC238C" w:rsidRDefault="00AF7E32">
            <w:pPr>
              <w:spacing w:after="0"/>
              <w:rPr>
                <w:rFonts w:ascii="EC Square Sans Cond Pro" w:hAnsi="EC Square Sans Cond Pro"/>
                <w:sz w:val="22"/>
              </w:rPr>
            </w:pPr>
            <w:r>
              <w:rPr>
                <w:rFonts w:ascii="EC Square Sans Cond Pro" w:hAnsi="EC Square Sans Cond Pro"/>
                <w:sz w:val="22"/>
              </w:rPr>
              <w:t>Ako pragovi nisu određeni (primjeri apsolutnih vrijednosti nisu navedeni jer ovise o ukupnom unosu koji se preporučuje za vrstu klijenta):</w:t>
            </w:r>
          </w:p>
          <w:p w14:paraId="4BEDD10B" w14:textId="77777777" w:rsidR="00BC238C" w:rsidRDefault="00F03579">
            <w:pPr>
              <w:pStyle w:val="Odlomakpopisa"/>
              <w:numPr>
                <w:ilvl w:val="0"/>
                <w:numId w:val="17"/>
              </w:numPr>
              <w:rPr>
                <w:rFonts w:ascii="EC Square Sans Cond Pro" w:hAnsi="EC Square Sans Cond Pro"/>
                <w:szCs w:val="22"/>
              </w:rPr>
            </w:pPr>
            <w:r>
              <w:rPr>
                <w:rFonts w:ascii="EC Square Sans Cond Pro" w:hAnsi="EC Square Sans Cond Pro"/>
                <w:szCs w:val="22"/>
              </w:rPr>
              <w:t>trebao bi postojati jedan dan u tjednu u kojem se nude samo vegetarijanski obroci ili obroci koji se temelje na biljnim jelima</w:t>
            </w:r>
          </w:p>
          <w:p w14:paraId="7D797C31" w14:textId="77777777" w:rsidR="00BC238C" w:rsidRDefault="00F03579">
            <w:pPr>
              <w:pStyle w:val="Odlomakpopisa"/>
              <w:numPr>
                <w:ilvl w:val="0"/>
                <w:numId w:val="17"/>
              </w:numPr>
              <w:rPr>
                <w:rFonts w:ascii="EC Square Sans Cond Pro" w:hAnsi="EC Square Sans Cond Pro"/>
                <w:szCs w:val="22"/>
              </w:rPr>
            </w:pPr>
            <w:r>
              <w:rPr>
                <w:rFonts w:ascii="EC Square Sans Cond Pro" w:hAnsi="EC Square Sans Cond Pro"/>
                <w:szCs w:val="22"/>
              </w:rPr>
              <w:t>polovina jela dnevno trebali bi biti vegetarijanska jela ili jela temeljena na biljnim sastojcima</w:t>
            </w:r>
            <w:r>
              <w:rPr>
                <w:rStyle w:val="Referencafusnote"/>
                <w:rFonts w:ascii="EC Square Sans Cond Pro" w:hAnsi="EC Square Sans Cond Pro"/>
                <w:szCs w:val="22"/>
              </w:rPr>
              <w:footnoteReference w:id="42"/>
            </w:r>
          </w:p>
          <w:p w14:paraId="2F91CA8F" w14:textId="77777777" w:rsidR="00BC238C" w:rsidRDefault="00FC6019">
            <w:pPr>
              <w:pStyle w:val="Odlomakpopisa"/>
              <w:numPr>
                <w:ilvl w:val="0"/>
                <w:numId w:val="17"/>
              </w:numPr>
              <w:rPr>
                <w:rFonts w:ascii="EC Square Sans Cond Pro" w:hAnsi="EC Square Sans Cond Pro"/>
                <w:szCs w:val="22"/>
              </w:rPr>
            </w:pPr>
            <w:r>
              <w:rPr>
                <w:rFonts w:ascii="EC Square Sans Cond Pro" w:hAnsi="EC Square Sans Cond Pro"/>
                <w:szCs w:val="22"/>
              </w:rPr>
              <w:t>mesna jela trebalo bi nadopuniti (40</w:t>
            </w:r>
            <w:r>
              <w:rPr>
                <w:rFonts w:ascii="Arial" w:hAnsi="Arial"/>
                <w:szCs w:val="22"/>
              </w:rPr>
              <w:t> </w:t>
            </w:r>
            <w:r>
              <w:rPr>
                <w:rFonts w:ascii="EC Square Sans Cond Pro" w:hAnsi="EC Square Sans Cond Pro"/>
                <w:szCs w:val="22"/>
              </w:rPr>
              <w:t>%) mahunarkama, žitaricama ili povrćem.</w:t>
            </w:r>
          </w:p>
          <w:p w14:paraId="0714A539" w14:textId="77777777" w:rsidR="00BC238C" w:rsidRDefault="00FC6019">
            <w:pPr>
              <w:spacing w:after="0"/>
              <w:rPr>
                <w:rFonts w:ascii="EC Square Sans Cond Pro" w:hAnsi="EC Square Sans Cond Pro"/>
                <w:sz w:val="22"/>
              </w:rPr>
            </w:pPr>
            <w:r>
              <w:rPr>
                <w:rFonts w:ascii="EC Square Sans Cond Pro" w:hAnsi="EC Square Sans Cond Pro"/>
                <w:sz w:val="22"/>
              </w:rPr>
              <w:t xml:space="preserve"> </w:t>
            </w:r>
          </w:p>
        </w:tc>
        <w:tc>
          <w:tcPr>
            <w:tcW w:w="7457" w:type="dxa"/>
            <w:tcBorders>
              <w:bottom w:val="single" w:sz="4" w:space="0" w:color="auto"/>
            </w:tcBorders>
          </w:tcPr>
          <w:p w14:paraId="3E1323F2" w14:textId="77777777" w:rsidR="00BC238C" w:rsidRDefault="00FC6019">
            <w:pPr>
              <w:spacing w:after="0"/>
              <w:rPr>
                <w:rFonts w:ascii="EC Square Sans Cond Pro" w:hAnsi="EC Square Sans Cond Pro"/>
                <w:sz w:val="22"/>
              </w:rPr>
            </w:pPr>
            <w:r>
              <w:rPr>
                <w:rFonts w:ascii="EC Square Sans Cond Pro" w:hAnsi="EC Square Sans Cond Pro"/>
                <w:sz w:val="22"/>
              </w:rPr>
              <w:t xml:space="preserve">Javni naručitelj mora poštovati preporuke o unosu hranjivih tvari za vrste klijenata za koje ugovara ugostiteljsku uslugu i u skladu s tim odrediti pragove.  </w:t>
            </w:r>
          </w:p>
          <w:p w14:paraId="7F56C324" w14:textId="77777777" w:rsidR="00BC238C" w:rsidRDefault="00FC6019">
            <w:pPr>
              <w:spacing w:after="0"/>
              <w:rPr>
                <w:rFonts w:ascii="EC Square Sans Cond Pro" w:hAnsi="EC Square Sans Cond Pro"/>
                <w:sz w:val="22"/>
              </w:rPr>
            </w:pPr>
            <w:r>
              <w:rPr>
                <w:rFonts w:ascii="EC Square Sans Cond Pro" w:hAnsi="EC Square Sans Cond Pro"/>
                <w:sz w:val="22"/>
              </w:rPr>
              <w:t>Ako to nije slučaj (primjeri apsolutnih vrijednosti nisu navedeni jer ovise o ukupnom unosu koji se preporučuje za vrstu klijenta):</w:t>
            </w:r>
          </w:p>
          <w:p w14:paraId="3E89402D" w14:textId="77777777" w:rsidR="00BC238C" w:rsidRDefault="007A757F">
            <w:pPr>
              <w:pStyle w:val="Odlomakpopisa"/>
              <w:numPr>
                <w:ilvl w:val="0"/>
                <w:numId w:val="17"/>
              </w:numPr>
              <w:rPr>
                <w:rFonts w:ascii="EC Square Sans Cond Pro" w:hAnsi="EC Square Sans Cond Pro"/>
                <w:szCs w:val="22"/>
              </w:rPr>
            </w:pPr>
            <w:r>
              <w:rPr>
                <w:rFonts w:ascii="EC Square Sans Cond Pro" w:hAnsi="EC Square Sans Cond Pro"/>
                <w:szCs w:val="22"/>
              </w:rPr>
              <w:t>trebala bi postojati dva dana u tjednu u kojima se nude samo vegetarijanski obroci ili obroci koji se temelje na biljnim jelima</w:t>
            </w:r>
          </w:p>
          <w:p w14:paraId="326FE12E" w14:textId="6D9AD41D" w:rsidR="00BC238C" w:rsidRDefault="007A757F">
            <w:pPr>
              <w:pStyle w:val="Odlomakpopisa"/>
              <w:numPr>
                <w:ilvl w:val="0"/>
                <w:numId w:val="17"/>
              </w:numPr>
              <w:rPr>
                <w:rFonts w:ascii="EC Square Sans Cond Pro" w:hAnsi="EC Square Sans Cond Pro"/>
                <w:szCs w:val="22"/>
              </w:rPr>
            </w:pPr>
            <w:r>
              <w:rPr>
                <w:rFonts w:ascii="EC Square Sans Cond Pro" w:hAnsi="EC Square Sans Cond Pro"/>
                <w:szCs w:val="22"/>
              </w:rPr>
              <w:t>više od polovine jela dnevno trebala bi biti vegetarijanska jela ili jela temeljena na biljnim sastojcima</w:t>
            </w:r>
            <w:r>
              <w:rPr>
                <w:rFonts w:ascii="EC Square Sans Cond Pro" w:hAnsi="EC Square Sans Cond Pro"/>
                <w:szCs w:val="22"/>
                <w:vertAlign w:val="superscript"/>
              </w:rPr>
              <w:fldChar w:fldCharType="begin"/>
            </w:r>
            <w:r>
              <w:rPr>
                <w:rFonts w:ascii="EC Square Sans Cond Pro" w:hAnsi="EC Square Sans Cond Pro"/>
                <w:szCs w:val="22"/>
                <w:vertAlign w:val="superscript"/>
              </w:rPr>
              <w:instrText xml:space="preserve"> NOTEREF _Ref504408836 \h  \* MERGEFORMAT </w:instrText>
            </w:r>
            <w:r>
              <w:rPr>
                <w:rFonts w:ascii="EC Square Sans Cond Pro" w:hAnsi="EC Square Sans Cond Pro"/>
                <w:szCs w:val="22"/>
                <w:vertAlign w:val="superscript"/>
              </w:rPr>
            </w:r>
            <w:r>
              <w:rPr>
                <w:rFonts w:ascii="EC Square Sans Cond Pro" w:hAnsi="EC Square Sans Cond Pro"/>
                <w:szCs w:val="22"/>
                <w:vertAlign w:val="superscript"/>
              </w:rPr>
              <w:fldChar w:fldCharType="separate"/>
            </w:r>
            <w:r>
              <w:rPr>
                <w:rFonts w:ascii="EC Square Sans Cond Pro" w:hAnsi="EC Square Sans Cond Pro"/>
                <w:szCs w:val="22"/>
                <w:vertAlign w:val="superscript"/>
              </w:rPr>
              <w:t>41</w:t>
            </w:r>
            <w:r>
              <w:rPr>
                <w:rFonts w:ascii="EC Square Sans Cond Pro" w:hAnsi="EC Square Sans Cond Pro"/>
                <w:szCs w:val="22"/>
                <w:vertAlign w:val="superscript"/>
              </w:rPr>
              <w:fldChar w:fldCharType="end"/>
            </w:r>
          </w:p>
          <w:p w14:paraId="091E6B98" w14:textId="77777777" w:rsidR="00BC238C" w:rsidRDefault="007A757F">
            <w:pPr>
              <w:pStyle w:val="Odlomakpopisa"/>
              <w:numPr>
                <w:ilvl w:val="0"/>
                <w:numId w:val="17"/>
              </w:numPr>
              <w:rPr>
                <w:rFonts w:ascii="EC Square Sans Cond Pro" w:hAnsi="EC Square Sans Cond Pro"/>
                <w:szCs w:val="22"/>
              </w:rPr>
            </w:pPr>
            <w:r>
              <w:rPr>
                <w:rFonts w:ascii="EC Square Sans Cond Pro" w:hAnsi="EC Square Sans Cond Pro"/>
                <w:szCs w:val="22"/>
              </w:rPr>
              <w:t>„ponuda dana” trebao bi biti vegetarijanski obrok ili obrok koji se temelji na biljnim jelima</w:t>
            </w:r>
          </w:p>
          <w:p w14:paraId="2E978CDF" w14:textId="77777777" w:rsidR="00BC238C" w:rsidRDefault="00FC6019">
            <w:pPr>
              <w:pStyle w:val="Odlomakpopisa"/>
              <w:numPr>
                <w:ilvl w:val="0"/>
                <w:numId w:val="17"/>
              </w:numPr>
              <w:rPr>
                <w:rFonts w:ascii="EC Square Sans Cond Pro" w:hAnsi="EC Square Sans Cond Pro"/>
                <w:szCs w:val="22"/>
              </w:rPr>
            </w:pPr>
            <w:r>
              <w:rPr>
                <w:rFonts w:ascii="EC Square Sans Cond Pro" w:hAnsi="EC Square Sans Cond Pro"/>
                <w:szCs w:val="22"/>
              </w:rPr>
              <w:t>mesna jela trebalo bi nadopuniti (60</w:t>
            </w:r>
            <w:r>
              <w:rPr>
                <w:rFonts w:ascii="Arial" w:hAnsi="Arial"/>
                <w:szCs w:val="22"/>
              </w:rPr>
              <w:t> </w:t>
            </w:r>
            <w:r>
              <w:rPr>
                <w:rFonts w:ascii="EC Square Sans Cond Pro" w:hAnsi="EC Square Sans Cond Pro"/>
                <w:szCs w:val="22"/>
              </w:rPr>
              <w:t>%) mahunarkama, žitaricama ili povrćem.</w:t>
            </w:r>
          </w:p>
          <w:p w14:paraId="0704122B" w14:textId="77777777" w:rsidR="00BC238C" w:rsidRDefault="00BC238C">
            <w:pPr>
              <w:spacing w:after="0"/>
              <w:rPr>
                <w:rFonts w:ascii="EC Square Sans Cond Pro" w:eastAsia="Times New Roman" w:hAnsi="EC Square Sans Cond Pro"/>
                <w:sz w:val="22"/>
              </w:rPr>
            </w:pPr>
          </w:p>
        </w:tc>
      </w:tr>
      <w:tr w:rsidR="00BC238C" w14:paraId="782CC81D" w14:textId="77777777" w:rsidTr="001A1AE0">
        <w:trPr>
          <w:trHeight w:val="362"/>
        </w:trPr>
        <w:tc>
          <w:tcPr>
            <w:tcW w:w="14850" w:type="dxa"/>
            <w:gridSpan w:val="2"/>
            <w:shd w:val="clear" w:color="auto" w:fill="92D050"/>
          </w:tcPr>
          <w:p w14:paraId="3B103778" w14:textId="77777777" w:rsidR="00BC238C" w:rsidRDefault="00C04B5D">
            <w:pPr>
              <w:spacing w:after="0"/>
              <w:rPr>
                <w:rFonts w:ascii="EC Square Sans Cond Pro" w:hAnsi="EC Square Sans Cond Pro"/>
                <w:b/>
                <w:sz w:val="22"/>
              </w:rPr>
            </w:pPr>
            <w:r>
              <w:rPr>
                <w:rFonts w:ascii="EC Square Sans Cond Pro" w:hAnsi="EC Square Sans Cond Pro"/>
                <w:b/>
                <w:sz w:val="22"/>
              </w:rPr>
              <w:t>TS 4.2. Sortiranje i odlaganje otpada</w:t>
            </w:r>
            <w:r>
              <w:rPr>
                <w:rFonts w:ascii="EC Square Sans Cond Pro" w:hAnsi="EC Square Sans Cond Pro"/>
                <w:i/>
                <w:sz w:val="22"/>
              </w:rPr>
              <w:t xml:space="preserve"> </w:t>
            </w:r>
          </w:p>
        </w:tc>
      </w:tr>
      <w:tr w:rsidR="00BC238C" w14:paraId="2634C403" w14:textId="77777777" w:rsidTr="001A1AE0">
        <w:tc>
          <w:tcPr>
            <w:tcW w:w="14850" w:type="dxa"/>
            <w:gridSpan w:val="2"/>
            <w:tcBorders>
              <w:bottom w:val="single" w:sz="4" w:space="0" w:color="auto"/>
            </w:tcBorders>
          </w:tcPr>
          <w:p w14:paraId="6905F259" w14:textId="77777777" w:rsidR="00BC238C" w:rsidRDefault="00D77FED">
            <w:pPr>
              <w:spacing w:after="0"/>
              <w:rPr>
                <w:rFonts w:ascii="EC Square Sans Cond Pro" w:hAnsi="EC Square Sans Cond Pro"/>
                <w:sz w:val="22"/>
              </w:rPr>
            </w:pPr>
            <w:r>
              <w:rPr>
                <w:rFonts w:ascii="EC Square Sans Cond Pro" w:hAnsi="EC Square Sans Cond Pro"/>
                <w:sz w:val="22"/>
              </w:rPr>
              <w:t>(isto za osnovnu i sveobuhvatnu razinu)</w:t>
            </w:r>
          </w:p>
          <w:p w14:paraId="242F3D3D" w14:textId="77777777" w:rsidR="00BC238C" w:rsidRDefault="00BC238C">
            <w:pPr>
              <w:spacing w:after="0"/>
              <w:rPr>
                <w:rFonts w:ascii="EC Square Sans Cond Pro" w:hAnsi="EC Square Sans Cond Pro"/>
                <w:sz w:val="22"/>
              </w:rPr>
            </w:pPr>
          </w:p>
          <w:p w14:paraId="434D1F22" w14:textId="77777777" w:rsidR="00BC238C" w:rsidRDefault="00C04B5D">
            <w:pPr>
              <w:spacing w:after="0"/>
              <w:rPr>
                <w:rFonts w:ascii="EC Square Sans Cond Pro" w:hAnsi="EC Square Sans Cond Pro"/>
                <w:sz w:val="22"/>
              </w:rPr>
            </w:pPr>
            <w:r>
              <w:rPr>
                <w:rFonts w:ascii="EC Square Sans Cond Pro" w:hAnsi="EC Square Sans Cond Pro"/>
                <w:sz w:val="22"/>
              </w:rPr>
              <w:t>Ako će otpad sakupljati ovlašteni skupljač otpada, ponuditelj mora sortirati otpad na frakcije ili kategorije koje odredi skupljač (npr. općina). Otpad se mora sortirati u najmanje četiri kategorije: papir/karton, staklo, plastiku i metal. Mora se sortirati i preostali otpad, kao i mogući otpad opasan za okoliš.</w:t>
            </w:r>
          </w:p>
          <w:p w14:paraId="00B02A41" w14:textId="358E3FCB" w:rsidR="00BC238C" w:rsidRDefault="00C04B5D">
            <w:pPr>
              <w:spacing w:after="0"/>
              <w:rPr>
                <w:rFonts w:ascii="EC Square Sans Cond Pro" w:hAnsi="EC Square Sans Cond Pro"/>
                <w:sz w:val="22"/>
              </w:rPr>
            </w:pPr>
            <w:r>
              <w:rPr>
                <w:rFonts w:ascii="EC Square Sans Cond Pro" w:hAnsi="EC Square Sans Cond Pro"/>
                <w:sz w:val="22"/>
              </w:rPr>
              <w:t>Ako ovlašteni skupljač omogućuje sakupljanje više kategorija otpada, kao što su porculan, karton za pakiranje tekućina, metal, tekstil, organski materijal</w:t>
            </w:r>
            <w:r>
              <w:rPr>
                <w:rStyle w:val="Referencafusnote"/>
                <w:rFonts w:ascii="EC Square Sans Cond Pro" w:hAnsi="EC Square Sans Cond Pro"/>
                <w:sz w:val="22"/>
              </w:rPr>
              <w:footnoteReference w:id="43"/>
            </w:r>
            <w:r>
              <w:rPr>
                <w:rFonts w:ascii="EC Square Sans Cond Pro" w:hAnsi="EC Square Sans Cond Pro"/>
                <w:sz w:val="22"/>
              </w:rPr>
              <w:t>, masnoće / ulje za kuhanje i zapaljivi otpad, javni naručitelj može zahtijevati sortiranje tih dodatnih kategorija.</w:t>
            </w:r>
          </w:p>
          <w:p w14:paraId="0151BD5C" w14:textId="41391A3E" w:rsidR="00BC238C" w:rsidRDefault="00684207">
            <w:pPr>
              <w:spacing w:after="0"/>
              <w:rPr>
                <w:rFonts w:ascii="EC Square Sans Cond Pro" w:hAnsi="EC Square Sans Cond Pro"/>
                <w:sz w:val="22"/>
              </w:rPr>
            </w:pPr>
            <w:r>
              <w:rPr>
                <w:rFonts w:ascii="EC Square Sans Cond Pro" w:hAnsi="EC Square Sans Cond Pro"/>
                <w:sz w:val="22"/>
              </w:rPr>
              <w:t>Ako je uspostavljen sustav za sakupljanje masnoća, ulja i masti, ponuditelj mora odvajati otpadne masnoće i ulja te ih odlagati u ovlaštene sustave za sakupljanje i recikliranje.</w:t>
            </w:r>
          </w:p>
          <w:p w14:paraId="60A42D41" w14:textId="35971374" w:rsidR="00BC238C" w:rsidRDefault="009E52F4">
            <w:pPr>
              <w:spacing w:after="0"/>
              <w:rPr>
                <w:rFonts w:ascii="EC Square Sans Cond Pro" w:hAnsi="EC Square Sans Cond Pro"/>
                <w:sz w:val="22"/>
              </w:rPr>
            </w:pPr>
            <w:r>
              <w:rPr>
                <w:rFonts w:ascii="EC Square Sans Cond Pro" w:hAnsi="EC Square Sans Cond Pro"/>
                <w:sz w:val="22"/>
              </w:rPr>
              <w:t>Kategorije otpada trebalo bi utvrditi u skladu s europskim oznakama otpada.</w:t>
            </w:r>
          </w:p>
          <w:p w14:paraId="37DA1950" w14:textId="77777777" w:rsidR="00BC238C" w:rsidRDefault="00C04B5D">
            <w:pPr>
              <w:spacing w:after="0"/>
              <w:rPr>
                <w:rFonts w:ascii="EC Square Sans Cond Pro" w:hAnsi="EC Square Sans Cond Pro"/>
                <w:sz w:val="22"/>
              </w:rPr>
            </w:pPr>
            <w:r>
              <w:rPr>
                <w:rFonts w:ascii="EC Square Sans Cond Pro" w:hAnsi="EC Square Sans Cond Pro"/>
                <w:sz w:val="22"/>
              </w:rPr>
              <w:t>Metode suhog čišćenja uključuju struganje što veće količine ostataka hrane s posude u spremnik za otpad od hrane, upotrebu gumenih strugača i brisača te papirnatih ručnika za uklanjanje masnoća, ulja i masti s kuhinjskog pribora ili radnih površina, upotrebu metli ili usisivača za uklanjanje prosutih suhih sastojaka.</w:t>
            </w:r>
          </w:p>
          <w:p w14:paraId="4509DB74" w14:textId="77777777" w:rsidR="00BC238C" w:rsidRDefault="00BC238C">
            <w:pPr>
              <w:spacing w:after="0"/>
              <w:rPr>
                <w:rFonts w:ascii="EC Square Sans Cond Pro" w:eastAsia="Times New Roman" w:hAnsi="EC Square Sans Cond Pro"/>
                <w:sz w:val="22"/>
              </w:rPr>
            </w:pPr>
          </w:p>
        </w:tc>
      </w:tr>
      <w:tr w:rsidR="00BC238C" w14:paraId="17D3C31F" w14:textId="77777777" w:rsidTr="001A1AE0">
        <w:tc>
          <w:tcPr>
            <w:tcW w:w="14850" w:type="dxa"/>
            <w:gridSpan w:val="2"/>
            <w:shd w:val="clear" w:color="auto" w:fill="92D050"/>
          </w:tcPr>
          <w:p w14:paraId="51507CE2" w14:textId="77777777" w:rsidR="00BC238C" w:rsidRDefault="00C04B5D">
            <w:pPr>
              <w:spacing w:after="0"/>
              <w:rPr>
                <w:rFonts w:ascii="EC Square Sans Cond Pro" w:hAnsi="EC Square Sans Cond Pro"/>
                <w:sz w:val="22"/>
              </w:rPr>
            </w:pPr>
            <w:r>
              <w:rPr>
                <w:rFonts w:ascii="EC Square Sans Cond Pro" w:hAnsi="EC Square Sans Cond Pro"/>
                <w:b/>
                <w:sz w:val="22"/>
              </w:rPr>
              <w:t>TS 5.2. i AC 1.1. Kemijski proizvodi za pranje ruku i posuđa te za rutinsko čišćenje</w:t>
            </w:r>
          </w:p>
        </w:tc>
      </w:tr>
      <w:tr w:rsidR="00BC238C" w14:paraId="1D05B916" w14:textId="77777777" w:rsidTr="001A1AE0">
        <w:tc>
          <w:tcPr>
            <w:tcW w:w="14850" w:type="dxa"/>
            <w:gridSpan w:val="2"/>
            <w:tcBorders>
              <w:bottom w:val="single" w:sz="4" w:space="0" w:color="auto"/>
            </w:tcBorders>
          </w:tcPr>
          <w:p w14:paraId="31F127A5" w14:textId="77777777" w:rsidR="00BC238C" w:rsidRDefault="00DA5697">
            <w:pPr>
              <w:spacing w:after="0"/>
              <w:rPr>
                <w:rFonts w:ascii="EC Square Sans Cond Pro" w:hAnsi="EC Square Sans Cond Pro"/>
                <w:sz w:val="22"/>
              </w:rPr>
            </w:pPr>
            <w:r>
              <w:rPr>
                <w:rFonts w:ascii="EC Square Sans Cond Pro" w:hAnsi="EC Square Sans Cond Pro"/>
                <w:sz w:val="22"/>
              </w:rPr>
              <w:t>(isto za osnovnu i sveobuhvatnu razinu)</w:t>
            </w:r>
          </w:p>
          <w:p w14:paraId="0B8AC54D" w14:textId="77777777" w:rsidR="00BC238C" w:rsidRDefault="00BC238C">
            <w:pPr>
              <w:spacing w:after="0"/>
              <w:rPr>
                <w:rFonts w:ascii="EC Square Sans Cond Pro" w:hAnsi="EC Square Sans Cond Pro"/>
                <w:sz w:val="22"/>
              </w:rPr>
            </w:pPr>
          </w:p>
          <w:p w14:paraId="65BFE513" w14:textId="77777777" w:rsidR="00BC238C" w:rsidRDefault="00DA5697">
            <w:pPr>
              <w:spacing w:after="0"/>
              <w:rPr>
                <w:rFonts w:ascii="EC Square Sans Cond Pro" w:hAnsi="EC Square Sans Cond Pro"/>
                <w:sz w:val="22"/>
              </w:rPr>
            </w:pPr>
            <w:r>
              <w:rPr>
                <w:rFonts w:ascii="EC Square Sans Cond Pro" w:hAnsi="EC Square Sans Cond Pro"/>
                <w:sz w:val="22"/>
              </w:rPr>
              <w:t>Iznimke su moguće ako tijela imaju posebne zahtjeve za čišćenje. Moguće je odobriti iznimku od zahtjeva ako na tržištu nisu dostupni proizvodi s ekološkom oznakom.</w:t>
            </w:r>
          </w:p>
          <w:p w14:paraId="0DC3FC65" w14:textId="77777777" w:rsidR="00BC238C" w:rsidRDefault="00DA5697">
            <w:pPr>
              <w:spacing w:after="0"/>
              <w:rPr>
                <w:rFonts w:ascii="EC Square Sans Cond Pro" w:hAnsi="EC Square Sans Cond Pro"/>
                <w:sz w:val="22"/>
              </w:rPr>
            </w:pPr>
            <w:r>
              <w:rPr>
                <w:rFonts w:ascii="EC Square Sans Cond Pro" w:hAnsi="EC Square Sans Cond Pro"/>
                <w:sz w:val="22"/>
              </w:rPr>
              <w:t>Javni naručitelji moraju odlučiti koji su programi certifikacije koji se temelje na istim načelima jednakovrijedni znaku za okoliš EU-a.</w:t>
            </w:r>
          </w:p>
          <w:p w14:paraId="32B67726" w14:textId="77777777" w:rsidR="00BC238C" w:rsidRDefault="00BC238C">
            <w:pPr>
              <w:spacing w:after="0"/>
              <w:rPr>
                <w:rFonts w:ascii="EC Square Sans Cond Pro" w:eastAsia="Times New Roman" w:hAnsi="EC Square Sans Cond Pro"/>
                <w:sz w:val="22"/>
              </w:rPr>
            </w:pPr>
          </w:p>
        </w:tc>
      </w:tr>
      <w:tr w:rsidR="00BC238C" w14:paraId="0B855020" w14:textId="77777777" w:rsidTr="001A1AE0">
        <w:tc>
          <w:tcPr>
            <w:tcW w:w="14850" w:type="dxa"/>
            <w:gridSpan w:val="2"/>
            <w:tcBorders>
              <w:bottom w:val="single" w:sz="4" w:space="0" w:color="auto"/>
            </w:tcBorders>
          </w:tcPr>
          <w:p w14:paraId="7F9A3105" w14:textId="77777777" w:rsidR="00BC238C" w:rsidRDefault="00F6467C">
            <w:pPr>
              <w:spacing w:after="0"/>
              <w:rPr>
                <w:rFonts w:ascii="EC Square Sans Cond Pro" w:hAnsi="EC Square Sans Cond Pro"/>
                <w:sz w:val="22"/>
                <w:u w:val="single"/>
              </w:rPr>
            </w:pPr>
            <w:r>
              <w:rPr>
                <w:rFonts w:ascii="EC Square Sans Cond Pro" w:hAnsi="EC Square Sans Cond Pro"/>
                <w:sz w:val="22"/>
              </w:rPr>
              <w:t>Udio od 50 do 100</w:t>
            </w:r>
            <w:r>
              <w:rPr>
                <w:rFonts w:ascii="Arial" w:hAnsi="Arial"/>
                <w:sz w:val="22"/>
              </w:rPr>
              <w:t> </w:t>
            </w:r>
            <w:r>
              <w:rPr>
                <w:rFonts w:ascii="EC Square Sans Cond Pro" w:hAnsi="EC Square Sans Cond Pro"/>
                <w:sz w:val="22"/>
              </w:rPr>
              <w:t>% količine kupljenih proizvoda za pranje ruku i posuđa ili za rutinsko čišćenje ima znak za okoliš EU-a za konkretni proizvod ili ispunjava jednakovrijedne zahtjeve.</w:t>
            </w:r>
          </w:p>
          <w:p w14:paraId="59577737" w14:textId="77777777" w:rsidR="00BC238C" w:rsidRDefault="00BC238C">
            <w:pPr>
              <w:spacing w:after="0"/>
              <w:rPr>
                <w:rFonts w:ascii="EC Square Sans Cond Pro" w:eastAsia="Times New Roman" w:hAnsi="EC Square Sans Cond Pro"/>
                <w:sz w:val="22"/>
              </w:rPr>
            </w:pPr>
          </w:p>
        </w:tc>
      </w:tr>
      <w:tr w:rsidR="00BC238C" w14:paraId="31E3834F" w14:textId="77777777" w:rsidTr="001A1AE0">
        <w:tc>
          <w:tcPr>
            <w:tcW w:w="14850" w:type="dxa"/>
            <w:gridSpan w:val="2"/>
          </w:tcPr>
          <w:p w14:paraId="595F238B" w14:textId="77777777" w:rsidR="00BC238C" w:rsidRDefault="00C06539">
            <w:pPr>
              <w:spacing w:after="0"/>
              <w:rPr>
                <w:rFonts w:ascii="EC Square Sans Cond Pro" w:hAnsi="EC Square Sans Cond Pro"/>
                <w:b/>
                <w:sz w:val="22"/>
              </w:rPr>
            </w:pPr>
            <w:r>
              <w:rPr>
                <w:rFonts w:ascii="EC Square Sans Cond Pro" w:hAnsi="EC Square Sans Cond Pro"/>
                <w:b/>
                <w:sz w:val="22"/>
              </w:rPr>
              <w:t>TS 5.1. Kemijski proizvodi i potrošna roba</w:t>
            </w:r>
          </w:p>
        </w:tc>
      </w:tr>
      <w:tr w:rsidR="00BC238C" w14:paraId="63B05F5E" w14:textId="77777777" w:rsidTr="001A1AE0">
        <w:tc>
          <w:tcPr>
            <w:tcW w:w="14850" w:type="dxa"/>
            <w:gridSpan w:val="2"/>
          </w:tcPr>
          <w:p w14:paraId="5550A9F6" w14:textId="76C56255" w:rsidR="00BC238C" w:rsidRDefault="00454A5F">
            <w:pPr>
              <w:spacing w:after="0"/>
              <w:jc w:val="left"/>
              <w:rPr>
                <w:rFonts w:ascii="EC Square Sans Cond Pro" w:hAnsi="EC Square Sans Cond Pro"/>
                <w:sz w:val="22"/>
              </w:rPr>
            </w:pPr>
            <w:r>
              <w:rPr>
                <w:rFonts w:ascii="EC Square Sans Cond Pro" w:hAnsi="EC Square Sans Cond Pro"/>
                <w:sz w:val="22"/>
              </w:rPr>
              <w:t>(isto za osnovnu i sveobuhvatnu razinu)</w:t>
            </w:r>
          </w:p>
          <w:p w14:paraId="62C29462" w14:textId="77777777" w:rsidR="00BC238C" w:rsidRDefault="00BC238C">
            <w:pPr>
              <w:spacing w:after="0"/>
              <w:jc w:val="left"/>
              <w:rPr>
                <w:rFonts w:ascii="EC Square Sans Cond Pro" w:hAnsi="EC Square Sans Cond Pro"/>
                <w:sz w:val="22"/>
              </w:rPr>
            </w:pPr>
          </w:p>
          <w:p w14:paraId="00313230" w14:textId="1CEA476B" w:rsidR="00BC238C" w:rsidRDefault="00C06539">
            <w:pPr>
              <w:spacing w:after="0"/>
              <w:jc w:val="left"/>
              <w:rPr>
                <w:rFonts w:ascii="EC Square Sans Cond Pro" w:hAnsi="EC Square Sans Cond Pro"/>
                <w:b/>
                <w:sz w:val="22"/>
              </w:rPr>
            </w:pPr>
            <w:r>
              <w:rPr>
                <w:rFonts w:ascii="EC Square Sans Cond Pro" w:hAnsi="EC Square Sans Cond Pro"/>
                <w:sz w:val="22"/>
              </w:rPr>
              <w:t>Javni naručitelji mogu odobriti potrošne artikle u sljedećim slučajevima:</w:t>
            </w:r>
          </w:p>
          <w:p w14:paraId="7A5F0FA9" w14:textId="77D905C2" w:rsidR="00BC238C" w:rsidRDefault="00C06539">
            <w:pPr>
              <w:spacing w:after="0"/>
              <w:rPr>
                <w:rFonts w:ascii="EC Square Sans Cond Pro" w:hAnsi="EC Square Sans Cond Pro"/>
                <w:sz w:val="22"/>
              </w:rPr>
            </w:pPr>
            <w:r>
              <w:rPr>
                <w:rFonts w:ascii="EC Square Sans Cond Pro" w:hAnsi="EC Square Sans Cond Pro"/>
                <w:sz w:val="22"/>
              </w:rPr>
              <w:t>– pribor za jelo za hranu za van i brzu hranu u slučajevima u kojima je povratna logistika (tj. sakupljanje) iznimno teško ili nemoguće zbog prirode događanja</w:t>
            </w:r>
          </w:p>
          <w:p w14:paraId="2BE8B764" w14:textId="77777777" w:rsidR="00BC238C" w:rsidRDefault="00C06539">
            <w:pPr>
              <w:spacing w:after="0"/>
              <w:rPr>
                <w:rFonts w:ascii="EC Square Sans Cond Pro" w:hAnsi="EC Square Sans Cond Pro"/>
                <w:sz w:val="22"/>
              </w:rPr>
            </w:pPr>
            <w:r>
              <w:rPr>
                <w:rFonts w:ascii="EC Square Sans Cond Pro" w:hAnsi="EC Square Sans Cond Pro"/>
                <w:sz w:val="22"/>
              </w:rPr>
              <w:t>– vreće za smeće i rukavice za čišćenje</w:t>
            </w:r>
          </w:p>
          <w:p w14:paraId="52C8655E" w14:textId="77777777" w:rsidR="00BC238C" w:rsidRDefault="00C06539">
            <w:pPr>
              <w:spacing w:after="0"/>
              <w:rPr>
                <w:rFonts w:ascii="EC Square Sans Cond Pro" w:hAnsi="EC Square Sans Cond Pro"/>
                <w:sz w:val="22"/>
              </w:rPr>
            </w:pPr>
            <w:r>
              <w:rPr>
                <w:rFonts w:ascii="EC Square Sans Cond Pro" w:hAnsi="EC Square Sans Cond Pro"/>
                <w:sz w:val="22"/>
              </w:rPr>
              <w:t>– papirnati stolnjaci koji se mogu obrisati i upotrebljavati tijekom duljih razdoblja (nisu dopušteni potrošni stolnjaci za jednokratnu upotrebu).</w:t>
            </w:r>
          </w:p>
          <w:p w14:paraId="67C3D1C4" w14:textId="77777777" w:rsidR="00BC238C" w:rsidRDefault="00BC238C">
            <w:pPr>
              <w:spacing w:after="0"/>
              <w:rPr>
                <w:rFonts w:ascii="EC Square Sans Cond Pro" w:hAnsi="EC Square Sans Cond Pro"/>
                <w:b/>
                <w:sz w:val="22"/>
              </w:rPr>
            </w:pPr>
          </w:p>
          <w:p w14:paraId="19D035E5" w14:textId="2563265F" w:rsidR="00BC238C" w:rsidRDefault="00BC238C">
            <w:pPr>
              <w:spacing w:after="0"/>
              <w:rPr>
                <w:rFonts w:ascii="EC Square Sans Cond Pro" w:hAnsi="EC Square Sans Cond Pro"/>
                <w:b/>
                <w:sz w:val="22"/>
              </w:rPr>
            </w:pPr>
          </w:p>
        </w:tc>
      </w:tr>
      <w:tr w:rsidR="00BC238C" w14:paraId="326EB9B2" w14:textId="77777777" w:rsidTr="001A1AE0">
        <w:tc>
          <w:tcPr>
            <w:tcW w:w="14850" w:type="dxa"/>
            <w:gridSpan w:val="2"/>
            <w:tcBorders>
              <w:bottom w:val="single" w:sz="4" w:space="0" w:color="auto"/>
            </w:tcBorders>
            <w:shd w:val="clear" w:color="auto" w:fill="92D050"/>
          </w:tcPr>
          <w:p w14:paraId="145F989F" w14:textId="77777777" w:rsidR="00BC238C" w:rsidRDefault="00C04B5D">
            <w:pPr>
              <w:spacing w:after="0"/>
              <w:rPr>
                <w:rFonts w:ascii="EC Square Sans Cond Pro" w:eastAsia="Times New Roman" w:hAnsi="EC Square Sans Cond Pro"/>
                <w:sz w:val="22"/>
              </w:rPr>
            </w:pPr>
            <w:r>
              <w:rPr>
                <w:rFonts w:ascii="EC Square Sans Cond Pro" w:hAnsi="EC Square Sans Cond Pro"/>
                <w:b/>
                <w:sz w:val="22"/>
              </w:rPr>
              <w:t xml:space="preserve">TS 5.3. i AC 1.2. Kuhinjske papirne role, kuhinjski papir </w:t>
            </w:r>
          </w:p>
        </w:tc>
      </w:tr>
      <w:tr w:rsidR="00BC238C" w14:paraId="76B6B9C5" w14:textId="77777777" w:rsidTr="001A1AE0">
        <w:tc>
          <w:tcPr>
            <w:tcW w:w="14850" w:type="dxa"/>
            <w:gridSpan w:val="2"/>
            <w:shd w:val="clear" w:color="auto" w:fill="FFFFFF" w:themeFill="background1"/>
          </w:tcPr>
          <w:p w14:paraId="5CD6A267" w14:textId="77777777" w:rsidR="00BC238C" w:rsidRDefault="004A604D">
            <w:pPr>
              <w:spacing w:after="0"/>
              <w:rPr>
                <w:rFonts w:ascii="EC Square Sans Cond Pro" w:hAnsi="EC Square Sans Cond Pro"/>
                <w:sz w:val="22"/>
              </w:rPr>
            </w:pPr>
            <w:r>
              <w:rPr>
                <w:rFonts w:ascii="EC Square Sans Cond Pro" w:hAnsi="EC Square Sans Cond Pro"/>
                <w:sz w:val="22"/>
              </w:rPr>
              <w:t>(isto za osnovnu i sveobuhvatnu razinu)</w:t>
            </w:r>
          </w:p>
          <w:p w14:paraId="312120DC" w14:textId="77777777" w:rsidR="00BC238C" w:rsidRDefault="00BC238C">
            <w:pPr>
              <w:spacing w:after="0"/>
              <w:rPr>
                <w:rFonts w:ascii="EC Square Sans Cond Pro" w:hAnsi="EC Square Sans Cond Pro"/>
                <w:sz w:val="22"/>
              </w:rPr>
            </w:pPr>
          </w:p>
          <w:p w14:paraId="5EF670C9" w14:textId="77777777" w:rsidR="00BC238C" w:rsidRDefault="004A604D">
            <w:pPr>
              <w:spacing w:after="0"/>
              <w:rPr>
                <w:rFonts w:ascii="EC Square Sans Cond Pro" w:hAnsi="EC Square Sans Cond Pro"/>
                <w:sz w:val="22"/>
              </w:rPr>
            </w:pPr>
            <w:r>
              <w:rPr>
                <w:rFonts w:ascii="EC Square Sans Cond Pro" w:hAnsi="EC Square Sans Cond Pro"/>
                <w:sz w:val="22"/>
              </w:rPr>
              <w:t>Moguće je odobriti iznimku od zahtjeva ako na tržištu nisu dostupni proizvodi s ekološkom oznakom.</w:t>
            </w:r>
          </w:p>
          <w:p w14:paraId="2F51B932" w14:textId="77777777" w:rsidR="00BC238C" w:rsidRDefault="004A604D">
            <w:pPr>
              <w:spacing w:after="0"/>
              <w:rPr>
                <w:rFonts w:ascii="EC Square Sans Cond Pro" w:hAnsi="EC Square Sans Cond Pro"/>
                <w:sz w:val="22"/>
              </w:rPr>
            </w:pPr>
            <w:r>
              <w:rPr>
                <w:rFonts w:ascii="EC Square Sans Cond Pro" w:hAnsi="EC Square Sans Cond Pro"/>
                <w:sz w:val="22"/>
              </w:rPr>
              <w:t>Udio od 0 do 50</w:t>
            </w:r>
            <w:r>
              <w:rPr>
                <w:rFonts w:ascii="Arial" w:hAnsi="Arial"/>
                <w:sz w:val="22"/>
              </w:rPr>
              <w:t> </w:t>
            </w:r>
            <w:r>
              <w:rPr>
                <w:rFonts w:ascii="EC Square Sans Cond Pro" w:hAnsi="EC Square Sans Cond Pro"/>
                <w:sz w:val="22"/>
              </w:rPr>
              <w:t>% količine kupljenih kuhinjskih papirnih rola i kuhinjskog papira ima znak za okoliš EU-a za konkretni proizvod ili ispunjava jednakovrijedne zahtjeve.</w:t>
            </w:r>
          </w:p>
          <w:p w14:paraId="6D3A7566" w14:textId="73874F50" w:rsidR="00BC238C" w:rsidRDefault="00BC238C">
            <w:pPr>
              <w:spacing w:after="0"/>
              <w:rPr>
                <w:rFonts w:ascii="EC Square Sans Cond Pro" w:hAnsi="EC Square Sans Cond Pro"/>
                <w:b/>
                <w:sz w:val="22"/>
              </w:rPr>
            </w:pPr>
          </w:p>
        </w:tc>
      </w:tr>
      <w:tr w:rsidR="00BC238C" w14:paraId="6B69F4B1" w14:textId="77777777" w:rsidTr="001A1AE0">
        <w:tc>
          <w:tcPr>
            <w:tcW w:w="14850" w:type="dxa"/>
            <w:gridSpan w:val="2"/>
            <w:shd w:val="clear" w:color="auto" w:fill="92D050"/>
          </w:tcPr>
          <w:p w14:paraId="5B01B42C" w14:textId="77777777" w:rsidR="00BC238C" w:rsidRDefault="00C04B5D">
            <w:pPr>
              <w:spacing w:after="0"/>
              <w:rPr>
                <w:rFonts w:ascii="EC Square Sans Cond Pro" w:eastAsia="Times New Roman" w:hAnsi="EC Square Sans Cond Pro"/>
                <w:sz w:val="22"/>
              </w:rPr>
            </w:pPr>
            <w:r>
              <w:rPr>
                <w:rFonts w:ascii="EC Square Sans Cond Pro" w:hAnsi="EC Square Sans Cond Pro"/>
                <w:b/>
                <w:sz w:val="22"/>
              </w:rPr>
              <w:t>AC 2. Potrošnja energije i vode u kuhinjama</w:t>
            </w:r>
          </w:p>
        </w:tc>
      </w:tr>
      <w:tr w:rsidR="00BC238C" w14:paraId="190E26F5" w14:textId="77777777" w:rsidTr="001A1AE0">
        <w:tc>
          <w:tcPr>
            <w:tcW w:w="14850" w:type="dxa"/>
            <w:gridSpan w:val="2"/>
            <w:shd w:val="clear" w:color="auto" w:fill="auto"/>
          </w:tcPr>
          <w:p w14:paraId="5ADD1C0A" w14:textId="77777777" w:rsidR="00BC238C" w:rsidRDefault="00BC238C">
            <w:pPr>
              <w:spacing w:after="0"/>
              <w:rPr>
                <w:rFonts w:ascii="EC Square Sans Cond Pro" w:hAnsi="EC Square Sans Cond Pro"/>
                <w:sz w:val="22"/>
              </w:rPr>
            </w:pPr>
          </w:p>
          <w:p w14:paraId="6F89A1A4" w14:textId="77777777" w:rsidR="00BC238C" w:rsidRDefault="005C6B98">
            <w:pPr>
              <w:spacing w:after="0"/>
              <w:rPr>
                <w:rFonts w:ascii="EC Square Sans Cond Pro" w:hAnsi="EC Square Sans Cond Pro"/>
                <w:sz w:val="22"/>
              </w:rPr>
            </w:pPr>
            <w:r>
              <w:rPr>
                <w:rFonts w:ascii="EC Square Sans Cond Pro" w:hAnsi="EC Square Sans Cond Pro"/>
                <w:sz w:val="22"/>
              </w:rPr>
              <w:t>Preporuka za razmjerno povećanje postotaka s s obzirom na broj kuhinjskih aparata pojedine</w:t>
            </w:r>
            <w:r>
              <w:rPr>
                <w:rFonts w:ascii="EC Square Sans Cond Pro" w:hAnsi="EC Square Sans Cond Pro"/>
                <w:b/>
                <w:sz w:val="22"/>
              </w:rPr>
              <w:t xml:space="preserve"> </w:t>
            </w:r>
            <w:r>
              <w:rPr>
                <w:rFonts w:ascii="EC Square Sans Cond Pro" w:hAnsi="EC Square Sans Cond Pro"/>
                <w:sz w:val="22"/>
              </w:rPr>
              <w:t>vrste</w:t>
            </w:r>
          </w:p>
          <w:p w14:paraId="0E0B1401" w14:textId="77777777" w:rsidR="00BC238C" w:rsidRDefault="00BC238C">
            <w:pPr>
              <w:spacing w:after="0"/>
              <w:rPr>
                <w:rFonts w:ascii="EC Square Sans Cond Pro" w:hAnsi="EC Square Sans Cond Pro"/>
                <w:sz w:val="22"/>
              </w:rPr>
            </w:pPr>
          </w:p>
          <w:tbl>
            <w:tblPr>
              <w:tblStyle w:val="Reetkatablice"/>
              <w:tblW w:w="0" w:type="auto"/>
              <w:tblLook w:val="04A0" w:firstRow="1" w:lastRow="0" w:firstColumn="1" w:lastColumn="0" w:noHBand="0" w:noVBand="1"/>
            </w:tblPr>
            <w:tblGrid>
              <w:gridCol w:w="3693"/>
              <w:gridCol w:w="3685"/>
            </w:tblGrid>
            <w:tr w:rsidR="00BC238C" w14:paraId="60B71C01" w14:textId="77777777" w:rsidTr="0057320E">
              <w:tc>
                <w:tcPr>
                  <w:tcW w:w="3693" w:type="dxa"/>
                </w:tcPr>
                <w:p w14:paraId="5A0B34EA" w14:textId="77777777" w:rsidR="00BC238C" w:rsidRDefault="005C6B98">
                  <w:pPr>
                    <w:spacing w:after="0"/>
                    <w:rPr>
                      <w:rFonts w:ascii="EC Square Sans Cond Pro" w:hAnsi="EC Square Sans Cond Pro"/>
                      <w:sz w:val="22"/>
                    </w:rPr>
                  </w:pPr>
                  <w:r>
                    <w:rPr>
                      <w:rFonts w:ascii="EC Square Sans Cond Pro" w:hAnsi="EC Square Sans Cond Pro"/>
                      <w:sz w:val="22"/>
                    </w:rPr>
                    <w:t>Broj kuhinjskih aparata određene vrste</w:t>
                  </w:r>
                </w:p>
              </w:tc>
              <w:tc>
                <w:tcPr>
                  <w:tcW w:w="3685" w:type="dxa"/>
                </w:tcPr>
                <w:p w14:paraId="7AF9EAF1" w14:textId="77777777" w:rsidR="00BC238C" w:rsidRDefault="005C6B98">
                  <w:pPr>
                    <w:spacing w:after="0"/>
                    <w:rPr>
                      <w:rFonts w:ascii="EC Square Sans Cond Pro" w:hAnsi="EC Square Sans Cond Pro"/>
                      <w:sz w:val="22"/>
                    </w:rPr>
                  </w:pPr>
                  <w:r>
                    <w:rPr>
                      <w:rFonts w:ascii="EC Square Sans Cond Pro" w:hAnsi="EC Square Sans Cond Pro"/>
                      <w:sz w:val="22"/>
                    </w:rPr>
                    <w:t>Najmanji broj aparata koji ispunjavaju zahtjeve</w:t>
                  </w:r>
                </w:p>
              </w:tc>
            </w:tr>
            <w:tr w:rsidR="00BC238C" w14:paraId="4C01621F" w14:textId="77777777" w:rsidTr="0057320E">
              <w:tc>
                <w:tcPr>
                  <w:tcW w:w="3693" w:type="dxa"/>
                </w:tcPr>
                <w:p w14:paraId="6BBA4753"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1 – 3</w:t>
                  </w:r>
                </w:p>
              </w:tc>
              <w:tc>
                <w:tcPr>
                  <w:tcW w:w="3685" w:type="dxa"/>
                </w:tcPr>
                <w:p w14:paraId="644F29BF"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1</w:t>
                  </w:r>
                </w:p>
              </w:tc>
            </w:tr>
            <w:tr w:rsidR="00BC238C" w14:paraId="711FAD59" w14:textId="77777777" w:rsidTr="0057320E">
              <w:tc>
                <w:tcPr>
                  <w:tcW w:w="3693" w:type="dxa"/>
                </w:tcPr>
                <w:p w14:paraId="6C1E2204"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4 – 6</w:t>
                  </w:r>
                </w:p>
              </w:tc>
              <w:tc>
                <w:tcPr>
                  <w:tcW w:w="3685" w:type="dxa"/>
                </w:tcPr>
                <w:p w14:paraId="5B0BDCBA"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2</w:t>
                  </w:r>
                </w:p>
              </w:tc>
            </w:tr>
            <w:tr w:rsidR="00BC238C" w14:paraId="6429B424" w14:textId="77777777" w:rsidTr="0057320E">
              <w:tc>
                <w:tcPr>
                  <w:tcW w:w="3693" w:type="dxa"/>
                </w:tcPr>
                <w:p w14:paraId="674A311B"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7 – 9</w:t>
                  </w:r>
                </w:p>
              </w:tc>
              <w:tc>
                <w:tcPr>
                  <w:tcW w:w="3685" w:type="dxa"/>
                </w:tcPr>
                <w:p w14:paraId="244AC9BA"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3</w:t>
                  </w:r>
                </w:p>
              </w:tc>
            </w:tr>
            <w:tr w:rsidR="00BC238C" w14:paraId="00740FE0" w14:textId="77777777" w:rsidTr="0057320E">
              <w:tc>
                <w:tcPr>
                  <w:tcW w:w="3693" w:type="dxa"/>
                </w:tcPr>
                <w:p w14:paraId="2EF0C589"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sym w:font="Symbol" w:char="F0B3"/>
                  </w:r>
                  <w:r>
                    <w:rPr>
                      <w:rFonts w:ascii="EC Square Sans Cond Pro" w:hAnsi="EC Square Sans Cond Pro"/>
                      <w:sz w:val="22"/>
                    </w:rPr>
                    <w:t> 10</w:t>
                  </w:r>
                </w:p>
              </w:tc>
              <w:tc>
                <w:tcPr>
                  <w:tcW w:w="3685" w:type="dxa"/>
                </w:tcPr>
                <w:p w14:paraId="65D6E74B" w14:textId="77777777" w:rsidR="00BC238C" w:rsidRDefault="005C6B98">
                  <w:pPr>
                    <w:spacing w:after="0"/>
                    <w:jc w:val="center"/>
                    <w:rPr>
                      <w:rFonts w:ascii="EC Square Sans Cond Pro" w:hAnsi="EC Square Sans Cond Pro"/>
                      <w:sz w:val="22"/>
                    </w:rPr>
                  </w:pPr>
                  <w:r>
                    <w:rPr>
                      <w:rFonts w:ascii="EC Square Sans Cond Pro" w:hAnsi="EC Square Sans Cond Pro"/>
                      <w:sz w:val="22"/>
                    </w:rPr>
                    <w:t>50</w:t>
                  </w:r>
                  <w:r>
                    <w:rPr>
                      <w:rFonts w:ascii="Arial" w:hAnsi="Arial"/>
                      <w:sz w:val="22"/>
                    </w:rPr>
                    <w:t> </w:t>
                  </w:r>
                  <w:r>
                    <w:rPr>
                      <w:rFonts w:ascii="EC Square Sans Cond Pro" w:hAnsi="EC Square Sans Cond Pro"/>
                      <w:sz w:val="22"/>
                    </w:rPr>
                    <w:t>%</w:t>
                  </w:r>
                </w:p>
              </w:tc>
            </w:tr>
          </w:tbl>
          <w:p w14:paraId="7F91BFDD" w14:textId="77777777" w:rsidR="00BC238C" w:rsidRDefault="005C6B98">
            <w:pPr>
              <w:spacing w:after="0"/>
              <w:rPr>
                <w:rFonts w:ascii="EC Square Sans Cond Pro" w:hAnsi="EC Square Sans Cond Pro"/>
                <w:sz w:val="22"/>
              </w:rPr>
            </w:pPr>
            <w:r>
              <w:rPr>
                <w:rFonts w:ascii="EC Square Sans Cond Pro" w:hAnsi="EC Square Sans Cond Pro"/>
                <w:sz w:val="22"/>
              </w:rPr>
              <w:t>Na primjer, u kuhinji s dvije pećnice i tri hladnjaka jedna od pećnica i jedan od hladnjaka moraju biti usklađeni s prethodno utvrđenim mjerilima da bi se kuhinji dodijelili bodovi.</w:t>
            </w:r>
          </w:p>
          <w:p w14:paraId="157A8A09" w14:textId="77777777" w:rsidR="00BC238C" w:rsidRDefault="00BC238C">
            <w:pPr>
              <w:spacing w:after="0"/>
              <w:rPr>
                <w:rFonts w:ascii="EC Square Sans Cond Pro" w:hAnsi="EC Square Sans Cond Pro"/>
                <w:sz w:val="22"/>
              </w:rPr>
            </w:pPr>
          </w:p>
        </w:tc>
      </w:tr>
      <w:tr w:rsidR="00BC238C" w14:paraId="49603F36" w14:textId="77777777" w:rsidTr="001A1AE0">
        <w:tc>
          <w:tcPr>
            <w:tcW w:w="14850" w:type="dxa"/>
            <w:gridSpan w:val="2"/>
            <w:shd w:val="clear" w:color="auto" w:fill="92D050"/>
          </w:tcPr>
          <w:p w14:paraId="4EF93482" w14:textId="77777777" w:rsidR="00BC238C" w:rsidRDefault="00C04B5D">
            <w:pPr>
              <w:spacing w:after="0"/>
              <w:rPr>
                <w:rFonts w:ascii="EC Square Sans Cond Pro" w:eastAsia="Times New Roman" w:hAnsi="EC Square Sans Cond Pro"/>
                <w:sz w:val="22"/>
              </w:rPr>
            </w:pPr>
            <w:r>
              <w:rPr>
                <w:rFonts w:ascii="EC Square Sans Cond Pro" w:hAnsi="EC Square Sans Cond Pro"/>
                <w:b/>
                <w:sz w:val="22"/>
              </w:rPr>
              <w:t>AC 2.1. Hlađenje</w:t>
            </w:r>
          </w:p>
        </w:tc>
      </w:tr>
      <w:tr w:rsidR="00BC238C" w14:paraId="29DEC8F6" w14:textId="77777777" w:rsidTr="001A1AE0">
        <w:tc>
          <w:tcPr>
            <w:tcW w:w="7393" w:type="dxa"/>
          </w:tcPr>
          <w:p w14:paraId="0C65C83F" w14:textId="77777777" w:rsidR="00BC238C" w:rsidRDefault="00C04B5D">
            <w:pPr>
              <w:spacing w:after="0"/>
              <w:rPr>
                <w:rFonts w:ascii="EC Square Sans Cond Pro" w:hAnsi="EC Square Sans Cond Pro"/>
                <w:sz w:val="22"/>
              </w:rPr>
            </w:pPr>
            <w:r>
              <w:rPr>
                <w:rFonts w:ascii="EC Square Sans Cond Pro" w:hAnsi="EC Square Sans Cond Pro"/>
                <w:sz w:val="22"/>
              </w:rPr>
              <w:t>A = 0 – 50</w:t>
            </w:r>
            <w:r>
              <w:rPr>
                <w:rFonts w:ascii="Arial" w:hAnsi="Arial"/>
                <w:sz w:val="22"/>
              </w:rPr>
              <w:t> </w:t>
            </w:r>
            <w:r>
              <w:rPr>
                <w:rFonts w:ascii="EC Square Sans Cond Pro" w:hAnsi="EC Square Sans Cond Pro"/>
                <w:sz w:val="22"/>
              </w:rPr>
              <w:t>% rashladnih vitrina koje se spajaju na električnu mrežu (vitrine s izdvojenim rashladnim sustavom ne uzimaju se u obzir) i rashladnih ormara</w:t>
            </w:r>
          </w:p>
          <w:p w14:paraId="37BFD342" w14:textId="77777777" w:rsidR="00BC238C" w:rsidRDefault="00C04B5D">
            <w:pPr>
              <w:spacing w:after="0"/>
              <w:rPr>
                <w:rFonts w:ascii="EC Square Sans Cond Pro" w:hAnsi="EC Square Sans Cond Pro"/>
                <w:sz w:val="22"/>
              </w:rPr>
            </w:pPr>
            <w:r>
              <w:rPr>
                <w:rFonts w:ascii="EC Square Sans Cond Pro" w:hAnsi="EC Square Sans Cond Pro"/>
                <w:sz w:val="22"/>
              </w:rPr>
              <w:t>C = 0 – 50</w:t>
            </w:r>
            <w:r>
              <w:rPr>
                <w:rFonts w:ascii="Arial" w:hAnsi="Arial"/>
                <w:sz w:val="22"/>
              </w:rPr>
              <w:t> </w:t>
            </w:r>
            <w:r>
              <w:rPr>
                <w:rFonts w:ascii="EC Square Sans Cond Pro" w:hAnsi="EC Square Sans Cond Pro"/>
                <w:sz w:val="22"/>
              </w:rPr>
              <w:t>% škrinja za zamrzavanje i uređaja za čuvanje vina s jednom temperaturnom zonom ili više zona</w:t>
            </w:r>
          </w:p>
          <w:p w14:paraId="5518518F" w14:textId="77777777" w:rsidR="00BC238C" w:rsidRDefault="00C04B5D">
            <w:pPr>
              <w:spacing w:after="0"/>
              <w:rPr>
                <w:rFonts w:ascii="EC Square Sans Cond Pro" w:hAnsi="EC Square Sans Cond Pro"/>
                <w:sz w:val="22"/>
              </w:rPr>
            </w:pPr>
            <w:r>
              <w:rPr>
                <w:rFonts w:ascii="EC Square Sans Cond Pro" w:hAnsi="EC Square Sans Cond Pro"/>
                <w:sz w:val="22"/>
              </w:rPr>
              <w:t>E = 100</w:t>
            </w:r>
            <w:r>
              <w:rPr>
                <w:rFonts w:ascii="Arial" w:hAnsi="Arial"/>
                <w:sz w:val="22"/>
              </w:rPr>
              <w:t> </w:t>
            </w:r>
            <w:r>
              <w:rPr>
                <w:rFonts w:ascii="EC Square Sans Cond Pro" w:hAnsi="EC Square Sans Cond Pro"/>
                <w:sz w:val="22"/>
              </w:rPr>
              <w:t>% opreme u kojoj se upotrebljavaju rashladna sredstva s GWP-om manjim od 5</w:t>
            </w:r>
          </w:p>
          <w:p w14:paraId="20FDB8D6" w14:textId="77777777" w:rsidR="00BC238C" w:rsidRDefault="00BC238C">
            <w:pPr>
              <w:spacing w:after="0"/>
              <w:rPr>
                <w:rFonts w:ascii="EC Square Sans Cond Pro" w:hAnsi="EC Square Sans Cond Pro"/>
                <w:sz w:val="22"/>
              </w:rPr>
            </w:pPr>
          </w:p>
        </w:tc>
        <w:tc>
          <w:tcPr>
            <w:tcW w:w="7457" w:type="dxa"/>
          </w:tcPr>
          <w:p w14:paraId="40A8B412" w14:textId="77777777" w:rsidR="00BC238C" w:rsidRDefault="00C04B5D">
            <w:pPr>
              <w:spacing w:after="0"/>
              <w:rPr>
                <w:rFonts w:ascii="EC Square Sans Cond Pro" w:hAnsi="EC Square Sans Cond Pro"/>
                <w:sz w:val="22"/>
                <w:u w:val="single"/>
              </w:rPr>
            </w:pPr>
            <w:r>
              <w:rPr>
                <w:rFonts w:ascii="EC Square Sans Cond Pro" w:hAnsi="EC Square Sans Cond Pro"/>
                <w:sz w:val="22"/>
              </w:rPr>
              <w:t>B = 0 – 50</w:t>
            </w:r>
            <w:r>
              <w:rPr>
                <w:rFonts w:ascii="Arial" w:hAnsi="Arial"/>
                <w:sz w:val="22"/>
              </w:rPr>
              <w:t> </w:t>
            </w:r>
            <w:r>
              <w:rPr>
                <w:rFonts w:ascii="EC Square Sans Cond Pro" w:hAnsi="EC Square Sans Cond Pro"/>
                <w:sz w:val="22"/>
              </w:rPr>
              <w:t>% rashladnih vitrina koje se spajaju na električnu mrežu (vitrine s izdvojenim rashladnim sustavom ne uzimaju se u obzir) i rashladnih ormara</w:t>
            </w:r>
          </w:p>
          <w:p w14:paraId="2310F793" w14:textId="77777777" w:rsidR="00BC238C" w:rsidRDefault="00C04B5D">
            <w:pPr>
              <w:spacing w:after="0"/>
              <w:rPr>
                <w:rFonts w:ascii="EC Square Sans Cond Pro" w:hAnsi="EC Square Sans Cond Pro"/>
                <w:sz w:val="22"/>
              </w:rPr>
            </w:pPr>
            <w:r>
              <w:rPr>
                <w:rFonts w:ascii="EC Square Sans Cond Pro" w:hAnsi="EC Square Sans Cond Pro"/>
                <w:sz w:val="22"/>
              </w:rPr>
              <w:t>D = 0 – 50</w:t>
            </w:r>
            <w:r>
              <w:rPr>
                <w:rFonts w:ascii="Arial" w:hAnsi="Arial"/>
                <w:sz w:val="22"/>
              </w:rPr>
              <w:t> </w:t>
            </w:r>
            <w:r>
              <w:rPr>
                <w:rFonts w:ascii="EC Square Sans Cond Pro" w:hAnsi="EC Square Sans Cond Pro"/>
                <w:sz w:val="22"/>
              </w:rPr>
              <w:t>% škrinja za zamrzavanje i uređaja za čuvanje vina s jednom temperaturnom zonom ili više zona</w:t>
            </w:r>
          </w:p>
          <w:p w14:paraId="5CF67E7E" w14:textId="77777777" w:rsidR="00BC238C" w:rsidRDefault="00C04B5D">
            <w:pPr>
              <w:spacing w:after="0"/>
              <w:rPr>
                <w:rFonts w:ascii="EC Square Sans Cond Pro" w:hAnsi="EC Square Sans Cond Pro"/>
                <w:sz w:val="22"/>
              </w:rPr>
            </w:pPr>
            <w:r>
              <w:rPr>
                <w:rFonts w:ascii="EC Square Sans Cond Pro" w:hAnsi="EC Square Sans Cond Pro"/>
                <w:sz w:val="22"/>
              </w:rPr>
              <w:t>F = 100</w:t>
            </w:r>
            <w:r>
              <w:rPr>
                <w:rFonts w:ascii="Arial" w:hAnsi="Arial"/>
                <w:sz w:val="22"/>
              </w:rPr>
              <w:t> </w:t>
            </w:r>
            <w:r>
              <w:rPr>
                <w:rFonts w:ascii="EC Square Sans Cond Pro" w:hAnsi="EC Square Sans Cond Pro"/>
                <w:sz w:val="22"/>
              </w:rPr>
              <w:t>% opreme u kojoj se upotrebljavaju rashladna sredstva s GWP-om manjim od 3</w:t>
            </w:r>
          </w:p>
          <w:p w14:paraId="775F9B89" w14:textId="77777777" w:rsidR="00BC238C" w:rsidRDefault="00BC238C">
            <w:pPr>
              <w:spacing w:after="0"/>
              <w:rPr>
                <w:rFonts w:ascii="EC Square Sans Cond Pro" w:eastAsia="Times New Roman" w:hAnsi="EC Square Sans Cond Pro"/>
                <w:sz w:val="22"/>
              </w:rPr>
            </w:pPr>
          </w:p>
        </w:tc>
      </w:tr>
      <w:tr w:rsidR="00BC238C" w14:paraId="31F6608C" w14:textId="77777777" w:rsidTr="001A1AE0">
        <w:tc>
          <w:tcPr>
            <w:tcW w:w="7393" w:type="dxa"/>
            <w:shd w:val="clear" w:color="auto" w:fill="92D050"/>
          </w:tcPr>
          <w:p w14:paraId="62D05850" w14:textId="77777777" w:rsidR="00BC238C" w:rsidRDefault="00BC238C">
            <w:pPr>
              <w:spacing w:after="0"/>
              <w:rPr>
                <w:rFonts w:ascii="EC Square Sans Cond Pro" w:hAnsi="EC Square Sans Cond Pro"/>
                <w:sz w:val="22"/>
              </w:rPr>
            </w:pPr>
          </w:p>
        </w:tc>
        <w:tc>
          <w:tcPr>
            <w:tcW w:w="7457" w:type="dxa"/>
            <w:shd w:val="clear" w:color="auto" w:fill="92D050"/>
          </w:tcPr>
          <w:p w14:paraId="6DD8D1D2" w14:textId="77777777" w:rsidR="00BC238C" w:rsidRDefault="00C04B5D">
            <w:pPr>
              <w:spacing w:after="0"/>
              <w:rPr>
                <w:rFonts w:ascii="EC Square Sans Cond Pro" w:hAnsi="EC Square Sans Cond Pro"/>
                <w:b/>
                <w:sz w:val="22"/>
              </w:rPr>
            </w:pPr>
            <w:r>
              <w:rPr>
                <w:rFonts w:ascii="EC Square Sans Cond Pro" w:hAnsi="EC Square Sans Cond Pro"/>
                <w:b/>
                <w:sz w:val="22"/>
              </w:rPr>
              <w:t>AC 2.2. Aparati za kuhanje</w:t>
            </w:r>
          </w:p>
        </w:tc>
      </w:tr>
      <w:tr w:rsidR="00BC238C" w14:paraId="19E7A66B" w14:textId="77777777" w:rsidTr="001A1AE0">
        <w:tc>
          <w:tcPr>
            <w:tcW w:w="7393" w:type="dxa"/>
            <w:tcBorders>
              <w:bottom w:val="single" w:sz="4" w:space="0" w:color="auto"/>
            </w:tcBorders>
          </w:tcPr>
          <w:p w14:paraId="53E2AD0E" w14:textId="77777777" w:rsidR="00BC238C" w:rsidRDefault="00BC238C">
            <w:pPr>
              <w:spacing w:after="0"/>
              <w:rPr>
                <w:rFonts w:ascii="EC Square Sans Cond Pro" w:hAnsi="EC Square Sans Cond Pro"/>
                <w:b/>
                <w:sz w:val="22"/>
              </w:rPr>
            </w:pPr>
          </w:p>
        </w:tc>
        <w:tc>
          <w:tcPr>
            <w:tcW w:w="7457" w:type="dxa"/>
            <w:tcBorders>
              <w:bottom w:val="single" w:sz="4" w:space="0" w:color="auto"/>
            </w:tcBorders>
          </w:tcPr>
          <w:p w14:paraId="3A15D5E4" w14:textId="77777777" w:rsidR="00BC238C" w:rsidRDefault="00C04B5D">
            <w:pPr>
              <w:spacing w:after="0"/>
              <w:rPr>
                <w:rFonts w:ascii="EC Square Sans Cond Pro" w:hAnsi="EC Square Sans Cond Pro"/>
                <w:sz w:val="22"/>
              </w:rPr>
            </w:pPr>
            <w:r>
              <w:rPr>
                <w:rFonts w:ascii="EC Square Sans Cond Pro" w:hAnsi="EC Square Sans Cond Pro"/>
                <w:sz w:val="22"/>
              </w:rPr>
              <w:t>G = 51 – 100</w:t>
            </w:r>
            <w:r>
              <w:rPr>
                <w:rFonts w:ascii="Arial" w:hAnsi="Arial"/>
                <w:sz w:val="22"/>
              </w:rPr>
              <w:t> </w:t>
            </w:r>
            <w:r>
              <w:rPr>
                <w:rFonts w:ascii="EC Square Sans Cond Pro" w:hAnsi="EC Square Sans Cond Pro"/>
                <w:sz w:val="22"/>
              </w:rPr>
              <w:t>% aparata za kuhanje ima navedene tehnološke značajke.</w:t>
            </w:r>
          </w:p>
          <w:p w14:paraId="65DAB89F" w14:textId="77777777" w:rsidR="00BC238C" w:rsidRDefault="00BC238C">
            <w:pPr>
              <w:spacing w:after="0"/>
              <w:rPr>
                <w:rFonts w:ascii="EC Square Sans Cond Pro" w:eastAsia="Times New Roman" w:hAnsi="EC Square Sans Cond Pro"/>
                <w:sz w:val="22"/>
              </w:rPr>
            </w:pPr>
          </w:p>
          <w:p w14:paraId="72BB6391" w14:textId="1CFE60F8" w:rsidR="00BC238C" w:rsidRDefault="00BC238C">
            <w:pPr>
              <w:spacing w:after="0"/>
              <w:rPr>
                <w:rFonts w:ascii="EC Square Sans Cond Pro" w:eastAsia="Times New Roman" w:hAnsi="EC Square Sans Cond Pro"/>
                <w:sz w:val="22"/>
              </w:rPr>
            </w:pPr>
          </w:p>
        </w:tc>
      </w:tr>
      <w:tr w:rsidR="00BC238C" w14:paraId="670F61C0" w14:textId="77777777" w:rsidTr="001A1AE0">
        <w:tc>
          <w:tcPr>
            <w:tcW w:w="7393" w:type="dxa"/>
            <w:shd w:val="clear" w:color="auto" w:fill="92D050"/>
          </w:tcPr>
          <w:p w14:paraId="66E80A58" w14:textId="77777777" w:rsidR="00BC238C" w:rsidRDefault="00BC238C">
            <w:pPr>
              <w:spacing w:after="0"/>
              <w:rPr>
                <w:rFonts w:ascii="EC Square Sans Cond Pro" w:hAnsi="EC Square Sans Cond Pro"/>
                <w:b/>
                <w:sz w:val="22"/>
              </w:rPr>
            </w:pPr>
          </w:p>
        </w:tc>
        <w:tc>
          <w:tcPr>
            <w:tcW w:w="7457" w:type="dxa"/>
            <w:shd w:val="clear" w:color="auto" w:fill="92D050"/>
          </w:tcPr>
          <w:p w14:paraId="6EE1CA00" w14:textId="77777777" w:rsidR="00BC238C" w:rsidRDefault="00C04B5D">
            <w:pPr>
              <w:spacing w:after="0"/>
              <w:rPr>
                <w:rFonts w:ascii="EC Square Sans Cond Pro" w:hAnsi="EC Square Sans Cond Pro"/>
                <w:b/>
                <w:sz w:val="22"/>
              </w:rPr>
            </w:pPr>
            <w:r>
              <w:rPr>
                <w:rFonts w:ascii="EC Square Sans Cond Pro" w:hAnsi="EC Square Sans Cond Pro"/>
                <w:b/>
                <w:sz w:val="22"/>
              </w:rPr>
              <w:t>AC 2.3. Profesionalne perilice posuđa</w:t>
            </w:r>
          </w:p>
        </w:tc>
      </w:tr>
      <w:tr w:rsidR="00BC238C" w14:paraId="106DAB25" w14:textId="77777777" w:rsidTr="001A1AE0">
        <w:tc>
          <w:tcPr>
            <w:tcW w:w="7393" w:type="dxa"/>
            <w:tcBorders>
              <w:bottom w:val="single" w:sz="4" w:space="0" w:color="auto"/>
            </w:tcBorders>
          </w:tcPr>
          <w:p w14:paraId="5425F76A" w14:textId="77777777" w:rsidR="00BC238C" w:rsidRDefault="00BC238C">
            <w:pPr>
              <w:spacing w:after="0"/>
              <w:rPr>
                <w:rFonts w:ascii="EC Square Sans Cond Pro" w:hAnsi="EC Square Sans Cond Pro"/>
                <w:sz w:val="22"/>
              </w:rPr>
            </w:pPr>
          </w:p>
        </w:tc>
        <w:tc>
          <w:tcPr>
            <w:tcW w:w="7457" w:type="dxa"/>
            <w:tcBorders>
              <w:bottom w:val="single" w:sz="4" w:space="0" w:color="auto"/>
            </w:tcBorders>
          </w:tcPr>
          <w:p w14:paraId="4F91703A" w14:textId="77777777" w:rsidR="00BC238C" w:rsidRDefault="00C04B5D">
            <w:pPr>
              <w:spacing w:after="0"/>
              <w:rPr>
                <w:rFonts w:ascii="EC Square Sans Cond Pro" w:hAnsi="EC Square Sans Cond Pro"/>
                <w:sz w:val="22"/>
              </w:rPr>
            </w:pPr>
            <w:r>
              <w:rPr>
                <w:rFonts w:ascii="EC Square Sans Cond Pro" w:hAnsi="EC Square Sans Cond Pro"/>
                <w:sz w:val="22"/>
              </w:rPr>
              <w:t>H = 51 – 100</w:t>
            </w:r>
            <w:r>
              <w:rPr>
                <w:rFonts w:ascii="Arial" w:hAnsi="Arial"/>
                <w:sz w:val="22"/>
              </w:rPr>
              <w:t> </w:t>
            </w:r>
            <w:r>
              <w:rPr>
                <w:rFonts w:ascii="EC Square Sans Cond Pro" w:hAnsi="EC Square Sans Cond Pro"/>
                <w:sz w:val="22"/>
              </w:rPr>
              <w:t>% perilica posuđa ima navedene tehnološke značajke.</w:t>
            </w:r>
          </w:p>
          <w:p w14:paraId="198B4F4B" w14:textId="022EF956" w:rsidR="00BC238C" w:rsidRDefault="00BC238C">
            <w:pPr>
              <w:spacing w:after="0"/>
              <w:rPr>
                <w:rFonts w:ascii="EC Square Sans Cond Pro" w:eastAsia="Times New Roman" w:hAnsi="EC Square Sans Cond Pro"/>
                <w:sz w:val="22"/>
              </w:rPr>
            </w:pPr>
          </w:p>
        </w:tc>
      </w:tr>
      <w:tr w:rsidR="00BC238C" w14:paraId="170BA14E" w14:textId="77777777" w:rsidTr="001A1AE0">
        <w:tc>
          <w:tcPr>
            <w:tcW w:w="14850" w:type="dxa"/>
            <w:gridSpan w:val="2"/>
            <w:shd w:val="clear" w:color="auto" w:fill="92D050"/>
          </w:tcPr>
          <w:p w14:paraId="5A4B5513" w14:textId="77777777" w:rsidR="00BC238C" w:rsidRDefault="00786937">
            <w:pPr>
              <w:spacing w:after="0"/>
              <w:rPr>
                <w:rFonts w:ascii="EC Square Sans Cond Pro" w:hAnsi="EC Square Sans Cond Pro"/>
                <w:sz w:val="22"/>
              </w:rPr>
            </w:pPr>
            <w:r>
              <w:rPr>
                <w:rFonts w:ascii="EC Square Sans Cond Pro" w:hAnsi="EC Square Sans Cond Pro"/>
                <w:b/>
                <w:sz w:val="22"/>
              </w:rPr>
              <w:t>TS 8. Mjere i prakse za smanjivanje utjecaja na okoliš</w:t>
            </w:r>
          </w:p>
        </w:tc>
      </w:tr>
      <w:tr w:rsidR="00BC238C" w14:paraId="0360B1D6" w14:textId="77777777" w:rsidTr="001A1AE0">
        <w:tc>
          <w:tcPr>
            <w:tcW w:w="14850" w:type="dxa"/>
            <w:gridSpan w:val="2"/>
          </w:tcPr>
          <w:p w14:paraId="3437FA4A" w14:textId="77777777" w:rsidR="00BC238C" w:rsidRDefault="000A1DE4">
            <w:pPr>
              <w:spacing w:after="0"/>
              <w:rPr>
                <w:rFonts w:ascii="EC Square Sans Cond Pro" w:hAnsi="EC Square Sans Cond Pro"/>
                <w:sz w:val="22"/>
              </w:rPr>
            </w:pPr>
            <w:r>
              <w:rPr>
                <w:rFonts w:ascii="EC Square Sans Cond Pro" w:hAnsi="EC Square Sans Cond Pro"/>
                <w:sz w:val="22"/>
              </w:rPr>
              <w:t>(isto za osnovnu i sveobuhvatnu razinu)</w:t>
            </w:r>
          </w:p>
          <w:p w14:paraId="6289B143" w14:textId="77777777" w:rsidR="00BC238C" w:rsidRDefault="00BC238C">
            <w:pPr>
              <w:spacing w:after="0"/>
              <w:rPr>
                <w:rFonts w:ascii="EC Square Sans Cond Pro" w:hAnsi="EC Square Sans Cond Pro"/>
                <w:sz w:val="22"/>
              </w:rPr>
            </w:pPr>
          </w:p>
          <w:p w14:paraId="57624303" w14:textId="77777777" w:rsidR="00BC238C" w:rsidRDefault="00786937">
            <w:pPr>
              <w:spacing w:after="0"/>
              <w:rPr>
                <w:rFonts w:ascii="EC Square Sans Cond Pro" w:hAnsi="EC Square Sans Cond Pro"/>
                <w:sz w:val="22"/>
              </w:rPr>
            </w:pPr>
            <w:r>
              <w:rPr>
                <w:rFonts w:ascii="EC Square Sans Cond Pro" w:hAnsi="EC Square Sans Cond Pro"/>
                <w:sz w:val="22"/>
              </w:rPr>
              <w:t>Reprezentativni tjedan znači tjedan u kojem je razina poslovanja/aktivnosti otprilike jednaka godišnjem prosjeku (tjedan u kojem postoji velik broj okupljanja, veći broj praznika ili posebnih događanja, npr. Valentinovo ili Božić, nije reprezentativan).</w:t>
            </w:r>
          </w:p>
          <w:p w14:paraId="6FB1A49A" w14:textId="77777777" w:rsidR="00BC238C" w:rsidRDefault="00786937">
            <w:pPr>
              <w:spacing w:after="0"/>
              <w:rPr>
                <w:rFonts w:ascii="EC Square Sans Cond Pro" w:hAnsi="EC Square Sans Cond Pro"/>
                <w:b/>
                <w:sz w:val="22"/>
              </w:rPr>
            </w:pPr>
            <w:r>
              <w:rPr>
                <w:rFonts w:ascii="EC Square Sans Cond Pro" w:hAnsi="EC Square Sans Cond Pro"/>
                <w:sz w:val="22"/>
              </w:rPr>
              <w:t>Koncept obrokâ u različitim se ponudama može razlikovati ako ga javna tijela nisu definirala. Stoga, ako se očekuje da će se predloženi pokazatelji koristiti za usporedbu ponuda, javni naručitelji moraju jasno definirati pokazatelje koje će upotrebljavati.</w:t>
            </w:r>
          </w:p>
          <w:p w14:paraId="0D0491F9" w14:textId="77777777" w:rsidR="00BC238C" w:rsidRDefault="00BC238C">
            <w:pPr>
              <w:spacing w:after="0"/>
              <w:rPr>
                <w:rFonts w:ascii="EC Square Sans Cond Pro" w:hAnsi="EC Square Sans Cond Pro"/>
                <w:b/>
                <w:sz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BC238C" w14:paraId="1F58AAF1" w14:textId="77777777" w:rsidTr="00454A5F">
        <w:tc>
          <w:tcPr>
            <w:tcW w:w="5000" w:type="pct"/>
            <w:shd w:val="clear" w:color="auto" w:fill="92D050"/>
          </w:tcPr>
          <w:p w14:paraId="67A42628" w14:textId="39CCF75D" w:rsidR="00BC238C" w:rsidRDefault="00390491">
            <w:pPr>
              <w:spacing w:after="0"/>
              <w:rPr>
                <w:rFonts w:ascii="EC Square Sans Cond Pro" w:hAnsi="EC Square Sans Cond Pro"/>
                <w:b/>
                <w:sz w:val="22"/>
              </w:rPr>
            </w:pPr>
            <w:r>
              <w:rPr>
                <w:rFonts w:ascii="EC Square Sans Cond Pro" w:hAnsi="EC Square Sans Cond Pro"/>
                <w:b/>
                <w:sz w:val="22"/>
              </w:rPr>
              <w:t>CPC 2.</w:t>
            </w:r>
            <w:r>
              <w:rPr>
                <w:rFonts w:ascii="EC Square Sans Cond Pro" w:hAnsi="EC Square Sans Cond Pro"/>
                <w:sz w:val="22"/>
              </w:rPr>
              <w:t xml:space="preserve"> </w:t>
            </w:r>
            <w:r>
              <w:rPr>
                <w:rFonts w:ascii="EC Square Sans Cond Pro" w:hAnsi="EC Square Sans Cond Pro"/>
                <w:b/>
                <w:sz w:val="22"/>
              </w:rPr>
              <w:t xml:space="preserve">Nabava nove kuhinjske opreme </w:t>
            </w:r>
          </w:p>
        </w:tc>
      </w:tr>
      <w:tr w:rsidR="00BC238C" w14:paraId="10C95883" w14:textId="77777777" w:rsidTr="00454A5F">
        <w:tc>
          <w:tcPr>
            <w:tcW w:w="5000" w:type="pct"/>
            <w:tcBorders>
              <w:bottom w:val="single" w:sz="4" w:space="0" w:color="auto"/>
            </w:tcBorders>
            <w:shd w:val="clear" w:color="auto" w:fill="auto"/>
          </w:tcPr>
          <w:p w14:paraId="27A2B44C" w14:textId="77777777" w:rsidR="00BC238C" w:rsidRDefault="00BC238C">
            <w:pPr>
              <w:pStyle w:val="Tabellentext"/>
              <w:spacing w:before="0" w:after="0"/>
              <w:rPr>
                <w:rFonts w:ascii="EC Square Sans Cond Pro" w:hAnsi="EC Square Sans Cond Pro"/>
                <w:sz w:val="22"/>
                <w:szCs w:val="22"/>
              </w:rPr>
            </w:pPr>
          </w:p>
          <w:p w14:paraId="125ECFD4" w14:textId="663BCB73" w:rsidR="00BC238C" w:rsidRDefault="00390491">
            <w:pPr>
              <w:pStyle w:val="Tabellentext"/>
              <w:spacing w:before="0" w:after="0"/>
              <w:rPr>
                <w:rFonts w:ascii="EC Square Sans Cond Pro" w:hAnsi="EC Square Sans Cond Pro"/>
                <w:sz w:val="22"/>
                <w:szCs w:val="22"/>
              </w:rPr>
            </w:pPr>
            <w:r>
              <w:rPr>
                <w:rFonts w:ascii="EC Square Sans Cond Pro" w:hAnsi="EC Square Sans Cond Pro"/>
                <w:sz w:val="22"/>
                <w:szCs w:val="22"/>
              </w:rPr>
              <w:t>Kriteriji za dodjelu KD 2. odražavaju najbolje tehnologije, u smislu energetske učinkovitosti, koje su dostupne na tržištu u trenutku objave mjerila EU-a za zelenu javnu nabavu i mogu se koristiti kao smjernice za određivanje najvišeg energetskog razreda koji se zahtijeva za nabavu nove kuhinjske opreme tijekom ugovornog razdoblja.</w:t>
            </w:r>
          </w:p>
          <w:p w14:paraId="39F540F2" w14:textId="77777777" w:rsidR="00BC238C" w:rsidRDefault="00BC238C">
            <w:pPr>
              <w:pStyle w:val="Tabellentext"/>
              <w:spacing w:before="0" w:after="0"/>
              <w:rPr>
                <w:rFonts w:ascii="EC Square Sans Cond Pro" w:hAnsi="EC Square Sans Cond Pro"/>
                <w:i/>
                <w:sz w:val="22"/>
                <w:szCs w:val="22"/>
              </w:rPr>
            </w:pPr>
          </w:p>
        </w:tc>
      </w:tr>
    </w:tbl>
    <w:p w14:paraId="37FDE237" w14:textId="77777777" w:rsidR="00BC238C" w:rsidRDefault="00240762">
      <w:pPr>
        <w:pStyle w:val="Naslov2"/>
        <w:spacing w:before="240" w:after="120" w:line="360" w:lineRule="auto"/>
        <w:rPr>
          <w:bCs/>
          <w:color w:val="000000" w:themeColor="text1"/>
          <w:sz w:val="22"/>
        </w:rPr>
      </w:pPr>
      <w:bookmarkStart w:id="18" w:name="_Toc25054555"/>
      <w:r>
        <w:t>Prodajni automati</w:t>
      </w:r>
      <w:bookmarkEnd w:id="18"/>
    </w:p>
    <w:p w14:paraId="21DC2AB4" w14:textId="77777777" w:rsidR="00BC238C" w:rsidRDefault="00240762">
      <w:pPr>
        <w:pStyle w:val="Naslov3"/>
        <w:tabs>
          <w:tab w:val="num" w:pos="992"/>
          <w:tab w:val="left" w:pos="1134"/>
        </w:tabs>
        <w:spacing w:before="120" w:after="60" w:line="360" w:lineRule="auto"/>
        <w:ind w:left="992" w:hanging="992"/>
        <w:rPr>
          <w:b w:val="0"/>
        </w:rPr>
      </w:pPr>
      <w:bookmarkStart w:id="19" w:name="_Toc25054556"/>
      <w:r>
        <w:t>Tehničke specifikacije</w:t>
      </w:r>
      <w:bookmarkEnd w:id="19"/>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1"/>
        <w:gridCol w:w="7457"/>
      </w:tblGrid>
      <w:tr w:rsidR="00BC238C" w14:paraId="352A8171" w14:textId="77777777" w:rsidTr="004D62FD">
        <w:tc>
          <w:tcPr>
            <w:tcW w:w="2489" w:type="pct"/>
            <w:tcBorders>
              <w:bottom w:val="single" w:sz="4" w:space="0" w:color="auto"/>
            </w:tcBorders>
            <w:shd w:val="clear" w:color="auto" w:fill="FFC000"/>
          </w:tcPr>
          <w:p w14:paraId="165F0340" w14:textId="7E76625C" w:rsidR="00BC238C"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53120" behindDoc="0" locked="1" layoutInCell="1" allowOverlap="1" wp14:anchorId="340A4064" wp14:editId="340A4065">
                  <wp:simplePos x="0" y="0"/>
                  <wp:positionH relativeFrom="page">
                    <wp:align>center</wp:align>
                  </wp:positionH>
                  <wp:positionV relativeFrom="page">
                    <wp:posOffset>10146343</wp:posOffset>
                  </wp:positionV>
                  <wp:extent cx="841375" cy="56070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11" w:type="pct"/>
            <w:tcBorders>
              <w:bottom w:val="single" w:sz="4" w:space="0" w:color="auto"/>
            </w:tcBorders>
            <w:shd w:val="clear" w:color="auto" w:fill="FFC000"/>
          </w:tcPr>
          <w:p w14:paraId="560C6925" w14:textId="77777777" w:rsidR="00BC238C" w:rsidRDefault="00240762">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3B95784F" w14:textId="77777777" w:rsidTr="004D62FD">
        <w:tc>
          <w:tcPr>
            <w:tcW w:w="5000" w:type="pct"/>
            <w:gridSpan w:val="2"/>
            <w:shd w:val="clear" w:color="auto" w:fill="92D050"/>
          </w:tcPr>
          <w:p w14:paraId="3AB48D17" w14:textId="77777777" w:rsidR="00BC238C" w:rsidRDefault="004D62FD">
            <w:pPr>
              <w:spacing w:after="0"/>
              <w:rPr>
                <w:rFonts w:ascii="EC Square Sans Cond Pro" w:hAnsi="EC Square Sans Cond Pro"/>
                <w:b/>
                <w:sz w:val="22"/>
              </w:rPr>
            </w:pPr>
            <w:r>
              <w:rPr>
                <w:rFonts w:ascii="EC Square Sans Cond Pro" w:hAnsi="EC Square Sans Cond Pro"/>
                <w:b/>
                <w:sz w:val="22"/>
              </w:rPr>
              <w:t xml:space="preserve">TS 1. Ekološki prehrambeni proizvodi </w:t>
            </w:r>
          </w:p>
        </w:tc>
      </w:tr>
      <w:tr w:rsidR="00BC238C" w14:paraId="4E9255C5"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70353714"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448EE5F0" w14:textId="77777777" w:rsidR="00BC238C" w:rsidRDefault="00BC238C">
            <w:pPr>
              <w:spacing w:after="0"/>
              <w:rPr>
                <w:rFonts w:ascii="EC Square Sans Cond Pro" w:hAnsi="EC Square Sans Cond Pro"/>
                <w:sz w:val="22"/>
              </w:rPr>
            </w:pPr>
          </w:p>
          <w:p w14:paraId="391802C7" w14:textId="77777777" w:rsidR="00BC238C" w:rsidRDefault="004D62FD">
            <w:pPr>
              <w:spacing w:after="0"/>
              <w:rPr>
                <w:rFonts w:ascii="EC Square Sans Cond Pro" w:hAnsi="EC Square Sans Cond Pro"/>
                <w:i/>
                <w:sz w:val="22"/>
              </w:rPr>
            </w:pPr>
            <w:r>
              <w:rPr>
                <w:rFonts w:ascii="EC Square Sans Cond Pro" w:hAnsi="EC Square Sans Cond Pro"/>
                <w:i/>
                <w:sz w:val="22"/>
              </w:rPr>
              <w:t>Opcija A (lakše se provjerava tijekom izvršenja ugovora)</w:t>
            </w:r>
          </w:p>
          <w:p w14:paraId="692F56EB" w14:textId="77777777" w:rsidR="00BC238C" w:rsidRDefault="004D62FD">
            <w:pPr>
              <w:spacing w:after="0"/>
              <w:rPr>
                <w:rFonts w:ascii="EC Square Sans Cond Pro" w:hAnsi="EC Square Sans Cond Pro"/>
                <w:sz w:val="22"/>
              </w:rPr>
            </w:pPr>
            <w:r>
              <w:rPr>
                <w:rFonts w:ascii="EC Square Sans Cond Pro" w:hAnsi="EC Square Sans Cond Pro"/>
                <w:sz w:val="22"/>
              </w:rPr>
              <w:t>Sljedeći prehrambeni proizvodi i pića koji se poslužuju u prodajnom automatu moraju biti usklađeni s normama za ekološke proizvode [</w:t>
            </w:r>
            <w:r>
              <w:rPr>
                <w:rFonts w:ascii="EC Square Sans Cond Pro" w:hAnsi="EC Square Sans Cond Pro"/>
                <w:i/>
                <w:sz w:val="22"/>
              </w:rPr>
              <w:t>javni naručitelj treba umetnuti popis prehrambenih proizvoda i pića; vidjeti i objašnjenja</w:t>
            </w:r>
            <w:r>
              <w:rPr>
                <w:rFonts w:ascii="EC Square Sans Cond Pro" w:hAnsi="EC Square Sans Cond Pro"/>
                <w:sz w:val="22"/>
              </w:rPr>
              <w:t>].</w:t>
            </w:r>
          </w:p>
          <w:p w14:paraId="58267247" w14:textId="77777777" w:rsidR="00BC238C" w:rsidRDefault="004D62FD">
            <w:pPr>
              <w:spacing w:after="0"/>
              <w:rPr>
                <w:rFonts w:ascii="EC Square Sans Cond Pro" w:hAnsi="EC Square Sans Cond Pro"/>
                <w:b/>
                <w:sz w:val="22"/>
              </w:rPr>
            </w:pPr>
            <w:r>
              <w:rPr>
                <w:rFonts w:ascii="EC Square Sans Cond Pro" w:hAnsi="EC Square Sans Cond Pro"/>
                <w:b/>
                <w:sz w:val="22"/>
              </w:rPr>
              <w:t>Provjera:</w:t>
            </w:r>
          </w:p>
          <w:p w14:paraId="55FADFC3" w14:textId="5D726FE9" w:rsidR="00BC238C" w:rsidRDefault="00092321">
            <w:pPr>
              <w:spacing w:after="0"/>
              <w:rPr>
                <w:rFonts w:ascii="EC Square Sans Cond Pro" w:hAnsi="EC Square Sans Cond Pro"/>
                <w:sz w:val="22"/>
              </w:rPr>
            </w:pPr>
            <w:r>
              <w:rPr>
                <w:rFonts w:ascii="EC Square Sans Cond Pro" w:hAnsi="EC Square Sans Cond Pro"/>
                <w:sz w:val="22"/>
              </w:rPr>
              <w:t>ponuditelj mora dostaviti izjavu da će svi prethodno navedeni prehrambeni proizvodi i pića koji će se isporučiti tijekom izvršenja ugovora biti u skladu s Uredbom (EZ) br. 2018/848 ili njezinim naknadnim izmjenama</w:t>
            </w:r>
            <w:r>
              <w:rPr>
                <w:rStyle w:val="Referencafusnote"/>
                <w:rFonts w:ascii="EC Square Sans Cond Pro" w:hAnsi="EC Square Sans Cond Pro"/>
                <w:sz w:val="22"/>
              </w:rPr>
              <w:footnoteReference w:id="44"/>
            </w:r>
            <w:r>
              <w:rPr>
                <w:rFonts w:ascii="EC Square Sans Cond Pro" w:hAnsi="EC Square Sans Cond Pro"/>
                <w:sz w:val="22"/>
              </w:rPr>
              <w:t>. Osim toga, ponuditelj mora opisati kako namjerava osigurati da će prethodno navedene proizvode moći nabavljati iz ekoloških izvora tijekom izvršavanja ugovora (npr. utvrđivanjem dobavljača za različite proizvode).</w:t>
            </w:r>
          </w:p>
          <w:p w14:paraId="1467311B" w14:textId="77777777" w:rsidR="00BC238C" w:rsidRDefault="00BC238C">
            <w:pPr>
              <w:spacing w:after="0"/>
              <w:rPr>
                <w:rFonts w:ascii="EC Square Sans Cond Pro" w:hAnsi="EC Square Sans Cond Pro"/>
                <w:b/>
                <w:sz w:val="22"/>
              </w:rPr>
            </w:pPr>
          </w:p>
          <w:p w14:paraId="55D3968C" w14:textId="77777777" w:rsidR="00BC238C" w:rsidRDefault="004D62FD">
            <w:pPr>
              <w:spacing w:after="0"/>
              <w:rPr>
                <w:rFonts w:ascii="EC Square Sans Cond Pro" w:hAnsi="EC Square Sans Cond Pro"/>
                <w:i/>
                <w:sz w:val="22"/>
              </w:rPr>
            </w:pPr>
            <w:r>
              <w:rPr>
                <w:rFonts w:ascii="EC Square Sans Cond Pro" w:hAnsi="EC Square Sans Cond Pro"/>
                <w:i/>
                <w:sz w:val="22"/>
              </w:rPr>
              <w:t>Opcija B (teže se provjerava tijekom izvršenja ugovora)</w:t>
            </w:r>
          </w:p>
          <w:p w14:paraId="31436C7A" w14:textId="77777777" w:rsidR="00BC238C" w:rsidRDefault="004D62FD">
            <w:pPr>
              <w:spacing w:after="0"/>
              <w:rPr>
                <w:rFonts w:ascii="EC Square Sans Cond Pro" w:hAnsi="EC Square Sans Cond Pro"/>
                <w:sz w:val="22"/>
              </w:rPr>
            </w:pPr>
            <w:r>
              <w:rPr>
                <w:rFonts w:ascii="EC Square Sans Cond Pro" w:hAnsi="EC Square Sans Cond Pro"/>
                <w:sz w:val="22"/>
              </w:rPr>
              <w:t>Barem X %</w:t>
            </w:r>
            <w:r>
              <w:rPr>
                <w:rStyle w:val="Referencafusnote"/>
                <w:rFonts w:ascii="EC Square Sans Cond Pro" w:hAnsi="EC Square Sans Cond Pro"/>
                <w:sz w:val="22"/>
              </w:rPr>
              <w:footnoteReference w:id="45"/>
            </w:r>
            <w:r>
              <w:rPr>
                <w:rFonts w:ascii="EC Square Sans Cond Pro" w:hAnsi="EC Square Sans Cond Pro"/>
                <w:sz w:val="22"/>
              </w:rPr>
              <w:t xml:space="preserve"> prehrambenih proizvoda i/ili pića koji se poslužuju u prodajnim automatima mora biti usklađeno s normama za ekološke proizvode.</w:t>
            </w:r>
          </w:p>
          <w:p w14:paraId="02A54237" w14:textId="77777777" w:rsidR="00BC238C" w:rsidRDefault="004D62FD">
            <w:pPr>
              <w:spacing w:after="0"/>
              <w:rPr>
                <w:rFonts w:ascii="EC Square Sans Cond Pro" w:hAnsi="EC Square Sans Cond Pro"/>
                <w:b/>
                <w:sz w:val="22"/>
              </w:rPr>
            </w:pPr>
            <w:r>
              <w:rPr>
                <w:rFonts w:ascii="EC Square Sans Cond Pro" w:hAnsi="EC Square Sans Cond Pro"/>
                <w:b/>
                <w:sz w:val="22"/>
              </w:rPr>
              <w:t>Provjera:</w:t>
            </w:r>
          </w:p>
          <w:p w14:paraId="18E9ECCF" w14:textId="77777777" w:rsidR="00BC238C" w:rsidRDefault="00D9069D">
            <w:pPr>
              <w:spacing w:after="0"/>
              <w:rPr>
                <w:rFonts w:ascii="EC Square Sans Cond Pro" w:hAnsi="EC Square Sans Cond Pro"/>
                <w:sz w:val="22"/>
              </w:rPr>
            </w:pPr>
            <w:r>
              <w:rPr>
                <w:rFonts w:ascii="EC Square Sans Cond Pro" w:hAnsi="EC Square Sans Cond Pro"/>
                <w:sz w:val="22"/>
              </w:rPr>
              <w:t>ponuditelj mora navesti podatke (naziv i količinu) o prehrambenim proizvodima i pićima koje će isporučiti u prodajnim automatima tijekom izvršenja ugovora, pri čemu mora izričito navesti proizvode koji su u skladu sa zahtjevima za ekološke proizvode.</w:t>
            </w:r>
          </w:p>
          <w:p w14:paraId="612E76D9" w14:textId="77777777" w:rsidR="00BC238C" w:rsidRDefault="00BC238C">
            <w:pPr>
              <w:spacing w:after="0"/>
              <w:rPr>
                <w:rFonts w:ascii="EC Square Sans Cond Pro" w:hAnsi="EC Square Sans Cond Pro" w:cs="Arial"/>
                <w:sz w:val="22"/>
              </w:rPr>
            </w:pPr>
          </w:p>
        </w:tc>
      </w:tr>
      <w:tr w:rsidR="00BC238C" w14:paraId="055E0AFF" w14:textId="77777777" w:rsidTr="004D62FD">
        <w:tblPrEx>
          <w:tblLook w:val="04A0" w:firstRow="1" w:lastRow="0" w:firstColumn="1" w:lastColumn="0" w:noHBand="0" w:noVBand="1"/>
        </w:tblPrEx>
        <w:tc>
          <w:tcPr>
            <w:tcW w:w="5000" w:type="pct"/>
            <w:gridSpan w:val="2"/>
            <w:shd w:val="clear" w:color="auto" w:fill="92D050"/>
          </w:tcPr>
          <w:p w14:paraId="443376B6" w14:textId="77777777" w:rsidR="00BC238C" w:rsidRDefault="004D62FD">
            <w:pPr>
              <w:spacing w:after="0"/>
              <w:rPr>
                <w:rFonts w:ascii="EC Square Sans Cond Pro" w:hAnsi="EC Square Sans Cond Pro" w:cs="Arial"/>
                <w:sz w:val="22"/>
              </w:rPr>
            </w:pPr>
            <w:r>
              <w:rPr>
                <w:rFonts w:ascii="EC Square Sans Cond Pro" w:hAnsi="EC Square Sans Cond Pro"/>
                <w:b/>
                <w:sz w:val="22"/>
              </w:rPr>
              <w:t xml:space="preserve">TS 2. Biljne masti koje su dobivene na ekološki odgovorniji način </w:t>
            </w:r>
          </w:p>
        </w:tc>
      </w:tr>
      <w:tr w:rsidR="00BC238C" w14:paraId="30FD2BF7" w14:textId="77777777" w:rsidTr="004D62FD">
        <w:tblPrEx>
          <w:tblLook w:val="04A0" w:firstRow="1" w:lastRow="0" w:firstColumn="1" w:lastColumn="0" w:noHBand="0" w:noVBand="1"/>
        </w:tblPrEx>
        <w:tc>
          <w:tcPr>
            <w:tcW w:w="5000" w:type="pct"/>
            <w:gridSpan w:val="2"/>
            <w:shd w:val="clear" w:color="auto" w:fill="FFFFFF" w:themeFill="background1"/>
          </w:tcPr>
          <w:p w14:paraId="03D89B2D"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27C5CC37" w14:textId="77777777" w:rsidR="00BC238C" w:rsidRDefault="00BC238C">
            <w:pPr>
              <w:spacing w:after="0"/>
              <w:rPr>
                <w:rFonts w:ascii="EC Square Sans Cond Pro" w:hAnsi="EC Square Sans Cond Pro"/>
                <w:sz w:val="22"/>
              </w:rPr>
            </w:pPr>
          </w:p>
          <w:p w14:paraId="6A381CAA" w14:textId="091C988E" w:rsidR="00BC238C" w:rsidRDefault="004D62FD">
            <w:pPr>
              <w:spacing w:after="0"/>
              <w:rPr>
                <w:rFonts w:ascii="EC Square Sans Cond Pro" w:hAnsi="EC Square Sans Cond Pro"/>
                <w:sz w:val="22"/>
              </w:rPr>
            </w:pPr>
            <w:r>
              <w:rPr>
                <w:rFonts w:ascii="EC Square Sans Cond Pro" w:hAnsi="EC Square Sans Cond Pro"/>
                <w:sz w:val="22"/>
              </w:rPr>
              <w:t>TS 2.1. Ako se nabavljaju pretpakirani prehrambeni proizvodi i/ili pića koji sadržavaju biljna ulja ili njihove derivate, barem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jedinica/artikala pretpakiranih prehrambenih proizvoda i/ili pića koji sadržavaju biljna ulja mora biti proizvedeno iz usjeva koji ispunjavaju ekološke kriterije za tlo, biološku raznolikost, prenamjenu zemljišta i zalihe organskog ugljika tako što ispunjavaju zahtjeve iz programa certifikacije</w:t>
            </w:r>
            <w:r>
              <w:rPr>
                <w:rStyle w:val="Referencafusnote"/>
                <w:rFonts w:ascii="EC Square Sans Cond Pro" w:hAnsi="EC Square Sans Cond Pro"/>
                <w:sz w:val="22"/>
              </w:rPr>
              <w:footnoteReference w:id="46"/>
            </w:r>
            <w:r>
              <w:rPr>
                <w:rFonts w:ascii="EC Square Sans Cond Pro" w:hAnsi="EC Square Sans Cond Pro"/>
                <w:sz w:val="22"/>
              </w:rPr>
              <w:t xml:space="preserve"> kojim su obuhvaćena ta pitanja, iz članka 93. Uredbe (EU) br. 1306/2013 ili na drugi jednakovrijedan način.</w:t>
            </w:r>
          </w:p>
          <w:p w14:paraId="05B098ED" w14:textId="77777777" w:rsidR="00BC238C" w:rsidRDefault="004D62FD">
            <w:pPr>
              <w:spacing w:after="0"/>
              <w:rPr>
                <w:rFonts w:ascii="EC Square Sans Cond Pro" w:hAnsi="EC Square Sans Cond Pro"/>
                <w:b/>
                <w:sz w:val="22"/>
              </w:rPr>
            </w:pPr>
            <w:r>
              <w:rPr>
                <w:rFonts w:ascii="EC Square Sans Cond Pro" w:hAnsi="EC Square Sans Cond Pro"/>
                <w:b/>
                <w:sz w:val="22"/>
              </w:rPr>
              <w:t>Provjera:</w:t>
            </w:r>
          </w:p>
          <w:p w14:paraId="62E7768A" w14:textId="2F9C443C" w:rsidR="00BC238C" w:rsidRDefault="00DA5697">
            <w:pPr>
              <w:spacing w:after="0"/>
              <w:rPr>
                <w:rFonts w:ascii="EC Square Sans Cond Pro" w:hAnsi="EC Square Sans Cond Pro"/>
                <w:sz w:val="22"/>
              </w:rPr>
            </w:pPr>
            <w:r>
              <w:rPr>
                <w:rFonts w:ascii="EC Square Sans Cond Pro" w:hAnsi="EC Square Sans Cond Pro"/>
                <w:sz w:val="22"/>
              </w:rPr>
              <w:t>ponuditelj mora dostaviti izjavu da je barem X %</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_Ref504409367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44</w:t>
            </w:r>
            <w:r>
              <w:rPr>
                <w:rFonts w:ascii="EC Square Sans Cond Pro" w:hAnsi="EC Square Sans Cond Pro"/>
                <w:sz w:val="22"/>
                <w:vertAlign w:val="superscript"/>
              </w:rPr>
              <w:fldChar w:fldCharType="end"/>
            </w:r>
            <w:r>
              <w:rPr>
                <w:rFonts w:ascii="EC Square Sans Cond Pro" w:hAnsi="EC Square Sans Cond Pro"/>
                <w:sz w:val="22"/>
              </w:rPr>
              <w:t xml:space="preserve"> svih prehrambenih proizvoda koji sadržavaju biljna ulja (kao jedinice/artikli pretpakiranih prehrambenih proizvoda) koje će isporučiti u skladu s prethodno navedenim zahtjevom. Ponuditelj mora uključiti opis mjera koje će poduzeti kako bi osigurao usklađenost (npr. izvori opskrbe koje bi mogao koristiti).</w:t>
            </w:r>
          </w:p>
          <w:p w14:paraId="599E8264" w14:textId="77777777" w:rsidR="00BC238C" w:rsidRDefault="00BC238C">
            <w:pPr>
              <w:spacing w:after="0"/>
              <w:rPr>
                <w:rFonts w:ascii="EC Square Sans Cond Pro" w:hAnsi="EC Square Sans Cond Pro" w:cs="Arial"/>
                <w:sz w:val="22"/>
              </w:rPr>
            </w:pPr>
          </w:p>
        </w:tc>
      </w:tr>
      <w:tr w:rsidR="00BC238C" w14:paraId="58967312" w14:textId="77777777" w:rsidTr="004D62FD">
        <w:tblPrEx>
          <w:tblLook w:val="04A0" w:firstRow="1" w:lastRow="0" w:firstColumn="1" w:lastColumn="0" w:noHBand="0" w:noVBand="1"/>
        </w:tblPrEx>
        <w:tc>
          <w:tcPr>
            <w:tcW w:w="5000" w:type="pct"/>
            <w:gridSpan w:val="2"/>
            <w:shd w:val="clear" w:color="auto" w:fill="92D050"/>
          </w:tcPr>
          <w:p w14:paraId="7B8C834F" w14:textId="77777777" w:rsidR="00BC238C" w:rsidRDefault="004D62FD">
            <w:pPr>
              <w:spacing w:after="0"/>
              <w:rPr>
                <w:rFonts w:ascii="EC Square Sans Cond Pro" w:hAnsi="EC Square Sans Cond Pro" w:cs="Arial"/>
                <w:sz w:val="22"/>
              </w:rPr>
            </w:pPr>
            <w:r>
              <w:rPr>
                <w:rFonts w:ascii="EC Square Sans Cond Pro" w:hAnsi="EC Square Sans Cond Pro"/>
                <w:b/>
                <w:sz w:val="22"/>
              </w:rPr>
              <w:t xml:space="preserve">TS 3. Pametne kontrole </w:t>
            </w:r>
          </w:p>
        </w:tc>
      </w:tr>
      <w:tr w:rsidR="00BC238C" w14:paraId="3058449E" w14:textId="77777777" w:rsidTr="004D62FD">
        <w:tblPrEx>
          <w:tblLook w:val="04A0" w:firstRow="1" w:lastRow="0" w:firstColumn="1" w:lastColumn="0" w:noHBand="0" w:noVBand="1"/>
        </w:tblPrEx>
        <w:tc>
          <w:tcPr>
            <w:tcW w:w="5000" w:type="pct"/>
            <w:gridSpan w:val="2"/>
            <w:tcBorders>
              <w:bottom w:val="single" w:sz="4" w:space="0" w:color="auto"/>
            </w:tcBorders>
            <w:shd w:val="clear" w:color="auto" w:fill="FFFFFF" w:themeFill="background1"/>
          </w:tcPr>
          <w:p w14:paraId="1EC95FAB"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2E67ECB4" w14:textId="77777777" w:rsidR="00BC238C" w:rsidRDefault="00BC238C">
            <w:pPr>
              <w:spacing w:after="0"/>
              <w:rPr>
                <w:rFonts w:ascii="EC Square Sans Cond Pro" w:hAnsi="EC Square Sans Cond Pro"/>
                <w:i/>
                <w:sz w:val="22"/>
              </w:rPr>
            </w:pPr>
          </w:p>
          <w:p w14:paraId="63F0771A" w14:textId="77777777" w:rsidR="00BC238C" w:rsidRDefault="004D62FD">
            <w:pPr>
              <w:spacing w:after="0"/>
              <w:rPr>
                <w:rFonts w:ascii="EC Square Sans Cond Pro" w:hAnsi="EC Square Sans Cond Pro"/>
                <w:i/>
                <w:sz w:val="22"/>
              </w:rPr>
            </w:pPr>
            <w:r>
              <w:rPr>
                <w:rFonts w:ascii="EC Square Sans Cond Pro" w:hAnsi="EC Square Sans Cond Pro"/>
                <w:i/>
                <w:sz w:val="22"/>
              </w:rPr>
              <w:t>Ovo mjerilo obuhvaća sljedeće vrste prodajnih automata pod uvjetom da se u njima ne nude pokvarljivi prehrambeni proizvodi:</w:t>
            </w:r>
          </w:p>
          <w:p w14:paraId="1B1605C0" w14:textId="77777777" w:rsidR="00BC238C" w:rsidRDefault="004D62FD">
            <w:pPr>
              <w:numPr>
                <w:ilvl w:val="0"/>
                <w:numId w:val="20"/>
              </w:numPr>
              <w:spacing w:after="0"/>
              <w:rPr>
                <w:rFonts w:ascii="EC Square Sans Cond Pro" w:hAnsi="EC Square Sans Cond Pro"/>
                <w:i/>
                <w:sz w:val="22"/>
              </w:rPr>
            </w:pPr>
            <w:r>
              <w:rPr>
                <w:rFonts w:ascii="EC Square Sans Cond Pro" w:hAnsi="EC Square Sans Cond Pro"/>
                <w:i/>
                <w:sz w:val="22"/>
              </w:rPr>
              <w:t>rashladne uređaje za limenke i boce sa zatvorenom frontom u kojima su proizvodi naslagani jedni na druge</w:t>
            </w:r>
          </w:p>
          <w:p w14:paraId="36E76068" w14:textId="77777777" w:rsidR="00BC238C" w:rsidRDefault="004D62FD">
            <w:pPr>
              <w:numPr>
                <w:ilvl w:val="0"/>
                <w:numId w:val="20"/>
              </w:numPr>
              <w:spacing w:after="0"/>
              <w:rPr>
                <w:rFonts w:ascii="EC Square Sans Cond Pro" w:hAnsi="EC Square Sans Cond Pro"/>
                <w:i/>
                <w:sz w:val="22"/>
              </w:rPr>
            </w:pPr>
            <w:r>
              <w:rPr>
                <w:rFonts w:ascii="EC Square Sans Cond Pro" w:hAnsi="EC Square Sans Cond Pro"/>
                <w:i/>
                <w:sz w:val="22"/>
              </w:rPr>
              <w:t>rashladne uređaje sa staklenom frontom za limenke i boce, slastice i grickalice</w:t>
            </w:r>
          </w:p>
          <w:p w14:paraId="656A3E76" w14:textId="77777777" w:rsidR="00BC238C" w:rsidRDefault="004D62FD">
            <w:pPr>
              <w:numPr>
                <w:ilvl w:val="0"/>
                <w:numId w:val="20"/>
              </w:numPr>
              <w:spacing w:after="0"/>
              <w:rPr>
                <w:rFonts w:ascii="EC Square Sans Cond Pro" w:hAnsi="EC Square Sans Cond Pro"/>
                <w:i/>
                <w:sz w:val="22"/>
              </w:rPr>
            </w:pPr>
            <w:r>
              <w:rPr>
                <w:rFonts w:ascii="EC Square Sans Cond Pro" w:hAnsi="EC Square Sans Cond Pro"/>
                <w:i/>
                <w:sz w:val="22"/>
              </w:rPr>
              <w:t>rashladne uređaje sa staklenom frontom s više temperatura</w:t>
            </w:r>
          </w:p>
          <w:p w14:paraId="37EB160D" w14:textId="77777777" w:rsidR="00BC238C" w:rsidRDefault="004D62FD">
            <w:pPr>
              <w:numPr>
                <w:ilvl w:val="0"/>
                <w:numId w:val="20"/>
              </w:numPr>
              <w:spacing w:after="0"/>
              <w:rPr>
                <w:rFonts w:ascii="EC Square Sans Cond Pro" w:hAnsi="EC Square Sans Cond Pro"/>
                <w:i/>
                <w:sz w:val="22"/>
              </w:rPr>
            </w:pPr>
            <w:r>
              <w:rPr>
                <w:rFonts w:ascii="EC Square Sans Cond Pro" w:hAnsi="EC Square Sans Cond Pro"/>
                <w:i/>
                <w:sz w:val="22"/>
              </w:rPr>
              <w:t xml:space="preserve"> uređaje za napitke koji poslužuju hladna pića.</w:t>
            </w:r>
          </w:p>
          <w:p w14:paraId="50B9BAC0" w14:textId="77777777" w:rsidR="00BC238C" w:rsidRDefault="004D62FD">
            <w:pPr>
              <w:spacing w:after="0"/>
              <w:rPr>
                <w:rFonts w:ascii="EC Square Sans Cond Pro" w:hAnsi="EC Square Sans Cond Pro"/>
                <w:i/>
                <w:sz w:val="22"/>
              </w:rPr>
            </w:pPr>
            <w:r>
              <w:rPr>
                <w:rFonts w:ascii="EC Square Sans Cond Pro" w:hAnsi="EC Square Sans Cond Pro"/>
                <w:i/>
                <w:sz w:val="22"/>
              </w:rPr>
              <w:t>Pokvarljivi prehrambeni proizvodi definiraju se kao prehrambeni proizvodi i pića koji su podložni razgradnji, raspadu ili propadanju te ovise o rashladnim ormarima kako bi se smanjila brzina propadanja i gubitka kvalitete (Codex Alimentarius).</w:t>
            </w:r>
          </w:p>
          <w:p w14:paraId="003E4347" w14:textId="77777777" w:rsidR="00BC238C" w:rsidRDefault="00BC238C">
            <w:pPr>
              <w:spacing w:after="0"/>
              <w:rPr>
                <w:rFonts w:ascii="EC Square Sans Cond Pro" w:hAnsi="EC Square Sans Cond Pro"/>
                <w:i/>
                <w:sz w:val="22"/>
              </w:rPr>
            </w:pPr>
          </w:p>
          <w:p w14:paraId="6FA7A101" w14:textId="77777777" w:rsidR="00BC238C" w:rsidRDefault="004D62FD">
            <w:pPr>
              <w:spacing w:after="0"/>
              <w:rPr>
                <w:rFonts w:ascii="EC Square Sans Cond Pro" w:hAnsi="EC Square Sans Cond Pro"/>
                <w:sz w:val="22"/>
              </w:rPr>
            </w:pPr>
            <w:r>
              <w:rPr>
                <w:rFonts w:ascii="EC Square Sans Cond Pro" w:hAnsi="EC Square Sans Cond Pro"/>
                <w:sz w:val="22"/>
              </w:rPr>
              <w:t>Ponuditelj mora isporučiti prodajne automate s integriranim pametnim kontrolama, koje su poznate i kao sustavi ili uređaji za upravljanje energijom. Ti su automati programirani tako da rade tijekom radnog vremena mjesta na kojem se nalaze, a izvan radnog vremena prelaze u stanje mirovanja ili način rada za najmanju potrošnju energije za prehrambene proizvode i pića.</w:t>
            </w:r>
          </w:p>
          <w:p w14:paraId="0CD895A2" w14:textId="77777777" w:rsidR="00BC238C" w:rsidRDefault="004D62FD">
            <w:pPr>
              <w:spacing w:after="0"/>
              <w:rPr>
                <w:rFonts w:ascii="EC Square Sans Cond Pro" w:hAnsi="EC Square Sans Cond Pro"/>
                <w:b/>
                <w:sz w:val="22"/>
              </w:rPr>
            </w:pPr>
            <w:r>
              <w:rPr>
                <w:rFonts w:ascii="EC Square Sans Cond Pro" w:hAnsi="EC Square Sans Cond Pro"/>
                <w:b/>
                <w:sz w:val="22"/>
              </w:rPr>
              <w:t>Provjera:</w:t>
            </w:r>
          </w:p>
          <w:p w14:paraId="0D69ECDB" w14:textId="77777777" w:rsidR="00BC238C" w:rsidRDefault="004D62FD">
            <w:pPr>
              <w:spacing w:after="0"/>
              <w:rPr>
                <w:rFonts w:ascii="EC Square Sans Cond Pro" w:hAnsi="EC Square Sans Cond Pro"/>
                <w:sz w:val="22"/>
              </w:rPr>
            </w:pPr>
            <w:r>
              <w:rPr>
                <w:rFonts w:ascii="EC Square Sans Cond Pro" w:hAnsi="EC Square Sans Cond Pro"/>
                <w:sz w:val="22"/>
              </w:rPr>
              <w:t>ponuditelj mora dostaviti tehničke specifikacije prodajnog automata koji će upotrebljavati za pružanje usluge ako je naveo usklađenost s ovim zahtjevom.</w:t>
            </w:r>
          </w:p>
          <w:p w14:paraId="1DDFDE1A" w14:textId="376A8B2C" w:rsidR="00BC238C" w:rsidRDefault="00BC238C">
            <w:pPr>
              <w:spacing w:after="0"/>
              <w:rPr>
                <w:rFonts w:ascii="EC Square Sans Cond Pro" w:hAnsi="EC Square Sans Cond Pro"/>
                <w:sz w:val="22"/>
              </w:rPr>
            </w:pPr>
          </w:p>
        </w:tc>
      </w:tr>
      <w:tr w:rsidR="00BC238C" w14:paraId="3C8D9FDD" w14:textId="77777777" w:rsidTr="004D62FD">
        <w:tblPrEx>
          <w:tblLook w:val="04A0" w:firstRow="1" w:lastRow="0" w:firstColumn="1" w:lastColumn="0" w:noHBand="0" w:noVBand="1"/>
        </w:tblPrEx>
        <w:tc>
          <w:tcPr>
            <w:tcW w:w="5000" w:type="pct"/>
            <w:gridSpan w:val="2"/>
            <w:shd w:val="clear" w:color="auto" w:fill="92D050"/>
          </w:tcPr>
          <w:p w14:paraId="454D2B94" w14:textId="77777777" w:rsidR="00BC238C" w:rsidRDefault="004D62FD">
            <w:pPr>
              <w:spacing w:after="0"/>
              <w:rPr>
                <w:rFonts w:ascii="EC Square Sans Cond Pro" w:hAnsi="EC Square Sans Cond Pro" w:cs="Arial"/>
                <w:sz w:val="22"/>
              </w:rPr>
            </w:pPr>
            <w:r>
              <w:rPr>
                <w:rFonts w:ascii="EC Square Sans Cond Pro" w:hAnsi="EC Square Sans Cond Pro"/>
                <w:b/>
                <w:sz w:val="22"/>
              </w:rPr>
              <w:t xml:space="preserve">TS 4. Čaše koje se mogu upotrijebiti više puta </w:t>
            </w:r>
          </w:p>
        </w:tc>
      </w:tr>
      <w:tr w:rsidR="00BC238C" w14:paraId="5EDD9350" w14:textId="77777777" w:rsidTr="004D62FD">
        <w:tblPrEx>
          <w:tblLook w:val="04A0" w:firstRow="1" w:lastRow="0" w:firstColumn="1" w:lastColumn="0" w:noHBand="0" w:noVBand="1"/>
        </w:tblPrEx>
        <w:tc>
          <w:tcPr>
            <w:tcW w:w="5000" w:type="pct"/>
            <w:gridSpan w:val="2"/>
            <w:shd w:val="clear" w:color="auto" w:fill="FFFFFF" w:themeFill="background1"/>
          </w:tcPr>
          <w:p w14:paraId="203AA59F"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04F0916B" w14:textId="77777777" w:rsidR="00BC238C" w:rsidRDefault="00BC238C">
            <w:pPr>
              <w:spacing w:after="0"/>
              <w:rPr>
                <w:rFonts w:ascii="EC Square Sans Cond Pro" w:hAnsi="EC Square Sans Cond Pro"/>
                <w:sz w:val="22"/>
              </w:rPr>
            </w:pPr>
          </w:p>
          <w:p w14:paraId="1C076262" w14:textId="26477851" w:rsidR="00BC238C" w:rsidRDefault="004D62FD">
            <w:pPr>
              <w:spacing w:after="0"/>
              <w:rPr>
                <w:rFonts w:ascii="EC Square Sans Cond Pro" w:hAnsi="EC Square Sans Cond Pro"/>
                <w:i/>
                <w:sz w:val="22"/>
              </w:rPr>
            </w:pPr>
            <w:r>
              <w:rPr>
                <w:rFonts w:ascii="EC Square Sans Cond Pro" w:hAnsi="EC Square Sans Cond Pro"/>
                <w:i/>
                <w:sz w:val="22"/>
              </w:rPr>
              <w:t xml:space="preserve">Napomena: ovo mjerilo obuhvaća uređaje za napitke koji poslužuju topla i/ili hladna pića. Mjerilo se primjenjuje samo kada je to primjereno s obzirom na higijenu hrane, sigurnost potrošača i javno zdravlje; u tim se uvjetima ponuditelje mora osloboditi odgovornosti ako je piće koje pružaju kontaminirano čašom koja je upotrijebljena više puta. </w:t>
            </w:r>
          </w:p>
          <w:p w14:paraId="6255F908" w14:textId="77777777" w:rsidR="00BC238C" w:rsidRDefault="00BC238C">
            <w:pPr>
              <w:spacing w:after="0"/>
              <w:rPr>
                <w:rFonts w:ascii="EC Square Sans Cond Pro" w:hAnsi="EC Square Sans Cond Pro"/>
                <w:i/>
                <w:sz w:val="22"/>
              </w:rPr>
            </w:pPr>
          </w:p>
          <w:p w14:paraId="173F80ED" w14:textId="574A4AE8" w:rsidR="00BC238C" w:rsidRDefault="004D62FD">
            <w:pPr>
              <w:spacing w:after="0"/>
              <w:rPr>
                <w:rFonts w:ascii="EC Square Sans Cond Pro" w:hAnsi="EC Square Sans Cond Pro"/>
                <w:b/>
                <w:sz w:val="22"/>
              </w:rPr>
            </w:pPr>
            <w:r>
              <w:rPr>
                <w:rFonts w:ascii="EC Square Sans Cond Pro" w:hAnsi="EC Square Sans Cond Pro"/>
                <w:sz w:val="22"/>
              </w:rPr>
              <w:t>Ponuditelj mora dostaviti uređaje za napitke koji poslužuju nepretpakirana topla i/ili hladna pića koji omogućuju upotrebu čaša koje se mogu upotrijebiti više puta (npr. porculanskih ili staklenih čaša) umjesto potrošnih čaša. Ako se potrošne čaše ne mogu izbjeći</w:t>
            </w:r>
            <w:r>
              <w:t xml:space="preserve"> </w:t>
            </w:r>
            <w:r>
              <w:rPr>
                <w:rFonts w:ascii="EC Square Sans Cond Pro" w:hAnsi="EC Square Sans Cond Pro"/>
                <w:sz w:val="22"/>
              </w:rPr>
              <w:t>zbog higijene hrane, sigurnosti potrošača i javnog zdravlja (vidjeti prethodno navedenu napomenu), moraju se moći reciklirati i biti izrađene od plastike koja se može reciklirati ili od materijala koji se može kompostirati.</w:t>
            </w:r>
          </w:p>
          <w:p w14:paraId="7A41AF7A" w14:textId="77777777" w:rsidR="00BC238C" w:rsidRDefault="004D62FD">
            <w:pPr>
              <w:spacing w:after="0"/>
              <w:rPr>
                <w:rFonts w:ascii="EC Square Sans Cond Pro" w:hAnsi="EC Square Sans Cond Pro"/>
                <w:b/>
                <w:sz w:val="22"/>
              </w:rPr>
            </w:pPr>
            <w:r>
              <w:rPr>
                <w:rFonts w:ascii="EC Square Sans Cond Pro" w:hAnsi="EC Square Sans Cond Pro"/>
                <w:b/>
                <w:sz w:val="22"/>
              </w:rPr>
              <w:t>Provjera:</w:t>
            </w:r>
          </w:p>
          <w:p w14:paraId="44F5E20B" w14:textId="77777777" w:rsidR="00BC238C" w:rsidRDefault="004D62FD">
            <w:pPr>
              <w:spacing w:after="0"/>
              <w:rPr>
                <w:rFonts w:ascii="EC Square Sans Cond Pro" w:hAnsi="EC Square Sans Cond Pro"/>
                <w:sz w:val="22"/>
              </w:rPr>
            </w:pPr>
            <w:r>
              <w:rPr>
                <w:rFonts w:ascii="EC Square Sans Cond Pro" w:hAnsi="EC Square Sans Cond Pro"/>
                <w:sz w:val="22"/>
              </w:rPr>
              <w:t>ponuditelj mora dostaviti tehničke specifikacije prodajnog automata koji će upotrebljavati za pružanje usluge ako je naveo usklađenost s ovim zahtjevom.</w:t>
            </w:r>
          </w:p>
          <w:p w14:paraId="27ED8A40" w14:textId="77777777" w:rsidR="00BC238C" w:rsidRDefault="00BC238C">
            <w:pPr>
              <w:spacing w:after="0"/>
              <w:rPr>
                <w:rFonts w:ascii="EC Square Sans Cond Pro" w:hAnsi="EC Square Sans Cond Pro" w:cs="Arial"/>
                <w:sz w:val="22"/>
              </w:rPr>
            </w:pPr>
          </w:p>
        </w:tc>
      </w:tr>
    </w:tbl>
    <w:p w14:paraId="6361429A" w14:textId="77777777" w:rsidR="00BC238C" w:rsidRDefault="00BC238C">
      <w:pPr>
        <w:rPr>
          <w:b/>
          <w:bCs/>
          <w:color w:val="000000" w:themeColor="text1"/>
          <w:sz w:val="22"/>
        </w:rPr>
      </w:pPr>
    </w:p>
    <w:p w14:paraId="254503A9" w14:textId="77777777" w:rsidR="00BC238C" w:rsidRDefault="00240762">
      <w:pPr>
        <w:pStyle w:val="Naslov3"/>
        <w:tabs>
          <w:tab w:val="num" w:pos="992"/>
          <w:tab w:val="left" w:pos="1134"/>
        </w:tabs>
        <w:spacing w:before="120" w:after="60" w:line="360" w:lineRule="auto"/>
        <w:ind w:left="992" w:hanging="992"/>
        <w:rPr>
          <w:b w:val="0"/>
        </w:rPr>
      </w:pPr>
      <w:bookmarkStart w:id="20" w:name="_Toc25054557"/>
      <w:r>
        <w:t>Mjerila za dodjelu</w:t>
      </w:r>
      <w:bookmarkEnd w:id="2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7451"/>
      </w:tblGrid>
      <w:tr w:rsidR="00BC238C" w14:paraId="272A55F5" w14:textId="77777777" w:rsidTr="00EA7A59">
        <w:tc>
          <w:tcPr>
            <w:tcW w:w="2481" w:type="pct"/>
            <w:tcBorders>
              <w:bottom w:val="single" w:sz="4" w:space="0" w:color="auto"/>
            </w:tcBorders>
            <w:shd w:val="clear" w:color="auto" w:fill="FFC000"/>
          </w:tcPr>
          <w:p w14:paraId="63AA2B95" w14:textId="48574F71" w:rsidR="00BC238C"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55168" behindDoc="0" locked="1" layoutInCell="1" allowOverlap="1" wp14:anchorId="340A4066" wp14:editId="340A4067">
                  <wp:simplePos x="0" y="0"/>
                  <wp:positionH relativeFrom="page">
                    <wp:align>center</wp:align>
                  </wp:positionH>
                  <wp:positionV relativeFrom="page">
                    <wp:posOffset>10146343</wp:posOffset>
                  </wp:positionV>
                  <wp:extent cx="841375" cy="56070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19" w:type="pct"/>
            <w:tcBorders>
              <w:bottom w:val="single" w:sz="4" w:space="0" w:color="auto"/>
            </w:tcBorders>
            <w:shd w:val="clear" w:color="auto" w:fill="FFC000"/>
          </w:tcPr>
          <w:p w14:paraId="1256CE05" w14:textId="77777777" w:rsidR="00BC238C" w:rsidRDefault="00240762">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40955F48" w14:textId="77777777" w:rsidTr="00B32140">
        <w:tblPrEx>
          <w:tblLook w:val="04A0" w:firstRow="1" w:lastRow="0" w:firstColumn="1" w:lastColumn="0" w:noHBand="0" w:noVBand="1"/>
        </w:tblPrEx>
        <w:tc>
          <w:tcPr>
            <w:tcW w:w="5000" w:type="pct"/>
            <w:gridSpan w:val="2"/>
            <w:shd w:val="clear" w:color="auto" w:fill="92D050"/>
          </w:tcPr>
          <w:p w14:paraId="1E305E10" w14:textId="77777777" w:rsidR="00BC238C" w:rsidRDefault="00B32140">
            <w:pPr>
              <w:spacing w:after="0"/>
              <w:rPr>
                <w:rFonts w:ascii="EC Square Sans Cond Pro" w:hAnsi="EC Square Sans Cond Pro"/>
                <w:sz w:val="22"/>
              </w:rPr>
            </w:pPr>
            <w:r>
              <w:rPr>
                <w:rFonts w:ascii="EC Square Sans Cond Pro" w:hAnsi="EC Square Sans Cond Pro"/>
                <w:b/>
                <w:sz w:val="22"/>
              </w:rPr>
              <w:t xml:space="preserve">AC 1. Dodatni ekološki prehrambeni proizvodi </w:t>
            </w:r>
          </w:p>
        </w:tc>
      </w:tr>
      <w:tr w:rsidR="00BC238C" w14:paraId="5A764E7E"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3D753455" w14:textId="77777777" w:rsidR="00BC238C" w:rsidRDefault="00947FF8">
            <w:pPr>
              <w:spacing w:after="0"/>
              <w:rPr>
                <w:rFonts w:ascii="EC Square Sans Cond Pro" w:hAnsi="EC Square Sans Cond Pro"/>
                <w:sz w:val="22"/>
              </w:rPr>
            </w:pPr>
            <w:r>
              <w:rPr>
                <w:rFonts w:ascii="EC Square Sans Cond Pro" w:hAnsi="EC Square Sans Cond Pro"/>
                <w:sz w:val="22"/>
              </w:rPr>
              <w:t>(isto za osnovnu i sveobuhvatnu razinu)</w:t>
            </w:r>
          </w:p>
          <w:p w14:paraId="54657F4A" w14:textId="77777777" w:rsidR="00BC238C" w:rsidRDefault="00BC238C">
            <w:pPr>
              <w:spacing w:after="0"/>
              <w:rPr>
                <w:rFonts w:ascii="EC Square Sans Cond Pro" w:hAnsi="EC Square Sans Cond Pro"/>
                <w:sz w:val="22"/>
              </w:rPr>
            </w:pPr>
          </w:p>
          <w:p w14:paraId="54D10EA0" w14:textId="77777777" w:rsidR="00BC238C" w:rsidRDefault="00B32140">
            <w:pPr>
              <w:spacing w:after="0"/>
              <w:rPr>
                <w:rFonts w:ascii="EC Square Sans Cond Pro" w:hAnsi="EC Square Sans Cond Pro"/>
                <w:i/>
                <w:sz w:val="22"/>
              </w:rPr>
            </w:pPr>
            <w:r>
              <w:rPr>
                <w:rFonts w:ascii="EC Square Sans Cond Pro" w:hAnsi="EC Square Sans Cond Pro"/>
                <w:i/>
                <w:sz w:val="22"/>
              </w:rPr>
              <w:t>Opcija A</w:t>
            </w:r>
          </w:p>
          <w:p w14:paraId="732AFAAC" w14:textId="77777777" w:rsidR="00BC238C" w:rsidRDefault="00B32140">
            <w:pPr>
              <w:spacing w:after="0"/>
              <w:rPr>
                <w:rFonts w:ascii="EC Square Sans Cond Pro" w:hAnsi="EC Square Sans Cond Pro"/>
                <w:sz w:val="22"/>
              </w:rPr>
            </w:pPr>
            <w:r>
              <w:rPr>
                <w:rFonts w:ascii="EC Square Sans Cond Pro" w:hAnsi="EC Square Sans Cond Pro"/>
                <w:sz w:val="22"/>
              </w:rPr>
              <w:t>Bodovi se moraju proporcionalno dodjeljivati ponudama u kojima se nadmašuje popis prehrambenih proizvoda i pića koji se poslužuju u prodajnom automatu [</w:t>
            </w:r>
            <w:r>
              <w:rPr>
                <w:rFonts w:ascii="EC Square Sans Cond Pro" w:hAnsi="EC Square Sans Cond Pro"/>
                <w:i/>
                <w:sz w:val="22"/>
              </w:rPr>
              <w:t>naveden pod opcijom A u TS 1.</w:t>
            </w:r>
            <w:r>
              <w:rPr>
                <w:rFonts w:ascii="EC Square Sans Cond Pro" w:hAnsi="EC Square Sans Cond Pro"/>
                <w:sz w:val="22"/>
              </w:rPr>
              <w:t>] i koji ispunjavaju norme za ekološke proizvode.</w:t>
            </w:r>
          </w:p>
          <w:p w14:paraId="52DF7D90" w14:textId="77777777" w:rsidR="00BC238C" w:rsidRDefault="00B32140">
            <w:pPr>
              <w:spacing w:after="0"/>
              <w:rPr>
                <w:rFonts w:ascii="EC Square Sans Cond Pro" w:hAnsi="EC Square Sans Cond Pro"/>
                <w:b/>
                <w:sz w:val="22"/>
              </w:rPr>
            </w:pPr>
            <w:r>
              <w:rPr>
                <w:rFonts w:ascii="EC Square Sans Cond Pro" w:hAnsi="EC Square Sans Cond Pro"/>
                <w:b/>
                <w:sz w:val="22"/>
              </w:rPr>
              <w:t>Provjera:</w:t>
            </w:r>
          </w:p>
          <w:p w14:paraId="62E0D880" w14:textId="77777777" w:rsidR="00BC238C" w:rsidRDefault="00B32140">
            <w:pPr>
              <w:spacing w:after="0"/>
              <w:rPr>
                <w:rFonts w:ascii="EC Square Sans Cond Pro" w:hAnsi="EC Square Sans Cond Pro"/>
                <w:sz w:val="22"/>
              </w:rPr>
            </w:pPr>
            <w:r>
              <w:rPr>
                <w:rFonts w:ascii="EC Square Sans Cond Pro" w:hAnsi="EC Square Sans Cond Pro"/>
                <w:sz w:val="22"/>
              </w:rPr>
              <w:t>vidjeti prethodnu specifikaciju TS 1., opciju A.</w:t>
            </w:r>
          </w:p>
          <w:p w14:paraId="66DE8283" w14:textId="77777777" w:rsidR="00BC238C" w:rsidRDefault="00BC238C">
            <w:pPr>
              <w:spacing w:after="0"/>
              <w:rPr>
                <w:rFonts w:ascii="EC Square Sans Cond Pro" w:hAnsi="EC Square Sans Cond Pro"/>
                <w:sz w:val="22"/>
              </w:rPr>
            </w:pPr>
          </w:p>
          <w:p w14:paraId="0141B788" w14:textId="77777777" w:rsidR="00BC238C" w:rsidRDefault="00B32140">
            <w:pPr>
              <w:spacing w:after="0"/>
              <w:rPr>
                <w:rFonts w:ascii="EC Square Sans Cond Pro" w:hAnsi="EC Square Sans Cond Pro"/>
                <w:i/>
                <w:sz w:val="22"/>
              </w:rPr>
            </w:pPr>
            <w:r>
              <w:rPr>
                <w:rFonts w:ascii="EC Square Sans Cond Pro" w:hAnsi="EC Square Sans Cond Pro"/>
                <w:i/>
                <w:sz w:val="22"/>
              </w:rPr>
              <w:t>Opcija B</w:t>
            </w:r>
          </w:p>
          <w:p w14:paraId="512A8B03" w14:textId="55D4D075" w:rsidR="00BC238C" w:rsidRDefault="00B32140">
            <w:pPr>
              <w:spacing w:after="0"/>
              <w:rPr>
                <w:rFonts w:ascii="EC Square Sans Cond Pro" w:hAnsi="EC Square Sans Cond Pro"/>
                <w:sz w:val="22"/>
              </w:rPr>
            </w:pPr>
            <w:r>
              <w:rPr>
                <w:rFonts w:ascii="EC Square Sans Cond Pro" w:hAnsi="EC Square Sans Cond Pro"/>
                <w:sz w:val="22"/>
              </w:rPr>
              <w:t>Bodovi se moraju proporcionalno dodjeljivati ponudama u kojima je više od zahtijevanih X %</w:t>
            </w:r>
            <w:r>
              <w:rPr>
                <w:rStyle w:val="Referencafusnote"/>
                <w:rFonts w:ascii="EC Square Sans Cond Pro" w:hAnsi="EC Square Sans Cond Pro"/>
                <w:sz w:val="22"/>
              </w:rPr>
              <w:footnoteReference w:id="47"/>
            </w:r>
            <w:r>
              <w:rPr>
                <w:rFonts w:ascii="EC Square Sans Cond Pro" w:hAnsi="EC Square Sans Cond Pro"/>
                <w:sz w:val="22"/>
                <w:vertAlign w:val="superscript"/>
              </w:rPr>
              <w:t xml:space="preserve"> </w:t>
            </w:r>
            <w:r>
              <w:rPr>
                <w:rFonts w:ascii="EC Square Sans Cond Pro" w:hAnsi="EC Square Sans Cond Pro"/>
                <w:sz w:val="22"/>
              </w:rPr>
              <w:t>prehrambenih proizvoda i/ili pića koji se poslužuju u prodajnom automatu proizvedeno u skladu s Uredbom (EZ) br. 2018/848</w:t>
            </w:r>
            <w:r>
              <w:rPr>
                <w:rStyle w:val="Referencafusnote"/>
                <w:rFonts w:ascii="EC Square Sans Cond Pro" w:hAnsi="EC Square Sans Cond Pro"/>
                <w:sz w:val="22"/>
              </w:rPr>
              <w:footnoteReference w:id="48"/>
            </w:r>
            <w:r>
              <w:rPr>
                <w:rFonts w:ascii="EC Square Sans Cond Pro" w:hAnsi="EC Square Sans Cond Pro"/>
                <w:sz w:val="22"/>
              </w:rPr>
              <w:t>.</w:t>
            </w:r>
          </w:p>
          <w:p w14:paraId="6823CB2E" w14:textId="77777777" w:rsidR="00BC238C" w:rsidRDefault="00B32140">
            <w:pPr>
              <w:spacing w:after="0"/>
              <w:rPr>
                <w:rFonts w:ascii="EC Square Sans Cond Pro" w:hAnsi="EC Square Sans Cond Pro"/>
                <w:b/>
                <w:sz w:val="22"/>
              </w:rPr>
            </w:pPr>
            <w:r>
              <w:rPr>
                <w:rFonts w:ascii="EC Square Sans Cond Pro" w:hAnsi="EC Square Sans Cond Pro"/>
                <w:b/>
                <w:sz w:val="22"/>
              </w:rPr>
              <w:t>Provjera:</w:t>
            </w:r>
          </w:p>
          <w:p w14:paraId="403687E4" w14:textId="77777777" w:rsidR="00BC238C" w:rsidRDefault="00B32140">
            <w:pPr>
              <w:spacing w:after="0"/>
              <w:rPr>
                <w:rFonts w:ascii="EC Square Sans Cond Pro" w:hAnsi="EC Square Sans Cond Pro"/>
                <w:sz w:val="22"/>
              </w:rPr>
            </w:pPr>
            <w:r>
              <w:rPr>
                <w:rFonts w:ascii="EC Square Sans Cond Pro" w:hAnsi="EC Square Sans Cond Pro"/>
                <w:sz w:val="22"/>
              </w:rPr>
              <w:t>vidjeti prethodnu opciju B pod TS 1.</w:t>
            </w:r>
          </w:p>
          <w:p w14:paraId="07080A0D" w14:textId="77777777" w:rsidR="00BC238C" w:rsidRDefault="00BC238C">
            <w:pPr>
              <w:spacing w:after="0"/>
              <w:rPr>
                <w:rFonts w:ascii="EC Square Sans Cond Pro" w:hAnsi="EC Square Sans Cond Pro"/>
                <w:sz w:val="22"/>
              </w:rPr>
            </w:pPr>
          </w:p>
        </w:tc>
      </w:tr>
      <w:tr w:rsidR="00BC238C" w14:paraId="4741D8D3" w14:textId="77777777" w:rsidTr="00DA1B25">
        <w:tc>
          <w:tcPr>
            <w:tcW w:w="5000" w:type="pct"/>
            <w:gridSpan w:val="2"/>
            <w:shd w:val="clear" w:color="auto" w:fill="92D050"/>
          </w:tcPr>
          <w:p w14:paraId="13A8A154" w14:textId="77777777" w:rsidR="00BC238C" w:rsidRDefault="000F0DE5">
            <w:pPr>
              <w:spacing w:after="0"/>
              <w:rPr>
                <w:rFonts w:ascii="EC Square Sans Cond Pro" w:hAnsi="EC Square Sans Cond Pro"/>
                <w:i/>
                <w:sz w:val="22"/>
              </w:rPr>
            </w:pPr>
            <w:r>
              <w:rPr>
                <w:rFonts w:ascii="EC Square Sans Cond Pro" w:hAnsi="EC Square Sans Cond Pro"/>
                <w:b/>
                <w:sz w:val="22"/>
              </w:rPr>
              <w:t>AC 2. Proizvodi poštene i etične trgovine</w:t>
            </w:r>
          </w:p>
        </w:tc>
      </w:tr>
      <w:tr w:rsidR="00BC238C" w14:paraId="23C74FDD" w14:textId="77777777" w:rsidTr="00B32140">
        <w:tblPrEx>
          <w:tblLook w:val="04A0" w:firstRow="1" w:lastRow="0" w:firstColumn="1" w:lastColumn="0" w:noHBand="0" w:noVBand="1"/>
        </w:tblPrEx>
        <w:tc>
          <w:tcPr>
            <w:tcW w:w="5000" w:type="pct"/>
            <w:gridSpan w:val="2"/>
            <w:tcBorders>
              <w:bottom w:val="single" w:sz="4" w:space="0" w:color="auto"/>
            </w:tcBorders>
            <w:shd w:val="clear" w:color="auto" w:fill="auto"/>
          </w:tcPr>
          <w:p w14:paraId="4427F12A" w14:textId="77777777" w:rsidR="00BC238C" w:rsidRDefault="00BC238C">
            <w:pPr>
              <w:spacing w:after="0"/>
              <w:rPr>
                <w:rFonts w:ascii="EC Square Sans Cond Pro" w:hAnsi="EC Square Sans Cond Pro"/>
                <w:i/>
                <w:sz w:val="22"/>
              </w:rPr>
            </w:pPr>
          </w:p>
          <w:p w14:paraId="4B5BC248" w14:textId="77777777" w:rsidR="00BC238C" w:rsidRDefault="000F0DE5">
            <w:pPr>
              <w:spacing w:after="0"/>
              <w:rPr>
                <w:rFonts w:ascii="EC Square Sans Cond Pro" w:hAnsi="EC Square Sans Cond Pro"/>
                <w:i/>
                <w:sz w:val="22"/>
              </w:rPr>
            </w:pPr>
            <w:r>
              <w:rPr>
                <w:rFonts w:ascii="EC Square Sans Cond Pro" w:hAnsi="EC Square Sans Cond Pro"/>
                <w:i/>
                <w:sz w:val="22"/>
              </w:rPr>
              <w:t>Opcija A</w:t>
            </w:r>
          </w:p>
          <w:p w14:paraId="1A391ED2" w14:textId="257308D4" w:rsidR="00BC238C" w:rsidRDefault="000F0DE5">
            <w:pPr>
              <w:spacing w:after="0"/>
              <w:rPr>
                <w:rFonts w:ascii="EC Square Sans Cond Pro" w:hAnsi="EC Square Sans Cond Pro"/>
                <w:sz w:val="22"/>
              </w:rPr>
            </w:pPr>
            <w:r>
              <w:rPr>
                <w:rFonts w:ascii="EC Square Sans Cond Pro" w:hAnsi="EC Square Sans Cond Pro"/>
                <w:sz w:val="22"/>
              </w:rPr>
              <w:t>Bodovi se moraju proporcionalno dodjeljivati ponudama u kojima su sljedeći prehrambeni proizvodi i pića [</w:t>
            </w:r>
            <w:r>
              <w:rPr>
                <w:rFonts w:ascii="EC Square Sans Cond Pro" w:hAnsi="EC Square Sans Cond Pro"/>
                <w:i/>
                <w:sz w:val="22"/>
              </w:rPr>
              <w:t>javni naručitelj treba umetnuti popis prehrambenih proizvoda i pića; vidjeti i objašnjenja</w:t>
            </w:r>
            <w:r>
              <w:rPr>
                <w:rFonts w:ascii="EC Square Sans Cond Pro" w:hAnsi="EC Square Sans Cond Pro"/>
                <w:sz w:val="22"/>
              </w:rPr>
              <w:t>] koji se poslužuju u prodajnim automatima proizvedeni te se njima trguje u skladu sa zahtjevima programa certifikacije za poštenu i etičnu trgovinu. To je program u kojem se zahtijeva najmanje 90</w:t>
            </w:r>
            <w:r>
              <w:rPr>
                <w:rFonts w:ascii="Arial" w:hAnsi="Arial"/>
                <w:sz w:val="22"/>
              </w:rPr>
              <w:t> </w:t>
            </w:r>
            <w:r>
              <w:rPr>
                <w:rFonts w:ascii="EC Square Sans Cond Pro" w:hAnsi="EC Square Sans Cond Pro"/>
                <w:sz w:val="22"/>
              </w:rPr>
              <w:t>% certificiranog sadržaja i temelji se na organizacijama s više dionika koje imaju široko članstvo. Program se bavi međunarodnim normama za poštenu i etičnu trgovinu, uključujući radne uvjete za proizvodnju u skladu s osnovnim konvencijama ILO-a</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održivu trgovinu i određivanje cijena</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1C602FE3" w14:textId="77777777" w:rsidR="00BC238C" w:rsidRDefault="000F0DE5">
            <w:pPr>
              <w:spacing w:after="0"/>
              <w:rPr>
                <w:rFonts w:ascii="EC Square Sans Cond Pro" w:hAnsi="EC Square Sans Cond Pro"/>
                <w:b/>
                <w:sz w:val="22"/>
              </w:rPr>
            </w:pPr>
            <w:r>
              <w:rPr>
                <w:rFonts w:ascii="EC Square Sans Cond Pro" w:hAnsi="EC Square Sans Cond Pro"/>
                <w:b/>
                <w:sz w:val="22"/>
              </w:rPr>
              <w:t>Provjera:</w:t>
            </w:r>
          </w:p>
          <w:p w14:paraId="3119E9E3" w14:textId="77777777" w:rsidR="00BC238C" w:rsidRDefault="000F0DE5">
            <w:pPr>
              <w:spacing w:after="0"/>
              <w:rPr>
                <w:rFonts w:ascii="EC Square Sans Cond Pro" w:hAnsi="EC Square Sans Cond Pro"/>
                <w:sz w:val="22"/>
              </w:rPr>
            </w:pPr>
            <w:r>
              <w:rPr>
                <w:rFonts w:ascii="EC Square Sans Cond Pro" w:hAnsi="EC Square Sans Cond Pro"/>
                <w:sz w:val="22"/>
              </w:rPr>
              <w:t>ponuditelj mora dostaviti popis proizvoda koji se poslužuju u prodajnim automatima tijekom izvršenja ugovora, a koji su u skladu s mjerilom.</w:t>
            </w:r>
          </w:p>
          <w:p w14:paraId="4A2E7BD0" w14:textId="77777777" w:rsidR="00BC238C" w:rsidRDefault="00BC238C">
            <w:pPr>
              <w:spacing w:after="0"/>
              <w:rPr>
                <w:rFonts w:ascii="EC Square Sans Cond Pro" w:hAnsi="EC Square Sans Cond Pro"/>
                <w:sz w:val="22"/>
              </w:rPr>
            </w:pPr>
          </w:p>
          <w:p w14:paraId="7450A5F0" w14:textId="77777777" w:rsidR="00BC238C" w:rsidRDefault="000F0DE5">
            <w:pPr>
              <w:spacing w:after="0"/>
              <w:rPr>
                <w:rFonts w:ascii="EC Square Sans Cond Pro" w:hAnsi="EC Square Sans Cond Pro"/>
                <w:i/>
                <w:sz w:val="22"/>
              </w:rPr>
            </w:pPr>
            <w:r>
              <w:rPr>
                <w:rFonts w:ascii="EC Square Sans Cond Pro" w:hAnsi="EC Square Sans Cond Pro"/>
                <w:i/>
                <w:sz w:val="22"/>
              </w:rPr>
              <w:t>Opcija B</w:t>
            </w:r>
          </w:p>
          <w:p w14:paraId="54FADE0C" w14:textId="50C4E7FF" w:rsidR="00BC238C" w:rsidRDefault="000F0DE5">
            <w:pPr>
              <w:spacing w:after="0"/>
              <w:rPr>
                <w:rFonts w:ascii="EC Square Sans Cond Pro" w:hAnsi="EC Square Sans Cond Pro"/>
                <w:sz w:val="22"/>
              </w:rPr>
            </w:pPr>
            <w:r>
              <w:rPr>
                <w:rFonts w:ascii="EC Square Sans Cond Pro" w:hAnsi="EC Square Sans Cond Pro"/>
                <w:sz w:val="22"/>
              </w:rPr>
              <w:t>Bodovi se moraju proporcionalno dodjeljivati ponudama u kojima je više od X</w:t>
            </w:r>
            <w:r>
              <w:rPr>
                <w:rStyle w:val="Referencafusnote"/>
                <w:rFonts w:ascii="EC Square Sans Cond Pro" w:hAnsi="EC Square Sans Cond Pro"/>
                <w:sz w:val="22"/>
              </w:rPr>
              <w:footnoteReference w:id="49"/>
            </w:r>
            <w:r>
              <w:rPr>
                <w:rFonts w:ascii="EC Square Sans Cond Pro" w:hAnsi="EC Square Sans Cond Pro"/>
                <w:sz w:val="22"/>
              </w:rPr>
              <w:t xml:space="preserve"> ukupnih artikala svakog od sljedećih proizvoda: [</w:t>
            </w:r>
            <w:r>
              <w:rPr>
                <w:rFonts w:ascii="EC Square Sans Cond Pro" w:hAnsi="EC Square Sans Cond Pro"/>
                <w:i/>
                <w:sz w:val="22"/>
              </w:rPr>
              <w:t>javni naručitelj treba umetnuti popis prehrambenih proizvoda i pića; vidjeti i objašnjenja</w:t>
            </w:r>
            <w:r>
              <w:rPr>
                <w:rFonts w:ascii="EC Square Sans Cond Pro" w:hAnsi="EC Square Sans Cond Pro"/>
                <w:sz w:val="22"/>
              </w:rPr>
              <w:t>] proizvedeno te se njima trguje u skladu sa zahtjevima programa certifikacije za poštenu i etičnu trgovinu. To je program u kojem se zahtijeva najmanje 90</w:t>
            </w:r>
            <w:r>
              <w:rPr>
                <w:rFonts w:ascii="Arial" w:hAnsi="Arial"/>
                <w:sz w:val="22"/>
              </w:rPr>
              <w:t> </w:t>
            </w:r>
            <w:r>
              <w:rPr>
                <w:rFonts w:ascii="EC Square Sans Cond Pro" w:hAnsi="EC Square Sans Cond Pro"/>
                <w:sz w:val="22"/>
              </w:rPr>
              <w:t>% certificiranog sadržaja i temelji se na organizacijama s više dionika koje imaju široko članstvo. Taj se program bavi međunarodnim normama za poštenu trgovinu, uključujući radne uvjete za proizvodnju u skladu s osnovnim konvencijama ILO-a</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_Ref504405180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19</w:t>
            </w:r>
            <w:r>
              <w:rPr>
                <w:rFonts w:ascii="EC Square Sans Cond Pro" w:hAnsi="EC Square Sans Cond Pro"/>
                <w:sz w:val="22"/>
                <w:vertAlign w:val="superscript"/>
              </w:rPr>
              <w:fldChar w:fldCharType="end"/>
            </w:r>
            <w:r>
              <w:rPr>
                <w:rFonts w:ascii="EC Square Sans Cond Pro" w:hAnsi="EC Square Sans Cond Pro"/>
                <w:sz w:val="22"/>
              </w:rPr>
              <w:t>, održivu trgovinu i određivanje cijena</w:t>
            </w:r>
            <w:r>
              <w:rPr>
                <w:rFonts w:ascii="EC Square Sans Cond Pro" w:hAnsi="EC Square Sans Cond Pro"/>
                <w:sz w:val="22"/>
                <w:vertAlign w:val="superscript"/>
              </w:rPr>
              <w:fldChar w:fldCharType="begin"/>
            </w:r>
            <w:r>
              <w:rPr>
                <w:rFonts w:ascii="EC Square Sans Cond Pro" w:hAnsi="EC Square Sans Cond Pro"/>
                <w:sz w:val="22"/>
                <w:vertAlign w:val="superscript"/>
              </w:rPr>
              <w:instrText xml:space="preserve"> NOTEREF _Ref504405224 \h  \* MERGEFORMAT </w:instrText>
            </w:r>
            <w:r>
              <w:rPr>
                <w:rFonts w:ascii="EC Square Sans Cond Pro" w:hAnsi="EC Square Sans Cond Pro"/>
                <w:sz w:val="22"/>
                <w:vertAlign w:val="superscript"/>
              </w:rPr>
            </w:r>
            <w:r>
              <w:rPr>
                <w:rFonts w:ascii="EC Square Sans Cond Pro" w:hAnsi="EC Square Sans Cond Pro"/>
                <w:sz w:val="22"/>
                <w:vertAlign w:val="superscript"/>
              </w:rPr>
              <w:fldChar w:fldCharType="separate"/>
            </w:r>
            <w:r>
              <w:rPr>
                <w:rFonts w:ascii="EC Square Sans Cond Pro" w:hAnsi="EC Square Sans Cond Pro"/>
                <w:sz w:val="22"/>
                <w:vertAlign w:val="superscript"/>
              </w:rPr>
              <w:t>20</w:t>
            </w:r>
            <w:r>
              <w:rPr>
                <w:rFonts w:ascii="EC Square Sans Cond Pro" w:hAnsi="EC Square Sans Cond Pro"/>
                <w:sz w:val="22"/>
                <w:vertAlign w:val="superscript"/>
              </w:rPr>
              <w:fldChar w:fldCharType="end"/>
            </w:r>
            <w:r>
              <w:rPr>
                <w:rFonts w:ascii="EC Square Sans Cond Pro" w:hAnsi="EC Square Sans Cond Pro"/>
                <w:sz w:val="22"/>
              </w:rPr>
              <w:t>.</w:t>
            </w:r>
          </w:p>
          <w:p w14:paraId="372567EC" w14:textId="77777777" w:rsidR="00BC238C" w:rsidRDefault="00BC238C">
            <w:pPr>
              <w:spacing w:after="0"/>
              <w:rPr>
                <w:rFonts w:ascii="EC Square Sans Cond Pro" w:hAnsi="EC Square Sans Cond Pro"/>
                <w:sz w:val="22"/>
              </w:rPr>
            </w:pPr>
          </w:p>
          <w:p w14:paraId="3110A25A" w14:textId="77777777" w:rsidR="00BC238C" w:rsidRDefault="000F0DE5">
            <w:pPr>
              <w:spacing w:after="0"/>
              <w:rPr>
                <w:rFonts w:ascii="EC Square Sans Cond Pro" w:hAnsi="EC Square Sans Cond Pro"/>
                <w:b/>
                <w:sz w:val="22"/>
              </w:rPr>
            </w:pPr>
            <w:r>
              <w:rPr>
                <w:rFonts w:ascii="EC Square Sans Cond Pro" w:hAnsi="EC Square Sans Cond Pro"/>
                <w:b/>
                <w:sz w:val="22"/>
              </w:rPr>
              <w:t>Provjera:</w:t>
            </w:r>
          </w:p>
          <w:p w14:paraId="66311376" w14:textId="77777777" w:rsidR="00BC238C" w:rsidRDefault="000F0DE5">
            <w:pPr>
              <w:spacing w:after="0"/>
              <w:rPr>
                <w:rFonts w:ascii="EC Square Sans Cond Pro" w:hAnsi="EC Square Sans Cond Pro"/>
                <w:sz w:val="22"/>
              </w:rPr>
            </w:pPr>
            <w:r>
              <w:rPr>
                <w:rFonts w:ascii="EC Square Sans Cond Pro" w:hAnsi="EC Square Sans Cond Pro"/>
                <w:sz w:val="22"/>
              </w:rPr>
              <w:t>ponuditelj mora navesti podatke (naziv i količinu) o svim proizvodima koje će isporučiti za prodajne automate tijekom izvršenja ugovora, pri čemu mora izričito navesti proizvode koji su u skladu s mjerilom.</w:t>
            </w:r>
          </w:p>
          <w:p w14:paraId="03C47BA0" w14:textId="77777777" w:rsidR="00BC238C" w:rsidRDefault="00BC238C">
            <w:pPr>
              <w:spacing w:after="0"/>
              <w:rPr>
                <w:rFonts w:ascii="EC Square Sans Cond Pro" w:hAnsi="EC Square Sans Cond Pro"/>
                <w:i/>
                <w:sz w:val="22"/>
              </w:rPr>
            </w:pPr>
          </w:p>
        </w:tc>
      </w:tr>
      <w:tr w:rsidR="00BC238C" w14:paraId="7ADDA25F" w14:textId="77777777" w:rsidTr="00B32140">
        <w:tblPrEx>
          <w:tblLook w:val="04A0" w:firstRow="1" w:lastRow="0" w:firstColumn="1" w:lastColumn="0" w:noHBand="0" w:noVBand="1"/>
        </w:tblPrEx>
        <w:tc>
          <w:tcPr>
            <w:tcW w:w="5000" w:type="pct"/>
            <w:gridSpan w:val="2"/>
            <w:shd w:val="clear" w:color="auto" w:fill="92D050"/>
          </w:tcPr>
          <w:p w14:paraId="304FA79B" w14:textId="77777777" w:rsidR="00BC238C" w:rsidRDefault="000F0DE5">
            <w:pPr>
              <w:spacing w:after="0"/>
              <w:rPr>
                <w:rFonts w:ascii="EC Square Sans Cond Pro" w:hAnsi="EC Square Sans Cond Pro"/>
                <w:i/>
                <w:sz w:val="22"/>
              </w:rPr>
            </w:pPr>
            <w:r>
              <w:rPr>
                <w:rFonts w:ascii="EC Square Sans Cond Pro" w:hAnsi="EC Square Sans Cond Pro"/>
                <w:b/>
                <w:sz w:val="22"/>
              </w:rPr>
              <w:t xml:space="preserve">AC 3. Godišnja potrošnja energije </w:t>
            </w:r>
          </w:p>
        </w:tc>
      </w:tr>
      <w:tr w:rsidR="00BC238C" w14:paraId="2DB19115" w14:textId="77777777" w:rsidTr="00B32140">
        <w:tblPrEx>
          <w:tblLook w:val="04A0" w:firstRow="1" w:lastRow="0" w:firstColumn="1" w:lastColumn="0" w:noHBand="0" w:noVBand="1"/>
        </w:tblPrEx>
        <w:tc>
          <w:tcPr>
            <w:tcW w:w="5000" w:type="pct"/>
            <w:gridSpan w:val="2"/>
            <w:shd w:val="clear" w:color="auto" w:fill="auto"/>
          </w:tcPr>
          <w:p w14:paraId="23AB1824" w14:textId="77777777" w:rsidR="00BC238C" w:rsidRDefault="000F0DE5">
            <w:pPr>
              <w:spacing w:after="0"/>
              <w:rPr>
                <w:rFonts w:ascii="EC Square Sans Cond Pro" w:hAnsi="EC Square Sans Cond Pro"/>
                <w:sz w:val="22"/>
              </w:rPr>
            </w:pPr>
            <w:r>
              <w:rPr>
                <w:rFonts w:ascii="EC Square Sans Cond Pro" w:hAnsi="EC Square Sans Cond Pro"/>
                <w:sz w:val="22"/>
              </w:rPr>
              <w:t>(isto za osnovnu i sveobuhvatnu razinu)</w:t>
            </w:r>
          </w:p>
          <w:p w14:paraId="75C9D9D8" w14:textId="77777777" w:rsidR="00BC238C" w:rsidRDefault="00BC238C">
            <w:pPr>
              <w:spacing w:after="0"/>
              <w:rPr>
                <w:rFonts w:ascii="EC Square Sans Cond Pro" w:hAnsi="EC Square Sans Cond Pro"/>
                <w:sz w:val="22"/>
              </w:rPr>
            </w:pPr>
          </w:p>
          <w:p w14:paraId="5BB71938" w14:textId="77777777" w:rsidR="00BC238C" w:rsidRDefault="000F0DE5">
            <w:pPr>
              <w:spacing w:after="0"/>
              <w:rPr>
                <w:rFonts w:ascii="EC Square Sans Cond Pro" w:hAnsi="EC Square Sans Cond Pro"/>
                <w:i/>
                <w:sz w:val="22"/>
              </w:rPr>
            </w:pPr>
            <w:r>
              <w:rPr>
                <w:rFonts w:ascii="EC Square Sans Cond Pro" w:hAnsi="EC Square Sans Cond Pro"/>
                <w:i/>
                <w:sz w:val="22"/>
              </w:rPr>
              <w:t>Ovo mjerilo obuhvaća sljedeće vrste prodajnih automata:</w:t>
            </w:r>
          </w:p>
          <w:p w14:paraId="1A4F6CF6" w14:textId="77777777" w:rsidR="00BC238C" w:rsidRDefault="000F0DE5">
            <w:pPr>
              <w:pStyle w:val="Odlomakpopisa"/>
              <w:numPr>
                <w:ilvl w:val="0"/>
                <w:numId w:val="21"/>
              </w:numPr>
              <w:rPr>
                <w:rFonts w:ascii="EC Square Sans Cond Pro" w:hAnsi="EC Square Sans Cond Pro"/>
                <w:i/>
                <w:szCs w:val="22"/>
              </w:rPr>
            </w:pPr>
            <w:r>
              <w:rPr>
                <w:rFonts w:ascii="EC Square Sans Cond Pro" w:hAnsi="EC Square Sans Cond Pro"/>
                <w:i/>
                <w:szCs w:val="22"/>
              </w:rPr>
              <w:t>rashladne uređaje za limenke i boce sa zatvorenom frontom u kojima su proizvodi naslagani jedni na druge</w:t>
            </w:r>
          </w:p>
          <w:p w14:paraId="7413D741" w14:textId="77777777" w:rsidR="00BC238C" w:rsidRDefault="000F0DE5">
            <w:pPr>
              <w:pStyle w:val="Odlomakpopisa"/>
              <w:numPr>
                <w:ilvl w:val="0"/>
                <w:numId w:val="21"/>
              </w:numPr>
              <w:rPr>
                <w:rFonts w:ascii="EC Square Sans Cond Pro" w:hAnsi="EC Square Sans Cond Pro"/>
                <w:i/>
                <w:szCs w:val="22"/>
              </w:rPr>
            </w:pPr>
            <w:r>
              <w:rPr>
                <w:rFonts w:ascii="EC Square Sans Cond Pro" w:hAnsi="EC Square Sans Cond Pro"/>
                <w:i/>
                <w:szCs w:val="22"/>
              </w:rPr>
              <w:t>rashladne uređaje sa staklenom frontom za limenke i boce, slastice i grickalice</w:t>
            </w:r>
          </w:p>
          <w:p w14:paraId="3835DA2A" w14:textId="77777777" w:rsidR="00BC238C" w:rsidRDefault="000F0DE5">
            <w:pPr>
              <w:pStyle w:val="Odlomakpopisa"/>
              <w:numPr>
                <w:ilvl w:val="0"/>
                <w:numId w:val="21"/>
              </w:numPr>
              <w:rPr>
                <w:rFonts w:ascii="EC Square Sans Cond Pro" w:hAnsi="EC Square Sans Cond Pro"/>
                <w:i/>
                <w:szCs w:val="22"/>
              </w:rPr>
            </w:pPr>
            <w:r>
              <w:rPr>
                <w:rFonts w:ascii="EC Square Sans Cond Pro" w:hAnsi="EC Square Sans Cond Pro"/>
                <w:i/>
                <w:szCs w:val="22"/>
              </w:rPr>
              <w:t>rashladne uređaje sa staklenom frontom isključivo za kvarljive prehrambene proizvode</w:t>
            </w:r>
          </w:p>
          <w:p w14:paraId="04FF5959" w14:textId="77777777" w:rsidR="00BC238C" w:rsidRDefault="000F0DE5">
            <w:pPr>
              <w:pStyle w:val="Odlomakpopisa"/>
              <w:numPr>
                <w:ilvl w:val="0"/>
                <w:numId w:val="21"/>
              </w:numPr>
              <w:rPr>
                <w:rFonts w:ascii="EC Square Sans Cond Pro" w:hAnsi="EC Square Sans Cond Pro"/>
                <w:i/>
                <w:szCs w:val="22"/>
              </w:rPr>
            </w:pPr>
            <w:r>
              <w:rPr>
                <w:rFonts w:ascii="EC Square Sans Cond Pro" w:hAnsi="EC Square Sans Cond Pro"/>
                <w:i/>
                <w:szCs w:val="22"/>
              </w:rPr>
              <w:t>rashladne uređaje sa staklenom frontom s više temperatura</w:t>
            </w:r>
          </w:p>
          <w:p w14:paraId="531367E0" w14:textId="77777777" w:rsidR="00BC238C" w:rsidRDefault="000F0DE5">
            <w:pPr>
              <w:pStyle w:val="Odlomakpopisa"/>
              <w:numPr>
                <w:ilvl w:val="0"/>
                <w:numId w:val="21"/>
              </w:numPr>
              <w:rPr>
                <w:rFonts w:ascii="EC Square Sans Cond Pro" w:hAnsi="EC Square Sans Cond Pro"/>
                <w:i/>
                <w:szCs w:val="22"/>
              </w:rPr>
            </w:pPr>
            <w:r>
              <w:rPr>
                <w:rFonts w:ascii="EC Square Sans Cond Pro" w:hAnsi="EC Square Sans Cond Pro"/>
                <w:i/>
                <w:szCs w:val="22"/>
              </w:rPr>
              <w:t>uređaje za napitke koji poslužuju topla i/ili hladna pića</w:t>
            </w:r>
            <w:r>
              <w:rPr>
                <w:rFonts w:ascii="EC Square Sans Cond Pro" w:hAnsi="EC Square Sans Cond Pro"/>
                <w:i/>
              </w:rPr>
              <w:t>.</w:t>
            </w:r>
          </w:p>
          <w:p w14:paraId="2A84CD39" w14:textId="77777777" w:rsidR="00BC238C" w:rsidRDefault="000F0DE5">
            <w:pPr>
              <w:spacing w:after="0"/>
              <w:rPr>
                <w:rFonts w:ascii="EC Square Sans Cond Pro" w:hAnsi="EC Square Sans Cond Pro"/>
                <w:i/>
                <w:sz w:val="22"/>
              </w:rPr>
            </w:pPr>
            <w:r>
              <w:rPr>
                <w:rFonts w:ascii="EC Square Sans Cond Pro" w:hAnsi="EC Square Sans Cond Pro"/>
                <w:i/>
                <w:sz w:val="22"/>
              </w:rPr>
              <w:t>U pozivu za podnošenje ponuda mora se utvrditi vrsta prodajnog automata koji treba isporučiti i njegov obujam. Ovo se mjerilo za dodjelu mora upotrebljavati samo za usporedbu prodajnih automata iste vrste i istog obujma.</w:t>
            </w:r>
          </w:p>
          <w:p w14:paraId="43C1DD2C" w14:textId="77777777" w:rsidR="00BC238C" w:rsidRDefault="00BC238C">
            <w:pPr>
              <w:spacing w:after="0"/>
              <w:rPr>
                <w:rFonts w:ascii="EC Square Sans Cond Pro" w:hAnsi="EC Square Sans Cond Pro"/>
                <w:sz w:val="22"/>
              </w:rPr>
            </w:pPr>
          </w:p>
          <w:p w14:paraId="7F4EB62D" w14:textId="77777777" w:rsidR="00BC238C" w:rsidRDefault="000F0DE5">
            <w:pPr>
              <w:spacing w:after="0"/>
              <w:rPr>
                <w:rFonts w:ascii="EC Square Sans Cond Pro" w:hAnsi="EC Square Sans Cond Pro"/>
                <w:sz w:val="22"/>
              </w:rPr>
            </w:pPr>
            <w:r>
              <w:rPr>
                <w:rFonts w:ascii="EC Square Sans Cond Pro" w:hAnsi="EC Square Sans Cond Pro"/>
                <w:sz w:val="22"/>
              </w:rPr>
              <w:t>Bodovi se dodjeljuju ponuditeljima prodajnih automata obrnuto proporcionalno godišnjoj potrošnji energije automata.</w:t>
            </w:r>
          </w:p>
          <w:p w14:paraId="09AFCA59" w14:textId="77777777" w:rsidR="00BC238C" w:rsidRDefault="000F0DE5">
            <w:pPr>
              <w:spacing w:after="0"/>
              <w:rPr>
                <w:rFonts w:ascii="EC Square Sans Cond Pro" w:hAnsi="EC Square Sans Cond Pro"/>
                <w:b/>
                <w:sz w:val="22"/>
              </w:rPr>
            </w:pPr>
            <w:r>
              <w:rPr>
                <w:rFonts w:ascii="EC Square Sans Cond Pro" w:hAnsi="EC Square Sans Cond Pro"/>
                <w:b/>
                <w:sz w:val="22"/>
              </w:rPr>
              <w:t>Provjera:</w:t>
            </w:r>
          </w:p>
          <w:p w14:paraId="68194D26" w14:textId="3BBB8A3F" w:rsidR="00BC238C" w:rsidRDefault="000F0DE5">
            <w:pPr>
              <w:spacing w:after="0"/>
              <w:rPr>
                <w:rFonts w:ascii="EC Square Sans Cond Pro" w:hAnsi="EC Square Sans Cond Pro"/>
                <w:sz w:val="22"/>
              </w:rPr>
            </w:pPr>
            <w:r>
              <w:rPr>
                <w:rFonts w:ascii="EC Square Sans Cond Pro" w:hAnsi="EC Square Sans Cond Pro"/>
                <w:sz w:val="22"/>
              </w:rPr>
              <w:t>ponuditelj mora dostaviti popis prodajnih automata koje će upotrebljavati tijekom izvršenja ugovora. Ponuditelj mora dostaviti i tehničke specifikacije tih prodajnih automata zajedno s primjercima izvješćâ o ispitivanju aparata u skladu s normom EN 50597 za prodajne automate od 1 do 4 i u skladu s dijelom B Protokola za mjerenje energije, koji je razvilo Europsko udruženje za prodaju na automatima za uređaje za napitke koji poslužuju topla i/ili hladna pića.</w:t>
            </w:r>
          </w:p>
        </w:tc>
      </w:tr>
      <w:tr w:rsidR="00BC238C" w14:paraId="50DD764D" w14:textId="77777777" w:rsidTr="00EA7A59">
        <w:tblPrEx>
          <w:tblLook w:val="04A0" w:firstRow="1" w:lastRow="0" w:firstColumn="1" w:lastColumn="0" w:noHBand="0" w:noVBand="1"/>
        </w:tblPrEx>
        <w:tc>
          <w:tcPr>
            <w:tcW w:w="2481" w:type="pct"/>
            <w:shd w:val="clear" w:color="auto" w:fill="auto"/>
          </w:tcPr>
          <w:p w14:paraId="1017AA26" w14:textId="77777777" w:rsidR="00BC238C" w:rsidRDefault="00BC238C">
            <w:pPr>
              <w:spacing w:after="0"/>
              <w:rPr>
                <w:rFonts w:ascii="EC Square Sans Cond Pro" w:hAnsi="EC Square Sans Cond Pro"/>
                <w:i/>
                <w:sz w:val="22"/>
              </w:rPr>
            </w:pPr>
          </w:p>
        </w:tc>
        <w:tc>
          <w:tcPr>
            <w:tcW w:w="2519" w:type="pct"/>
            <w:shd w:val="clear" w:color="auto" w:fill="auto"/>
          </w:tcPr>
          <w:p w14:paraId="76E72D46" w14:textId="77777777" w:rsidR="00BC238C" w:rsidRDefault="000F0DE5">
            <w:pPr>
              <w:spacing w:after="0"/>
              <w:rPr>
                <w:rFonts w:ascii="EC Square Sans Cond Pro" w:hAnsi="EC Square Sans Cond Pro"/>
                <w:b/>
                <w:sz w:val="22"/>
              </w:rPr>
            </w:pPr>
            <w:r>
              <w:rPr>
                <w:rFonts w:ascii="EC Square Sans Cond Pro" w:hAnsi="EC Square Sans Cond Pro"/>
                <w:b/>
                <w:sz w:val="22"/>
              </w:rPr>
              <w:t>AC 4. GWP rashladnih sredstava</w:t>
            </w:r>
          </w:p>
          <w:p w14:paraId="1DC0BC7C" w14:textId="77777777" w:rsidR="00BC238C" w:rsidRDefault="00BC238C">
            <w:pPr>
              <w:spacing w:after="0"/>
              <w:rPr>
                <w:rFonts w:ascii="EC Square Sans Cond Pro" w:hAnsi="EC Square Sans Cond Pro"/>
                <w:b/>
                <w:sz w:val="22"/>
              </w:rPr>
            </w:pPr>
          </w:p>
          <w:p w14:paraId="060BA3D0" w14:textId="77777777" w:rsidR="00BC238C" w:rsidRDefault="000F0DE5">
            <w:pPr>
              <w:spacing w:after="0"/>
              <w:rPr>
                <w:rFonts w:ascii="EC Square Sans Cond Pro" w:hAnsi="EC Square Sans Cond Pro"/>
                <w:i/>
                <w:sz w:val="22"/>
              </w:rPr>
            </w:pPr>
            <w:r>
              <w:rPr>
                <w:rFonts w:ascii="EC Square Sans Cond Pro" w:hAnsi="EC Square Sans Cond Pro"/>
                <w:i/>
                <w:sz w:val="22"/>
              </w:rPr>
              <w:t>Ovo mjerilo obuhvaća sljedeće prodajne automate:</w:t>
            </w:r>
          </w:p>
          <w:p w14:paraId="07980FF9" w14:textId="77777777" w:rsidR="00BC238C" w:rsidRDefault="000F0DE5">
            <w:pPr>
              <w:pStyle w:val="Odlomakpopisa"/>
              <w:numPr>
                <w:ilvl w:val="0"/>
                <w:numId w:val="22"/>
              </w:numPr>
              <w:rPr>
                <w:rFonts w:ascii="EC Square Sans Cond Pro" w:hAnsi="EC Square Sans Cond Pro"/>
                <w:i/>
                <w:szCs w:val="22"/>
              </w:rPr>
            </w:pPr>
            <w:r>
              <w:rPr>
                <w:rFonts w:ascii="EC Square Sans Cond Pro" w:hAnsi="EC Square Sans Cond Pro"/>
                <w:i/>
                <w:szCs w:val="22"/>
              </w:rPr>
              <w:t>rashladne uređaje za limenke i boce sa zatvorenom frontom u kojima su proizvodi naslagani jedni na druge</w:t>
            </w:r>
          </w:p>
          <w:p w14:paraId="6FA979C7" w14:textId="77777777" w:rsidR="00BC238C" w:rsidRDefault="000F0DE5">
            <w:pPr>
              <w:pStyle w:val="Odlomakpopisa"/>
              <w:numPr>
                <w:ilvl w:val="0"/>
                <w:numId w:val="22"/>
              </w:numPr>
              <w:rPr>
                <w:rFonts w:ascii="EC Square Sans Cond Pro" w:hAnsi="EC Square Sans Cond Pro"/>
                <w:i/>
                <w:szCs w:val="22"/>
              </w:rPr>
            </w:pPr>
            <w:r>
              <w:rPr>
                <w:rFonts w:ascii="EC Square Sans Cond Pro" w:hAnsi="EC Square Sans Cond Pro"/>
                <w:i/>
                <w:szCs w:val="22"/>
              </w:rPr>
              <w:t>rashladne uređaje sa staklenom frontom za limenke i boce, slastice i grickalice</w:t>
            </w:r>
          </w:p>
          <w:p w14:paraId="53B1BB95" w14:textId="77777777" w:rsidR="00BC238C" w:rsidRDefault="000F0DE5">
            <w:pPr>
              <w:pStyle w:val="Odlomakpopisa"/>
              <w:numPr>
                <w:ilvl w:val="0"/>
                <w:numId w:val="22"/>
              </w:numPr>
              <w:rPr>
                <w:rFonts w:ascii="EC Square Sans Cond Pro" w:hAnsi="EC Square Sans Cond Pro"/>
                <w:i/>
                <w:szCs w:val="22"/>
              </w:rPr>
            </w:pPr>
            <w:r>
              <w:rPr>
                <w:rFonts w:ascii="EC Square Sans Cond Pro" w:hAnsi="EC Square Sans Cond Pro"/>
                <w:i/>
                <w:szCs w:val="22"/>
              </w:rPr>
              <w:t>rashladne uređaje sa staklenom frontom isključivo za kvarljive prehrambene proizvode</w:t>
            </w:r>
          </w:p>
          <w:p w14:paraId="6476195F" w14:textId="77777777" w:rsidR="00BC238C" w:rsidRDefault="000F0DE5">
            <w:pPr>
              <w:pStyle w:val="Odlomakpopisa"/>
              <w:numPr>
                <w:ilvl w:val="0"/>
                <w:numId w:val="22"/>
              </w:numPr>
              <w:rPr>
                <w:rFonts w:ascii="EC Square Sans Cond Pro" w:hAnsi="EC Square Sans Cond Pro"/>
                <w:i/>
                <w:szCs w:val="22"/>
              </w:rPr>
            </w:pPr>
            <w:r>
              <w:rPr>
                <w:rFonts w:ascii="EC Square Sans Cond Pro" w:hAnsi="EC Square Sans Cond Pro"/>
                <w:i/>
                <w:szCs w:val="22"/>
              </w:rPr>
              <w:t>rashladne uređaje sa staklenom frontom s više temperatura.</w:t>
            </w:r>
          </w:p>
          <w:p w14:paraId="21B82DFA" w14:textId="77777777" w:rsidR="00BC238C" w:rsidRDefault="000F0DE5">
            <w:pPr>
              <w:spacing w:after="0"/>
              <w:rPr>
                <w:rFonts w:ascii="EC Square Sans Cond Pro" w:hAnsi="EC Square Sans Cond Pro"/>
                <w:i/>
                <w:sz w:val="22"/>
              </w:rPr>
            </w:pPr>
            <w:r>
              <w:rPr>
                <w:rFonts w:ascii="EC Square Sans Cond Pro" w:hAnsi="EC Square Sans Cond Pro"/>
                <w:i/>
                <w:sz w:val="22"/>
              </w:rPr>
              <w:t>U pozivu za podnošenje ponuda mora se utvrditi vrsta prodajnog automata koji treba kupiti. Ovo se mjerilo za dodjelu mora upotrebljavati samo za usporedbu prodajnih automata iste vrste.</w:t>
            </w:r>
          </w:p>
          <w:p w14:paraId="31C888D8" w14:textId="77777777" w:rsidR="00BC238C" w:rsidRDefault="00BC238C">
            <w:pPr>
              <w:spacing w:after="0"/>
              <w:rPr>
                <w:rFonts w:ascii="EC Square Sans Cond Pro" w:hAnsi="EC Square Sans Cond Pro"/>
                <w:sz w:val="22"/>
              </w:rPr>
            </w:pPr>
          </w:p>
          <w:p w14:paraId="753682B5" w14:textId="77777777" w:rsidR="00BC238C" w:rsidRDefault="000F0DE5">
            <w:pPr>
              <w:spacing w:after="0"/>
              <w:rPr>
                <w:rFonts w:ascii="EC Square Sans Cond Pro" w:hAnsi="EC Square Sans Cond Pro"/>
                <w:sz w:val="22"/>
              </w:rPr>
            </w:pPr>
            <w:r>
              <w:rPr>
                <w:rFonts w:ascii="EC Square Sans Cond Pro" w:hAnsi="EC Square Sans Cond Pro"/>
                <w:sz w:val="22"/>
              </w:rPr>
              <w:t>Bodovi se dodjeljuju ponudama proporcionalno broju rashladnih prodajnih automata u kojima se upotrebljavaju rashladni plinovi s GWP-om manjim od 150.</w:t>
            </w:r>
          </w:p>
          <w:p w14:paraId="47415B74" w14:textId="77777777" w:rsidR="00BC238C" w:rsidRDefault="000F0DE5">
            <w:pPr>
              <w:spacing w:after="0"/>
              <w:rPr>
                <w:rFonts w:ascii="EC Square Sans Cond Pro" w:hAnsi="EC Square Sans Cond Pro"/>
                <w:b/>
                <w:sz w:val="22"/>
              </w:rPr>
            </w:pPr>
            <w:r>
              <w:rPr>
                <w:rFonts w:ascii="EC Square Sans Cond Pro" w:hAnsi="EC Square Sans Cond Pro"/>
                <w:b/>
                <w:sz w:val="22"/>
              </w:rPr>
              <w:t>Provjera:</w:t>
            </w:r>
          </w:p>
          <w:p w14:paraId="315E5B2A" w14:textId="77777777" w:rsidR="00BC238C" w:rsidRDefault="000F0DE5">
            <w:pPr>
              <w:spacing w:after="0"/>
              <w:rPr>
                <w:rFonts w:ascii="EC Square Sans Cond Pro" w:hAnsi="EC Square Sans Cond Pro"/>
                <w:sz w:val="22"/>
              </w:rPr>
            </w:pPr>
            <w:r>
              <w:rPr>
                <w:rFonts w:ascii="EC Square Sans Cond Pro" w:hAnsi="EC Square Sans Cond Pro"/>
                <w:sz w:val="22"/>
              </w:rPr>
              <w:t>ponuditelj mora dostaviti popis prodajnih automata koje će upotrebljavati tijekom izvršenja ugovora, pri čemu mora izričito navesti koji su automati usklađeni s ovim mjerilom.</w:t>
            </w:r>
          </w:p>
          <w:p w14:paraId="0BDC34ED" w14:textId="77777777" w:rsidR="00BC238C" w:rsidRDefault="000F0DE5">
            <w:pPr>
              <w:spacing w:after="0"/>
              <w:rPr>
                <w:rFonts w:ascii="EC Square Sans Cond Pro" w:hAnsi="EC Square Sans Cond Pro"/>
                <w:sz w:val="22"/>
              </w:rPr>
            </w:pPr>
            <w:r>
              <w:rPr>
                <w:rFonts w:ascii="EC Square Sans Cond Pro" w:hAnsi="EC Square Sans Cond Pro"/>
                <w:sz w:val="22"/>
              </w:rPr>
              <w:t>Ponuditelj mora dostaviti tehničke specifikacije u kojima je naveden GWP rashladnih sredstava.</w:t>
            </w:r>
          </w:p>
          <w:p w14:paraId="19E71355" w14:textId="77777777" w:rsidR="00BC238C" w:rsidRDefault="00BC238C">
            <w:pPr>
              <w:spacing w:after="0"/>
              <w:rPr>
                <w:rFonts w:ascii="EC Square Sans Cond Pro" w:hAnsi="EC Square Sans Cond Pro"/>
                <w:i/>
                <w:sz w:val="22"/>
              </w:rPr>
            </w:pPr>
          </w:p>
        </w:tc>
      </w:tr>
    </w:tbl>
    <w:p w14:paraId="5B103A51" w14:textId="77777777" w:rsidR="00BC238C" w:rsidRDefault="00BC238C">
      <w:pPr>
        <w:rPr>
          <w:b/>
          <w:bCs/>
          <w:color w:val="000000" w:themeColor="text1"/>
          <w:sz w:val="22"/>
        </w:rPr>
      </w:pPr>
    </w:p>
    <w:p w14:paraId="189A272B" w14:textId="77777777" w:rsidR="00BC238C" w:rsidRDefault="00BC238C">
      <w:pPr>
        <w:rPr>
          <w:b/>
          <w:bCs/>
          <w:color w:val="000000" w:themeColor="text1"/>
          <w:sz w:val="22"/>
        </w:rPr>
      </w:pPr>
    </w:p>
    <w:p w14:paraId="6CDD6C1E" w14:textId="77777777" w:rsidR="00BC238C" w:rsidRDefault="00240762">
      <w:pPr>
        <w:pStyle w:val="Naslov3"/>
        <w:tabs>
          <w:tab w:val="num" w:pos="992"/>
          <w:tab w:val="left" w:pos="1134"/>
        </w:tabs>
        <w:spacing w:before="120" w:after="60" w:line="360" w:lineRule="auto"/>
        <w:ind w:left="992" w:hanging="992"/>
        <w:rPr>
          <w:bCs/>
          <w:color w:val="000000" w:themeColor="text1"/>
          <w:sz w:val="22"/>
        </w:rPr>
      </w:pPr>
      <w:bookmarkStart w:id="21" w:name="_Toc25054558"/>
      <w:r>
        <w:t>Odredbe o izvršenju ugovora</w:t>
      </w:r>
      <w:bookmarkEnd w:id="21"/>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BC238C" w14:paraId="5F2B7FEC" w14:textId="77777777" w:rsidTr="004D62FD">
        <w:tc>
          <w:tcPr>
            <w:tcW w:w="2478" w:type="pct"/>
            <w:tcBorders>
              <w:bottom w:val="single" w:sz="4" w:space="0" w:color="auto"/>
            </w:tcBorders>
            <w:shd w:val="clear" w:color="auto" w:fill="FFC000"/>
          </w:tcPr>
          <w:p w14:paraId="0589B064" w14:textId="77777777" w:rsidR="00BC238C" w:rsidRDefault="00240762">
            <w:pPr>
              <w:spacing w:after="0"/>
              <w:rPr>
                <w:rFonts w:ascii="EC Square Sans Cond Pro" w:hAnsi="EC Square Sans Cond Pro"/>
                <w:b/>
                <w:color w:val="000000" w:themeColor="text1"/>
                <w:sz w:val="22"/>
              </w:rPr>
            </w:pPr>
            <w:r>
              <w:rPr>
                <w:rFonts w:ascii="EC Square Sans Cond Pro" w:hAnsi="EC Square Sans Cond Pro"/>
                <w:noProof/>
                <w:sz w:val="22"/>
                <w:lang w:eastAsia="hr-HR"/>
              </w:rPr>
              <w:drawing>
                <wp:anchor distT="0" distB="0" distL="114300" distR="114300" simplePos="0" relativeHeight="251657216" behindDoc="0" locked="1" layoutInCell="1" allowOverlap="1" wp14:anchorId="340A4068" wp14:editId="340A4069">
                  <wp:simplePos x="0" y="0"/>
                  <wp:positionH relativeFrom="page">
                    <wp:align>center</wp:align>
                  </wp:positionH>
                  <wp:positionV relativeFrom="page">
                    <wp:posOffset>10146343</wp:posOffset>
                  </wp:positionV>
                  <wp:extent cx="841375" cy="56070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22" w:type="pct"/>
            <w:tcBorders>
              <w:bottom w:val="single" w:sz="4" w:space="0" w:color="auto"/>
            </w:tcBorders>
            <w:shd w:val="clear" w:color="auto" w:fill="FFC000"/>
          </w:tcPr>
          <w:p w14:paraId="0E40989D" w14:textId="77777777" w:rsidR="00BC238C" w:rsidRDefault="00240762">
            <w:pPr>
              <w:spacing w:after="0"/>
              <w:rPr>
                <w:rFonts w:ascii="EC Square Sans Cond Pro" w:hAnsi="EC Square Sans Cond Pro"/>
                <w:color w:val="000000" w:themeColor="text1"/>
                <w:sz w:val="22"/>
              </w:rPr>
            </w:pPr>
            <w:r>
              <w:rPr>
                <w:rFonts w:ascii="EC Square Sans Cond Pro" w:hAnsi="EC Square Sans Cond Pro"/>
                <w:b/>
                <w:sz w:val="22"/>
              </w:rPr>
              <w:t>Sveobuhvatna mjerila</w:t>
            </w:r>
          </w:p>
        </w:tc>
      </w:tr>
      <w:tr w:rsidR="00BC238C" w14:paraId="3C753729" w14:textId="77777777" w:rsidTr="004D62FD">
        <w:tc>
          <w:tcPr>
            <w:tcW w:w="5000" w:type="pct"/>
            <w:gridSpan w:val="2"/>
            <w:shd w:val="clear" w:color="auto" w:fill="92D050"/>
          </w:tcPr>
          <w:p w14:paraId="22D7661D" w14:textId="77777777" w:rsidR="00BC238C" w:rsidRDefault="004D62FD">
            <w:pPr>
              <w:spacing w:after="0"/>
              <w:rPr>
                <w:rFonts w:ascii="EC Square Sans Cond Pro" w:hAnsi="EC Square Sans Cond Pro"/>
                <w:b/>
                <w:sz w:val="22"/>
              </w:rPr>
            </w:pPr>
            <w:r>
              <w:rPr>
                <w:rFonts w:ascii="EC Square Sans Cond Pro" w:hAnsi="EC Square Sans Cond Pro"/>
                <w:b/>
                <w:sz w:val="22"/>
              </w:rPr>
              <w:t>CPC 1. Nabava novih prodajnih automata</w:t>
            </w:r>
          </w:p>
        </w:tc>
      </w:tr>
      <w:tr w:rsidR="00BC238C" w14:paraId="2D149F08" w14:textId="77777777" w:rsidTr="004D62FD">
        <w:tblPrEx>
          <w:tblLook w:val="04A0" w:firstRow="1" w:lastRow="0" w:firstColumn="1" w:lastColumn="0" w:noHBand="0" w:noVBand="1"/>
        </w:tblPrEx>
        <w:tc>
          <w:tcPr>
            <w:tcW w:w="5000" w:type="pct"/>
            <w:gridSpan w:val="2"/>
            <w:shd w:val="clear" w:color="auto" w:fill="auto"/>
          </w:tcPr>
          <w:p w14:paraId="77D1E473" w14:textId="77777777" w:rsidR="00BC238C" w:rsidRDefault="00BC238C">
            <w:pPr>
              <w:pStyle w:val="Tabellentext"/>
              <w:spacing w:before="0" w:after="0"/>
              <w:rPr>
                <w:rFonts w:ascii="EC Square Sans Cond Pro" w:hAnsi="EC Square Sans Cond Pro"/>
                <w:sz w:val="22"/>
                <w:szCs w:val="22"/>
              </w:rPr>
            </w:pPr>
          </w:p>
          <w:p w14:paraId="4A3617B2" w14:textId="69E3F48D" w:rsidR="00BC238C" w:rsidRDefault="00BD227E">
            <w:pPr>
              <w:pStyle w:val="Tabellentext"/>
              <w:spacing w:before="0" w:after="0"/>
              <w:rPr>
                <w:rFonts w:ascii="EC Square Sans Cond Pro" w:hAnsi="EC Square Sans Cond Pro"/>
                <w:sz w:val="22"/>
                <w:szCs w:val="22"/>
              </w:rPr>
            </w:pPr>
            <w:r>
              <w:rPr>
                <w:rFonts w:ascii="EC Square Sans Cond Pro" w:hAnsi="EC Square Sans Cond Pro"/>
                <w:sz w:val="22"/>
                <w:szCs w:val="22"/>
              </w:rPr>
              <w:t>Ako se radi pružanja ugovorene usluge moraju kupiti novi prodajni automati, u potpunosti ili djelomično, ugovaratelj opremu mora kupiti u skladu sa zahtjevima utvrđenima u tehničkoj specifikaciji TS 3.</w:t>
            </w:r>
          </w:p>
          <w:p w14:paraId="1837F4B0" w14:textId="7E1CAA12" w:rsidR="00BC238C"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Ugovaratelj mora javnog naručitelja izvijestiti o kupnji novih prodajnih automata.</w:t>
            </w:r>
          </w:p>
          <w:p w14:paraId="35B2C26E" w14:textId="77777777" w:rsidR="00BC238C" w:rsidRDefault="004D62FD">
            <w:pPr>
              <w:pStyle w:val="Tabellentext"/>
              <w:spacing w:before="0" w:after="0"/>
              <w:rPr>
                <w:rFonts w:ascii="EC Square Sans Cond Pro" w:hAnsi="EC Square Sans Cond Pro"/>
                <w:sz w:val="22"/>
                <w:szCs w:val="22"/>
              </w:rPr>
            </w:pPr>
            <w:r>
              <w:rPr>
                <w:rFonts w:ascii="EC Square Sans Cond Pro" w:hAnsi="EC Square Sans Cond Pro"/>
                <w:sz w:val="22"/>
                <w:szCs w:val="22"/>
              </w:rPr>
              <w:t>Javni naručitelj može utvrditi pravila za sankcije u slučaju neispunjavanja obveza.</w:t>
            </w:r>
          </w:p>
          <w:p w14:paraId="25D9BC2C" w14:textId="77777777" w:rsidR="00BC238C" w:rsidRDefault="00BC238C">
            <w:pPr>
              <w:spacing w:after="0"/>
              <w:rPr>
                <w:rFonts w:ascii="EC Square Sans Cond Pro" w:hAnsi="EC Square Sans Cond Pro" w:cs="Arial"/>
                <w:sz w:val="22"/>
              </w:rPr>
            </w:pPr>
          </w:p>
        </w:tc>
      </w:tr>
    </w:tbl>
    <w:p w14:paraId="3FA35D7B" w14:textId="77777777" w:rsidR="00BC238C" w:rsidRDefault="00BC238C"/>
    <w:p w14:paraId="79460562" w14:textId="77777777" w:rsidR="00BC238C" w:rsidRDefault="00B32140">
      <w:pPr>
        <w:pStyle w:val="Naslov3"/>
      </w:pPr>
      <w:bookmarkStart w:id="22" w:name="_Toc25054559"/>
      <w:r>
        <w:t>Objašnjenja</w:t>
      </w:r>
      <w:bookmarkEnd w:id="22"/>
    </w:p>
    <w:p w14:paraId="0E49684E" w14:textId="77777777" w:rsidR="00BC238C" w:rsidRDefault="00BC238C"/>
    <w:p w14:paraId="31333ACC" w14:textId="77777777" w:rsidR="00BC238C" w:rsidRDefault="00B32140">
      <w:pPr>
        <w:rPr>
          <w:rFonts w:ascii="EC Square Sans Cond Pro" w:eastAsia="Times New Roman" w:hAnsi="EC Square Sans Cond Pro"/>
          <w:sz w:val="22"/>
          <w:szCs w:val="24"/>
        </w:rPr>
      </w:pPr>
      <w:r>
        <w:rPr>
          <w:rFonts w:ascii="EC Square Sans Cond Pro" w:hAnsi="EC Square Sans Cond Pro"/>
          <w:sz w:val="22"/>
        </w:rPr>
        <w:t>Javni naručitelj morat će odrediti koje je opcije odabrao i/ili postotak kupljenih proizvoda, pri čemu mora uzeti u obzir stanje tržišta (npr. dostupnost proizvoda koji ispunjavaju mjerila, potreban broj vjerojatnih dobavljača itd.). Ako javni naručitelj upućuje na postotak kupljenih proizvoda, morat će utvrditi kako će se postotak izračunati (u obliku jedinica, mase/količine ili vrijednosti) i za koje razdoblje (npr. tjedno, mjesečno, tromjesečno itd.).</w:t>
      </w:r>
    </w:p>
    <w:p w14:paraId="1563825F" w14:textId="77777777" w:rsidR="00BC238C" w:rsidRDefault="00BC238C">
      <w:pPr>
        <w:rPr>
          <w:rFonts w:ascii="EC Square Sans Cond Pro" w:eastAsia="Times New Roman" w:hAnsi="EC Square Sans Cond Pro"/>
          <w:sz w:val="22"/>
          <w:szCs w:val="24"/>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7525"/>
      </w:tblGrid>
      <w:tr w:rsidR="00BC238C" w14:paraId="7164054F" w14:textId="77777777" w:rsidTr="004A5505">
        <w:tc>
          <w:tcPr>
            <w:tcW w:w="2478" w:type="pct"/>
            <w:tcBorders>
              <w:bottom w:val="single" w:sz="4" w:space="0" w:color="auto"/>
            </w:tcBorders>
            <w:shd w:val="clear" w:color="auto" w:fill="FFC000"/>
          </w:tcPr>
          <w:p w14:paraId="258D3D52" w14:textId="77777777" w:rsidR="00BC238C" w:rsidRDefault="00B32140">
            <w:pPr>
              <w:rPr>
                <w:rFonts w:ascii="EC Square Sans Cond Pro" w:hAnsi="EC Square Sans Cond Pro"/>
                <w:b/>
                <w:color w:val="000000" w:themeColor="text1"/>
                <w:sz w:val="22"/>
              </w:rPr>
            </w:pPr>
            <w:r>
              <w:rPr>
                <w:rFonts w:ascii="EC Square Sans Cond Pro" w:hAnsi="EC Square Sans Cond Pro"/>
                <w:b/>
                <w:noProof/>
                <w:sz w:val="22"/>
                <w:lang w:eastAsia="hr-HR"/>
              </w:rPr>
              <w:drawing>
                <wp:anchor distT="0" distB="0" distL="114300" distR="114300" simplePos="0" relativeHeight="251663360" behindDoc="0" locked="1" layoutInCell="1" allowOverlap="1" wp14:anchorId="1E6FE122" wp14:editId="451C860E">
                  <wp:simplePos x="0" y="0"/>
                  <wp:positionH relativeFrom="page">
                    <wp:align>center</wp:align>
                  </wp:positionH>
                  <wp:positionV relativeFrom="page">
                    <wp:posOffset>10146343</wp:posOffset>
                  </wp:positionV>
                  <wp:extent cx="841375"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1375" cy="560705"/>
                          </a:xfrm>
                          <a:prstGeom prst="rect">
                            <a:avLst/>
                          </a:prstGeom>
                          <a:noFill/>
                        </pic:spPr>
                      </pic:pic>
                    </a:graphicData>
                  </a:graphic>
                </wp:anchor>
              </w:drawing>
            </w:r>
            <w:r>
              <w:rPr>
                <w:rFonts w:ascii="EC Square Sans Cond Pro" w:hAnsi="EC Square Sans Cond Pro"/>
                <w:b/>
                <w:sz w:val="22"/>
              </w:rPr>
              <w:t>Osnovna mjerila</w:t>
            </w:r>
          </w:p>
        </w:tc>
        <w:tc>
          <w:tcPr>
            <w:tcW w:w="2522" w:type="pct"/>
            <w:tcBorders>
              <w:bottom w:val="single" w:sz="4" w:space="0" w:color="auto"/>
            </w:tcBorders>
            <w:shd w:val="clear" w:color="auto" w:fill="FFC000"/>
          </w:tcPr>
          <w:p w14:paraId="36763F38" w14:textId="77777777" w:rsidR="00BC238C" w:rsidRDefault="00B32140">
            <w:pPr>
              <w:rPr>
                <w:rFonts w:ascii="EC Square Sans Cond Pro" w:hAnsi="EC Square Sans Cond Pro"/>
                <w:color w:val="000000" w:themeColor="text1"/>
                <w:sz w:val="22"/>
              </w:rPr>
            </w:pPr>
            <w:r>
              <w:rPr>
                <w:rFonts w:ascii="EC Square Sans Cond Pro" w:hAnsi="EC Square Sans Cond Pro"/>
                <w:b/>
                <w:sz w:val="22"/>
              </w:rPr>
              <w:t>Sveobuhvatna mjerila</w:t>
            </w:r>
          </w:p>
        </w:tc>
      </w:tr>
    </w:tbl>
    <w:tbl>
      <w:tblPr>
        <w:tblStyle w:val="Reetkatablice"/>
        <w:tblW w:w="14868" w:type="dxa"/>
        <w:tblLook w:val="04A0" w:firstRow="1" w:lastRow="0" w:firstColumn="1" w:lastColumn="0" w:noHBand="0" w:noVBand="1"/>
      </w:tblPr>
      <w:tblGrid>
        <w:gridCol w:w="7393"/>
        <w:gridCol w:w="7475"/>
      </w:tblGrid>
      <w:tr w:rsidR="00BC238C" w14:paraId="38B16E9A" w14:textId="77777777" w:rsidTr="00380875">
        <w:tc>
          <w:tcPr>
            <w:tcW w:w="14868" w:type="dxa"/>
            <w:gridSpan w:val="2"/>
            <w:shd w:val="clear" w:color="auto" w:fill="92D050"/>
          </w:tcPr>
          <w:p w14:paraId="252C89DB" w14:textId="77777777" w:rsidR="00BC238C" w:rsidRDefault="00BE5912">
            <w:pPr>
              <w:spacing w:after="0"/>
              <w:rPr>
                <w:rFonts w:ascii="EC Square Sans Cond Pro" w:hAnsi="EC Square Sans Cond Pro"/>
                <w:b/>
                <w:sz w:val="22"/>
              </w:rPr>
            </w:pPr>
            <w:r>
              <w:rPr>
                <w:rFonts w:ascii="EC Square Sans Cond Pro" w:hAnsi="EC Square Sans Cond Pro"/>
                <w:b/>
                <w:sz w:val="22"/>
              </w:rPr>
              <w:t xml:space="preserve">TS 1. Ekološki prehrambeni proizvodi </w:t>
            </w:r>
          </w:p>
        </w:tc>
      </w:tr>
      <w:tr w:rsidR="00BC238C" w14:paraId="210570DB" w14:textId="77777777" w:rsidTr="00380875">
        <w:tc>
          <w:tcPr>
            <w:tcW w:w="7393" w:type="dxa"/>
            <w:tcBorders>
              <w:bottom w:val="single" w:sz="4" w:space="0" w:color="auto"/>
            </w:tcBorders>
          </w:tcPr>
          <w:p w14:paraId="09ECCDD5" w14:textId="77777777" w:rsidR="00BC238C" w:rsidRDefault="00BC238C">
            <w:pPr>
              <w:spacing w:after="0"/>
              <w:rPr>
                <w:rFonts w:ascii="EC Square Sans Cond Pro" w:hAnsi="EC Square Sans Cond Pro"/>
                <w:i/>
                <w:sz w:val="22"/>
              </w:rPr>
            </w:pPr>
          </w:p>
          <w:p w14:paraId="5CA12D95" w14:textId="77777777" w:rsidR="00BC238C" w:rsidRDefault="00D9069D">
            <w:pPr>
              <w:spacing w:after="0"/>
              <w:rPr>
                <w:rFonts w:ascii="EC Square Sans Cond Pro" w:hAnsi="EC Square Sans Cond Pro"/>
                <w:i/>
                <w:sz w:val="22"/>
              </w:rPr>
            </w:pPr>
            <w:r>
              <w:rPr>
                <w:rFonts w:ascii="EC Square Sans Cond Pro" w:hAnsi="EC Square Sans Cond Pro"/>
                <w:i/>
                <w:sz w:val="22"/>
              </w:rPr>
              <w:t>Opcija A</w:t>
            </w:r>
          </w:p>
          <w:p w14:paraId="2E5E98BA" w14:textId="77777777" w:rsidR="00BC238C" w:rsidRDefault="00B32140">
            <w:pPr>
              <w:spacing w:after="0"/>
              <w:rPr>
                <w:rFonts w:ascii="EC Square Sans Cond Pro" w:hAnsi="EC Square Sans Cond Pro"/>
                <w:sz w:val="22"/>
              </w:rPr>
            </w:pPr>
            <w:r>
              <w:rPr>
                <w:rFonts w:ascii="EC Square Sans Cond Pro" w:hAnsi="EC Square Sans Cond Pro"/>
                <w:sz w:val="22"/>
              </w:rPr>
              <w:t>Popis proizvoda: nepakirano svježe voće (npr. banane, naranče), pakirano voće, keksi i pekarski proizvodi, mlijeko i mliječni proizvodi.</w:t>
            </w:r>
          </w:p>
          <w:p w14:paraId="7E15EB1D" w14:textId="77777777" w:rsidR="00BC238C" w:rsidRDefault="00BC238C">
            <w:pPr>
              <w:spacing w:after="0"/>
              <w:rPr>
                <w:rFonts w:ascii="EC Square Sans Cond Pro" w:eastAsia="Times New Roman" w:hAnsi="EC Square Sans Cond Pro"/>
                <w:sz w:val="22"/>
              </w:rPr>
            </w:pPr>
          </w:p>
          <w:p w14:paraId="29E9A5AE" w14:textId="77777777" w:rsidR="00BC238C" w:rsidRDefault="00D9069D">
            <w:pPr>
              <w:spacing w:after="0"/>
              <w:rPr>
                <w:rFonts w:ascii="EC Square Sans Cond Pro" w:hAnsi="EC Square Sans Cond Pro"/>
                <w:i/>
                <w:sz w:val="22"/>
              </w:rPr>
            </w:pPr>
            <w:r>
              <w:rPr>
                <w:rFonts w:ascii="EC Square Sans Cond Pro" w:hAnsi="EC Square Sans Cond Pro"/>
                <w:i/>
                <w:sz w:val="22"/>
              </w:rPr>
              <w:t>Opcija B</w:t>
            </w:r>
          </w:p>
          <w:p w14:paraId="0385DEA7" w14:textId="0C2F26A6" w:rsidR="00BC238C" w:rsidRDefault="008D7B15">
            <w:pPr>
              <w:spacing w:after="0"/>
              <w:rPr>
                <w:rFonts w:ascii="EC Square Sans Cond Pro" w:hAnsi="EC Square Sans Cond Pro"/>
                <w:sz w:val="22"/>
                <w:u w:val="single"/>
              </w:rPr>
            </w:pPr>
            <w:r>
              <w:rPr>
                <w:rFonts w:ascii="EC Square Sans Cond Pro" w:hAnsi="EC Square Sans Cond Pro"/>
                <w:sz w:val="22"/>
              </w:rPr>
              <w:t>Do 20</w:t>
            </w:r>
            <w:r>
              <w:rPr>
                <w:rFonts w:ascii="Arial" w:hAnsi="Arial"/>
                <w:sz w:val="22"/>
              </w:rPr>
              <w:t> </w:t>
            </w:r>
            <w:r>
              <w:rPr>
                <w:rFonts w:ascii="EC Square Sans Cond Pro" w:hAnsi="EC Square Sans Cond Pro"/>
                <w:sz w:val="22"/>
              </w:rPr>
              <w:t>% prehrambenih proizvoda i/ili pića koji se poslužuju u prodajnim automatima.</w:t>
            </w:r>
          </w:p>
          <w:p w14:paraId="41BB695C" w14:textId="77777777" w:rsidR="00BC238C" w:rsidRDefault="00BC238C">
            <w:pPr>
              <w:spacing w:after="0"/>
              <w:rPr>
                <w:rFonts w:ascii="EC Square Sans Cond Pro" w:eastAsia="Times New Roman" w:hAnsi="EC Square Sans Cond Pro"/>
                <w:sz w:val="22"/>
              </w:rPr>
            </w:pPr>
          </w:p>
        </w:tc>
        <w:tc>
          <w:tcPr>
            <w:tcW w:w="7475" w:type="dxa"/>
            <w:tcBorders>
              <w:bottom w:val="single" w:sz="4" w:space="0" w:color="auto"/>
            </w:tcBorders>
          </w:tcPr>
          <w:p w14:paraId="4DC5CD35" w14:textId="77777777" w:rsidR="00BC238C" w:rsidRDefault="00BC238C">
            <w:pPr>
              <w:spacing w:after="0"/>
              <w:rPr>
                <w:rFonts w:ascii="EC Square Sans Cond Pro" w:hAnsi="EC Square Sans Cond Pro"/>
                <w:sz w:val="22"/>
              </w:rPr>
            </w:pPr>
          </w:p>
          <w:p w14:paraId="385E3B7A" w14:textId="77777777" w:rsidR="00BC238C" w:rsidRDefault="00D9069D">
            <w:pPr>
              <w:spacing w:after="0"/>
              <w:rPr>
                <w:rFonts w:ascii="EC Square Sans Cond Pro" w:hAnsi="EC Square Sans Cond Pro"/>
                <w:i/>
                <w:sz w:val="22"/>
              </w:rPr>
            </w:pPr>
            <w:r>
              <w:rPr>
                <w:rFonts w:ascii="EC Square Sans Cond Pro" w:hAnsi="EC Square Sans Cond Pro"/>
                <w:i/>
                <w:sz w:val="22"/>
              </w:rPr>
              <w:t>Opcija A</w:t>
            </w:r>
          </w:p>
          <w:p w14:paraId="121C8D44" w14:textId="77777777" w:rsidR="00BC238C" w:rsidRDefault="00B32140">
            <w:pPr>
              <w:spacing w:after="0"/>
              <w:rPr>
                <w:rFonts w:ascii="EC Square Sans Cond Pro" w:hAnsi="EC Square Sans Cond Pro"/>
                <w:sz w:val="22"/>
              </w:rPr>
            </w:pPr>
            <w:r>
              <w:rPr>
                <w:rFonts w:ascii="EC Square Sans Cond Pro" w:hAnsi="EC Square Sans Cond Pro"/>
                <w:sz w:val="22"/>
              </w:rPr>
              <w:t>Popis proizvoda: nepakirano svježe voće (npr. banane, naranče), pakirano voće, keksi i pekarski proizvodi, mlijeko i mliječni proizvodi.</w:t>
            </w:r>
          </w:p>
          <w:p w14:paraId="6C642A4A" w14:textId="77777777" w:rsidR="00BC238C" w:rsidRDefault="00BC238C">
            <w:pPr>
              <w:spacing w:after="0"/>
              <w:rPr>
                <w:rFonts w:ascii="EC Square Sans Cond Pro" w:eastAsia="Times New Roman" w:hAnsi="EC Square Sans Cond Pro"/>
                <w:sz w:val="22"/>
              </w:rPr>
            </w:pPr>
          </w:p>
          <w:p w14:paraId="59B748C0" w14:textId="77777777" w:rsidR="00BC238C" w:rsidRDefault="00B61969">
            <w:pPr>
              <w:spacing w:after="0"/>
              <w:rPr>
                <w:rFonts w:ascii="EC Square Sans Cond Pro" w:hAnsi="EC Square Sans Cond Pro"/>
                <w:i/>
                <w:sz w:val="22"/>
              </w:rPr>
            </w:pPr>
            <w:r>
              <w:rPr>
                <w:rFonts w:ascii="EC Square Sans Cond Pro" w:hAnsi="EC Square Sans Cond Pro"/>
                <w:i/>
                <w:sz w:val="22"/>
              </w:rPr>
              <w:t>Opcija B</w:t>
            </w:r>
          </w:p>
          <w:p w14:paraId="676ECEEE" w14:textId="2A9BD53E" w:rsidR="00BC238C" w:rsidRDefault="00B61969">
            <w:pPr>
              <w:spacing w:after="0"/>
              <w:rPr>
                <w:rFonts w:ascii="EC Square Sans Cond Pro" w:eastAsia="Times New Roman" w:hAnsi="EC Square Sans Cond Pro"/>
                <w:sz w:val="22"/>
              </w:rPr>
            </w:pPr>
            <w:r>
              <w:rPr>
                <w:rFonts w:ascii="EC Square Sans Cond Pro" w:hAnsi="EC Square Sans Cond Pro"/>
                <w:sz w:val="22"/>
              </w:rPr>
              <w:t>&gt; 20</w:t>
            </w:r>
            <w:r>
              <w:rPr>
                <w:rFonts w:ascii="Arial" w:hAnsi="Arial"/>
                <w:sz w:val="22"/>
              </w:rPr>
              <w:t> </w:t>
            </w:r>
            <w:r>
              <w:rPr>
                <w:rFonts w:ascii="EC Square Sans Cond Pro" w:hAnsi="EC Square Sans Cond Pro"/>
                <w:sz w:val="22"/>
              </w:rPr>
              <w:t>% prehrambenih proizvoda i/ili pića koji se poslužuju u prodajnim automatima.</w:t>
            </w:r>
          </w:p>
        </w:tc>
      </w:tr>
      <w:tr w:rsidR="00BC238C" w14:paraId="4342726A" w14:textId="77777777" w:rsidTr="00380875">
        <w:trPr>
          <w:trHeight w:val="362"/>
        </w:trPr>
        <w:tc>
          <w:tcPr>
            <w:tcW w:w="14868" w:type="dxa"/>
            <w:gridSpan w:val="2"/>
            <w:shd w:val="clear" w:color="auto" w:fill="92D050"/>
          </w:tcPr>
          <w:p w14:paraId="4164634E" w14:textId="77777777" w:rsidR="00BC238C" w:rsidRDefault="002C2A3D">
            <w:pPr>
              <w:spacing w:after="0"/>
              <w:rPr>
                <w:rFonts w:ascii="EC Square Sans Cond Pro" w:hAnsi="EC Square Sans Cond Pro"/>
                <w:sz w:val="22"/>
              </w:rPr>
            </w:pPr>
            <w:r>
              <w:rPr>
                <w:rFonts w:ascii="EC Square Sans Cond Pro" w:hAnsi="EC Square Sans Cond Pro"/>
                <w:b/>
                <w:sz w:val="22"/>
              </w:rPr>
              <w:t>AC 2. Proizvodi poštene i etične trgovine</w:t>
            </w:r>
          </w:p>
        </w:tc>
      </w:tr>
      <w:tr w:rsidR="00BC238C" w14:paraId="0AB4D81D" w14:textId="77777777" w:rsidTr="00380875">
        <w:tc>
          <w:tcPr>
            <w:tcW w:w="7393" w:type="dxa"/>
            <w:tcBorders>
              <w:bottom w:val="single" w:sz="4" w:space="0" w:color="auto"/>
            </w:tcBorders>
          </w:tcPr>
          <w:p w14:paraId="672C267F" w14:textId="77777777" w:rsidR="00BC238C" w:rsidRDefault="002C2A3D">
            <w:pPr>
              <w:spacing w:after="0"/>
              <w:rPr>
                <w:rFonts w:ascii="EC Square Sans Cond Pro" w:hAnsi="EC Square Sans Cond Pro"/>
                <w:i/>
                <w:sz w:val="22"/>
              </w:rPr>
            </w:pPr>
            <w:r>
              <w:rPr>
                <w:rFonts w:ascii="EC Square Sans Cond Pro" w:hAnsi="EC Square Sans Cond Pro"/>
                <w:i/>
                <w:sz w:val="22"/>
              </w:rPr>
              <w:t>Opcija A</w:t>
            </w:r>
          </w:p>
          <w:p w14:paraId="23CDB5BF" w14:textId="77777777" w:rsidR="00BC238C" w:rsidRDefault="002C2A3D">
            <w:pPr>
              <w:spacing w:after="0"/>
              <w:rPr>
                <w:rFonts w:ascii="EC Square Sans Cond Pro" w:hAnsi="EC Square Sans Cond Pro"/>
                <w:sz w:val="22"/>
              </w:rPr>
            </w:pPr>
            <w:r>
              <w:rPr>
                <w:rFonts w:ascii="EC Square Sans Cond Pro" w:hAnsi="EC Square Sans Cond Pro"/>
                <w:sz w:val="22"/>
              </w:rPr>
              <w:t>Popis proizvoda koji može uključivati: banane, kavu, čaj, čokoladu (kakao), šećer, banane, pakirano voće, sok od egzotičnog voća itd.</w:t>
            </w:r>
          </w:p>
          <w:p w14:paraId="25C23189" w14:textId="77777777" w:rsidR="00BC238C" w:rsidRDefault="00BC238C">
            <w:pPr>
              <w:spacing w:after="0"/>
              <w:rPr>
                <w:rFonts w:ascii="EC Square Sans Cond Pro" w:hAnsi="EC Square Sans Cond Pro"/>
                <w:sz w:val="22"/>
              </w:rPr>
            </w:pPr>
          </w:p>
          <w:p w14:paraId="25F323BF" w14:textId="77777777" w:rsidR="00BC238C" w:rsidRDefault="002C2A3D">
            <w:pPr>
              <w:spacing w:after="0"/>
              <w:rPr>
                <w:rFonts w:ascii="EC Square Sans Cond Pro" w:hAnsi="EC Square Sans Cond Pro"/>
                <w:i/>
                <w:sz w:val="22"/>
              </w:rPr>
            </w:pPr>
            <w:r>
              <w:rPr>
                <w:rFonts w:ascii="EC Square Sans Cond Pro" w:hAnsi="EC Square Sans Cond Pro"/>
                <w:i/>
                <w:sz w:val="22"/>
              </w:rPr>
              <w:t>Opcija B</w:t>
            </w:r>
          </w:p>
          <w:p w14:paraId="7BAF1B18" w14:textId="77777777" w:rsidR="00BC238C" w:rsidRDefault="002C2A3D">
            <w:pPr>
              <w:spacing w:after="0"/>
              <w:rPr>
                <w:rFonts w:ascii="EC Square Sans Cond Pro" w:hAnsi="EC Square Sans Cond Pro"/>
                <w:sz w:val="22"/>
              </w:rPr>
            </w:pPr>
            <w:r>
              <w:rPr>
                <w:rFonts w:ascii="EC Square Sans Cond Pro" w:hAnsi="EC Square Sans Cond Pro"/>
                <w:sz w:val="22"/>
              </w:rPr>
              <w:t>X = 10 – 30</w:t>
            </w:r>
            <w:r>
              <w:rPr>
                <w:rFonts w:ascii="Arial" w:hAnsi="Arial"/>
                <w:sz w:val="22"/>
              </w:rPr>
              <w:t> </w:t>
            </w:r>
            <w:r>
              <w:rPr>
                <w:rFonts w:ascii="EC Square Sans Cond Pro" w:hAnsi="EC Square Sans Cond Pro"/>
                <w:sz w:val="22"/>
              </w:rPr>
              <w:t>% ukupne kupnje svakog proizvoda: kave, čaja, čokolade (kakaaa), šećera i banana</w:t>
            </w:r>
          </w:p>
          <w:p w14:paraId="07AF5737" w14:textId="77777777" w:rsidR="00BC238C" w:rsidRDefault="002C2A3D">
            <w:pPr>
              <w:spacing w:after="0"/>
              <w:rPr>
                <w:rFonts w:ascii="EC Square Sans Cond Pro" w:hAnsi="EC Square Sans Cond Pro"/>
                <w:sz w:val="22"/>
              </w:rPr>
            </w:pPr>
            <w:r>
              <w:rPr>
                <w:rFonts w:ascii="EC Square Sans Cond Pro" w:hAnsi="EC Square Sans Cond Pro"/>
                <w:sz w:val="22"/>
              </w:rPr>
              <w:t>Popis proizvoda može uključivati: kavu, čaj, čokoladu (kakao), šećer, banane, pakirano voće, sok od egzotičnog voća itd.</w:t>
            </w:r>
          </w:p>
          <w:p w14:paraId="6CB1973E" w14:textId="77777777" w:rsidR="00BC238C" w:rsidRDefault="00BC238C">
            <w:pPr>
              <w:spacing w:after="0"/>
              <w:rPr>
                <w:rFonts w:ascii="EC Square Sans Cond Pro" w:eastAsia="Times New Roman" w:hAnsi="EC Square Sans Cond Pro"/>
                <w:sz w:val="22"/>
              </w:rPr>
            </w:pPr>
          </w:p>
        </w:tc>
        <w:tc>
          <w:tcPr>
            <w:tcW w:w="7475" w:type="dxa"/>
            <w:tcBorders>
              <w:bottom w:val="single" w:sz="4" w:space="0" w:color="auto"/>
            </w:tcBorders>
          </w:tcPr>
          <w:p w14:paraId="7404238D" w14:textId="77777777" w:rsidR="00BC238C" w:rsidRDefault="002C2A3D">
            <w:pPr>
              <w:spacing w:after="0"/>
              <w:rPr>
                <w:rFonts w:ascii="EC Square Sans Cond Pro" w:hAnsi="EC Square Sans Cond Pro"/>
                <w:i/>
                <w:sz w:val="22"/>
              </w:rPr>
            </w:pPr>
            <w:r>
              <w:rPr>
                <w:rFonts w:ascii="EC Square Sans Cond Pro" w:hAnsi="EC Square Sans Cond Pro"/>
                <w:i/>
                <w:sz w:val="22"/>
              </w:rPr>
              <w:t>Opcija A</w:t>
            </w:r>
          </w:p>
          <w:p w14:paraId="5DD4C624" w14:textId="77777777" w:rsidR="00BC238C" w:rsidRDefault="002C2A3D">
            <w:pPr>
              <w:spacing w:after="0"/>
              <w:rPr>
                <w:rFonts w:ascii="EC Square Sans Cond Pro" w:hAnsi="EC Square Sans Cond Pro"/>
                <w:sz w:val="22"/>
              </w:rPr>
            </w:pPr>
            <w:r>
              <w:rPr>
                <w:rFonts w:ascii="EC Square Sans Cond Pro" w:hAnsi="EC Square Sans Cond Pro"/>
                <w:sz w:val="22"/>
              </w:rPr>
              <w:t>Popis proizvoda koji može uključivati: banane, kavu, čaj, čokoladu (kakao), šećer, banane, pakirano voće, sok od egzotičnog voća itd.</w:t>
            </w:r>
          </w:p>
          <w:p w14:paraId="46C23EE6" w14:textId="77777777" w:rsidR="00BC238C" w:rsidRDefault="00BC238C">
            <w:pPr>
              <w:spacing w:after="0"/>
              <w:rPr>
                <w:rFonts w:ascii="EC Square Sans Cond Pro" w:hAnsi="EC Square Sans Cond Pro"/>
                <w:sz w:val="22"/>
              </w:rPr>
            </w:pPr>
          </w:p>
          <w:p w14:paraId="24F3E602" w14:textId="77777777" w:rsidR="00BC238C" w:rsidRDefault="002C2A3D">
            <w:pPr>
              <w:spacing w:after="0"/>
              <w:rPr>
                <w:rFonts w:ascii="EC Square Sans Cond Pro" w:hAnsi="EC Square Sans Cond Pro"/>
                <w:i/>
                <w:sz w:val="22"/>
              </w:rPr>
            </w:pPr>
            <w:r>
              <w:rPr>
                <w:rFonts w:ascii="EC Square Sans Cond Pro" w:hAnsi="EC Square Sans Cond Pro"/>
                <w:i/>
                <w:sz w:val="22"/>
              </w:rPr>
              <w:t>Opcija B</w:t>
            </w:r>
          </w:p>
          <w:p w14:paraId="3BCB9625" w14:textId="77777777" w:rsidR="00BC238C" w:rsidRDefault="002C2A3D">
            <w:pPr>
              <w:spacing w:after="0"/>
              <w:rPr>
                <w:rFonts w:ascii="EC Square Sans Cond Pro" w:hAnsi="EC Square Sans Cond Pro"/>
                <w:sz w:val="22"/>
              </w:rPr>
            </w:pPr>
            <w:r>
              <w:rPr>
                <w:rFonts w:ascii="EC Square Sans Cond Pro" w:hAnsi="EC Square Sans Cond Pro"/>
                <w:sz w:val="22"/>
              </w:rPr>
              <w:t>X = 30 – 70</w:t>
            </w:r>
            <w:r>
              <w:rPr>
                <w:rFonts w:ascii="Arial" w:hAnsi="Arial"/>
                <w:sz w:val="22"/>
              </w:rPr>
              <w:t> </w:t>
            </w:r>
            <w:r>
              <w:rPr>
                <w:rFonts w:ascii="EC Square Sans Cond Pro" w:hAnsi="EC Square Sans Cond Pro"/>
                <w:sz w:val="22"/>
              </w:rPr>
              <w:t>% ukupne kupnje svakog proizvoda: kave, čaja, čokolade (kakaaa), šećera i banana</w:t>
            </w:r>
          </w:p>
          <w:p w14:paraId="0C4BE4DB" w14:textId="77777777" w:rsidR="00BC238C" w:rsidRDefault="002C2A3D">
            <w:pPr>
              <w:spacing w:after="0"/>
              <w:rPr>
                <w:rFonts w:ascii="EC Square Sans Cond Pro" w:hAnsi="EC Square Sans Cond Pro"/>
                <w:sz w:val="22"/>
              </w:rPr>
            </w:pPr>
            <w:r>
              <w:rPr>
                <w:rFonts w:ascii="EC Square Sans Cond Pro" w:hAnsi="EC Square Sans Cond Pro"/>
                <w:sz w:val="22"/>
              </w:rPr>
              <w:t>Popis proizvoda može uključivati: kavu, čaj, čokoladu (kakao), šećer, banane, pakirano voće, sok od egzotičnog voća itd.</w:t>
            </w:r>
          </w:p>
          <w:p w14:paraId="5697701C" w14:textId="77777777" w:rsidR="00BC238C" w:rsidRDefault="00BC238C">
            <w:pPr>
              <w:spacing w:after="0"/>
              <w:rPr>
                <w:rFonts w:ascii="EC Square Sans Cond Pro" w:eastAsia="Times New Roman" w:hAnsi="EC Square Sans Cond Pro"/>
                <w:sz w:val="22"/>
              </w:rPr>
            </w:pPr>
          </w:p>
        </w:tc>
      </w:tr>
      <w:tr w:rsidR="00BC238C" w14:paraId="0AEC7F3B" w14:textId="77777777" w:rsidTr="00380875">
        <w:tc>
          <w:tcPr>
            <w:tcW w:w="14868" w:type="dxa"/>
            <w:gridSpan w:val="2"/>
            <w:shd w:val="clear" w:color="auto" w:fill="92D050"/>
          </w:tcPr>
          <w:p w14:paraId="56D38043" w14:textId="77777777" w:rsidR="00BC238C" w:rsidRDefault="002C2A3D">
            <w:pPr>
              <w:spacing w:after="0"/>
              <w:rPr>
                <w:rFonts w:ascii="EC Square Sans Cond Pro" w:hAnsi="EC Square Sans Cond Pro"/>
                <w:sz w:val="22"/>
              </w:rPr>
            </w:pPr>
            <w:r>
              <w:rPr>
                <w:rFonts w:ascii="EC Square Sans Cond Pro" w:hAnsi="EC Square Sans Cond Pro"/>
                <w:b/>
                <w:sz w:val="22"/>
              </w:rPr>
              <w:t>TS 2. Povrće dobiveno na ekološki odgovorniji način</w:t>
            </w:r>
          </w:p>
        </w:tc>
      </w:tr>
      <w:tr w:rsidR="00BC238C" w14:paraId="12772893" w14:textId="77777777" w:rsidTr="00380875">
        <w:tc>
          <w:tcPr>
            <w:tcW w:w="7393" w:type="dxa"/>
            <w:tcBorders>
              <w:bottom w:val="single" w:sz="4" w:space="0" w:color="auto"/>
            </w:tcBorders>
          </w:tcPr>
          <w:p w14:paraId="53BF4384" w14:textId="77777777" w:rsidR="00BC238C" w:rsidRDefault="00BC238C">
            <w:pPr>
              <w:spacing w:after="0"/>
              <w:rPr>
                <w:rFonts w:ascii="EC Square Sans Cond Pro" w:eastAsia="Times New Roman" w:hAnsi="EC Square Sans Cond Pro"/>
                <w:sz w:val="22"/>
              </w:rPr>
            </w:pPr>
          </w:p>
          <w:p w14:paraId="45A1301B" w14:textId="77777777" w:rsidR="00BC238C" w:rsidRDefault="00375AA3">
            <w:pPr>
              <w:spacing w:after="0"/>
              <w:rPr>
                <w:rFonts w:ascii="EC Square Sans Cond Pro" w:eastAsia="Times New Roman" w:hAnsi="EC Square Sans Cond Pro"/>
                <w:sz w:val="22"/>
              </w:rPr>
            </w:pPr>
            <w:r>
              <w:rPr>
                <w:rFonts w:ascii="EC Square Sans Cond Pro" w:hAnsi="EC Square Sans Cond Pro"/>
                <w:sz w:val="22"/>
              </w:rPr>
              <w:t>Javni naručitelji navode koja su biljna ulja relevantna za određeni natječaj i moraju ispuniti sljedeću tehničku specifikaciju:</w:t>
            </w:r>
          </w:p>
          <w:p w14:paraId="2DD9BBB3" w14:textId="77777777" w:rsidR="00BC238C" w:rsidRDefault="00BC238C">
            <w:pPr>
              <w:spacing w:after="0"/>
              <w:rPr>
                <w:rFonts w:ascii="EC Square Sans Cond Pro" w:hAnsi="EC Square Sans Cond Pro"/>
                <w:sz w:val="22"/>
              </w:rPr>
            </w:pPr>
          </w:p>
          <w:p w14:paraId="15027D86" w14:textId="77777777" w:rsidR="00BC238C" w:rsidRDefault="002C2A3D">
            <w:pPr>
              <w:spacing w:after="0"/>
              <w:rPr>
                <w:rFonts w:ascii="EC Square Sans Cond Pro" w:hAnsi="EC Square Sans Cond Pro"/>
                <w:sz w:val="22"/>
              </w:rPr>
            </w:pPr>
            <w:r>
              <w:rPr>
                <w:rFonts w:ascii="EC Square Sans Cond Pro" w:hAnsi="EC Square Sans Cond Pro"/>
                <w:sz w:val="22"/>
              </w:rPr>
              <w:t>X = 10 – 30</w:t>
            </w:r>
            <w:r>
              <w:rPr>
                <w:rFonts w:ascii="Arial" w:hAnsi="Arial"/>
                <w:sz w:val="22"/>
              </w:rPr>
              <w:t> </w:t>
            </w:r>
            <w:r>
              <w:rPr>
                <w:rFonts w:ascii="EC Square Sans Cond Pro" w:hAnsi="EC Square Sans Cond Pro"/>
                <w:sz w:val="22"/>
              </w:rPr>
              <w:t>% jedinica/artikala pretpakiranih prehrambenih proizvoda.</w:t>
            </w:r>
          </w:p>
        </w:tc>
        <w:tc>
          <w:tcPr>
            <w:tcW w:w="7475" w:type="dxa"/>
            <w:tcBorders>
              <w:bottom w:val="single" w:sz="4" w:space="0" w:color="auto"/>
            </w:tcBorders>
          </w:tcPr>
          <w:p w14:paraId="1B9639B3" w14:textId="77777777" w:rsidR="00BC238C" w:rsidRDefault="00BC238C">
            <w:pPr>
              <w:spacing w:after="0"/>
              <w:rPr>
                <w:rFonts w:ascii="EC Square Sans Cond Pro" w:hAnsi="EC Square Sans Cond Pro"/>
                <w:sz w:val="22"/>
              </w:rPr>
            </w:pPr>
          </w:p>
          <w:p w14:paraId="3F9440AB" w14:textId="77777777" w:rsidR="00BC238C" w:rsidRDefault="00375AA3">
            <w:pPr>
              <w:spacing w:after="0"/>
              <w:rPr>
                <w:rFonts w:ascii="EC Square Sans Cond Pro" w:eastAsia="Times New Roman" w:hAnsi="EC Square Sans Cond Pro"/>
                <w:sz w:val="22"/>
              </w:rPr>
            </w:pPr>
            <w:r>
              <w:rPr>
                <w:rFonts w:ascii="EC Square Sans Cond Pro" w:hAnsi="EC Square Sans Cond Pro"/>
                <w:sz w:val="22"/>
              </w:rPr>
              <w:t>Javni naručitelji navode koja su biljna ulja relevantna za određeni natječaj i moraju ispuniti sljedeću tehničku specifikaciju:</w:t>
            </w:r>
          </w:p>
          <w:p w14:paraId="6B8DF245" w14:textId="77777777" w:rsidR="00BC238C" w:rsidRDefault="00BC238C">
            <w:pPr>
              <w:spacing w:after="0"/>
              <w:rPr>
                <w:rFonts w:ascii="EC Square Sans Cond Pro" w:hAnsi="EC Square Sans Cond Pro"/>
                <w:sz w:val="22"/>
              </w:rPr>
            </w:pPr>
          </w:p>
          <w:p w14:paraId="6D304E75" w14:textId="77777777" w:rsidR="00BC238C" w:rsidRDefault="002C2A3D">
            <w:pPr>
              <w:spacing w:after="0"/>
              <w:rPr>
                <w:rFonts w:ascii="EC Square Sans Cond Pro" w:hAnsi="EC Square Sans Cond Pro"/>
                <w:sz w:val="22"/>
              </w:rPr>
            </w:pPr>
            <w:r>
              <w:rPr>
                <w:rFonts w:ascii="EC Square Sans Cond Pro" w:hAnsi="EC Square Sans Cond Pro"/>
                <w:sz w:val="22"/>
              </w:rPr>
              <w:t>X = 30 – 50</w:t>
            </w:r>
            <w:r>
              <w:rPr>
                <w:rFonts w:ascii="Arial" w:hAnsi="Arial"/>
                <w:sz w:val="22"/>
              </w:rPr>
              <w:t> </w:t>
            </w:r>
            <w:r>
              <w:rPr>
                <w:rFonts w:ascii="EC Square Sans Cond Pro" w:hAnsi="EC Square Sans Cond Pro"/>
                <w:sz w:val="22"/>
              </w:rPr>
              <w:t>% jedinica/artikala pretpakiranih prehrambenih proizvoda.</w:t>
            </w:r>
          </w:p>
          <w:p w14:paraId="713ED4D0" w14:textId="77777777" w:rsidR="00BC238C" w:rsidRDefault="00BC238C">
            <w:pPr>
              <w:spacing w:after="0"/>
              <w:rPr>
                <w:rFonts w:ascii="EC Square Sans Cond Pro" w:eastAsia="Times New Roman" w:hAnsi="EC Square Sans Cond Pro"/>
                <w:sz w:val="22"/>
              </w:rPr>
            </w:pPr>
          </w:p>
        </w:tc>
      </w:tr>
    </w:tbl>
    <w:p w14:paraId="005C505F" w14:textId="77777777" w:rsidR="00BC238C" w:rsidRDefault="00BC238C"/>
    <w:p w14:paraId="7083EC21" w14:textId="77777777" w:rsidR="00BC238C" w:rsidRDefault="00C673DA">
      <w:pPr>
        <w:spacing w:after="0"/>
        <w:jc w:val="left"/>
        <w:rPr>
          <w:rFonts w:eastAsia="Times New Roman"/>
          <w:b/>
          <w:caps/>
          <w:kern w:val="28"/>
          <w:sz w:val="28"/>
          <w:szCs w:val="20"/>
        </w:rPr>
      </w:pPr>
      <w:r>
        <w:br w:type="page"/>
      </w:r>
    </w:p>
    <w:p w14:paraId="1006A0DC" w14:textId="77777777" w:rsidR="00BC238C" w:rsidRDefault="00F80490">
      <w:pPr>
        <w:pStyle w:val="Naslov1"/>
        <w:numPr>
          <w:ilvl w:val="0"/>
          <w:numId w:val="0"/>
        </w:numPr>
        <w:ind w:left="567" w:hanging="567"/>
      </w:pPr>
      <w:bookmarkStart w:id="23" w:name="_Toc25054560"/>
      <w:r>
        <w:t>Troškovi životnog vijeka</w:t>
      </w:r>
      <w:bookmarkEnd w:id="23"/>
    </w:p>
    <w:p w14:paraId="6955C4F4" w14:textId="77777777" w:rsidR="00BC238C" w:rsidRDefault="005359DA">
      <w:pPr>
        <w:autoSpaceDE w:val="0"/>
        <w:autoSpaceDN w:val="0"/>
        <w:adjustRightInd w:val="0"/>
        <w:spacing w:before="120"/>
        <w:rPr>
          <w:color w:val="000000"/>
          <w:sz w:val="24"/>
        </w:rPr>
      </w:pPr>
      <w:r>
        <w:t>U razvoju mjerila za zelenu javnu nabavu jedan od najvažnijih aspekata koji treba uzeti u obzir jest analiza troškova tijekom životnog vijeka proizvoda ili usluga s najmanjim utjecajem na okoliš u odnosu na prosječne proizvode ili usluge na tržištu. Troškovna razmatranja (primjenom perspektive životnog vijeka) vrlo su važna u javnoj sferi jer pomažu u opravdanju javne potrošnje. Države članice trebalo bi poticati da donose dugoročno kvalitetne odluke.</w:t>
      </w:r>
    </w:p>
    <w:p w14:paraId="1A71A4DA" w14:textId="77777777" w:rsidR="00BC238C" w:rsidRDefault="005359DA">
      <w:pPr>
        <w:pStyle w:val="Tijeloteksta"/>
      </w:pPr>
      <w:r>
        <w:t>Kako bi javni naručitelji mogli odabrati proizvode i usluge koji će biti najisplativiji, preporučuje se primjena perspektive životnog vijeka proizvoda i pristupa koji se temelji na troškovima tijekom životnog vijeka. Pristupom koji se temelji na troškovima tijekom životnog vijeka razmatra se cijeli životni vijek proizvoda ili usluge, od proizvodnje do odlaganja ili od početka do kraja. Ovisno o perspektivi koja se primijeni u procjeni troškova tijekom životnog vijeka, troškovi različitih faza mogu se izračunati više ili manje precizno. U slučaju kuhinjske opreme i prijevoznih sredstava za javne naručitelje važna je faza upotrebe tijekom životnog vijeka, jer će biti i dodatnih troškova.</w:t>
      </w:r>
    </w:p>
    <w:p w14:paraId="14CDFB5E" w14:textId="77777777" w:rsidR="00BC238C" w:rsidRDefault="00EA5C22">
      <w:pPr>
        <w:spacing w:before="120"/>
        <w:rPr>
          <w:rFonts w:eastAsia="Times New Roman"/>
          <w:sz w:val="24"/>
          <w:szCs w:val="24"/>
        </w:rPr>
      </w:pPr>
      <w:r>
        <w:t>Hranu i ugostiteljske usluge nabavlja niz tijela u javnom sektoru. Nabavljaju se mnoge vrste hrane i pića te se ugovara veliki niz ugostiteljskih usluga. Međutim, u najvećem dijelu nabave hrane i pića, te iz perspektive nabave, troškovi se obično mogu razvrstati u sljedeće kategorije:</w:t>
      </w:r>
    </w:p>
    <w:p w14:paraId="3D30F328" w14:textId="77777777" w:rsidR="00BC238C" w:rsidRDefault="00EA5C22">
      <w:pPr>
        <w:pStyle w:val="Odlomakpopisa"/>
        <w:numPr>
          <w:ilvl w:val="0"/>
          <w:numId w:val="10"/>
        </w:numPr>
        <w:spacing w:before="120"/>
        <w:rPr>
          <w:rFonts w:ascii="Times New Roman" w:eastAsia="Times New Roman" w:hAnsi="Times New Roman"/>
          <w:sz w:val="24"/>
        </w:rPr>
      </w:pPr>
      <w:r>
        <w:rPr>
          <w:rFonts w:ascii="Times New Roman" w:hAnsi="Times New Roman"/>
        </w:rPr>
        <w:t>trošak nabave ili trošak sirovina: to su troškovi kupnje artikala koji su bili na zalihi, neovisno o tome jesu li preko godine prodani ili nisu</w:t>
      </w:r>
    </w:p>
    <w:p w14:paraId="19ED0D3E" w14:textId="77777777" w:rsidR="00BC238C" w:rsidRDefault="00EA5C22">
      <w:pPr>
        <w:pStyle w:val="Odlomakpopisa"/>
        <w:numPr>
          <w:ilvl w:val="0"/>
          <w:numId w:val="10"/>
        </w:numPr>
        <w:spacing w:before="120"/>
        <w:rPr>
          <w:rFonts w:ascii="Times New Roman" w:eastAsia="Times New Roman" w:hAnsi="Times New Roman"/>
          <w:sz w:val="24"/>
        </w:rPr>
      </w:pPr>
      <w:r>
        <w:rPr>
          <w:rFonts w:ascii="Times New Roman" w:hAnsi="Times New Roman"/>
        </w:rPr>
        <w:t xml:space="preserve">trošak dostave: to je </w:t>
      </w:r>
      <w:hyperlink r:id="rId30" w:tooltip="Novac" w:history="1">
        <w:r>
          <w:rPr>
            <w:rFonts w:ascii="Times New Roman" w:hAnsi="Times New Roman"/>
          </w:rPr>
          <w:t>novac</w:t>
        </w:r>
      </w:hyperlink>
      <w:r>
        <w:rPr>
          <w:rFonts w:ascii="Times New Roman" w:hAnsi="Times New Roman"/>
        </w:rPr>
        <w:t xml:space="preserve"> koji je </w:t>
      </w:r>
      <w:hyperlink r:id="rId31" w:tooltip="Poduzeće" w:history="1">
        <w:r>
          <w:rPr>
            <w:rFonts w:ascii="Times New Roman" w:hAnsi="Times New Roman"/>
          </w:rPr>
          <w:t>poduzeću</w:t>
        </w:r>
      </w:hyperlink>
      <w:r>
        <w:rPr>
          <w:rFonts w:ascii="Times New Roman" w:hAnsi="Times New Roman"/>
        </w:rPr>
        <w:t xml:space="preserve"> potreban za </w:t>
      </w:r>
      <w:hyperlink r:id="rId32" w:tooltip="Proizvodnja" w:history="1">
        <w:r>
          <w:rPr>
            <w:rFonts w:ascii="Times New Roman" w:hAnsi="Times New Roman"/>
          </w:rPr>
          <w:t>proizvodnju</w:t>
        </w:r>
      </w:hyperlink>
      <w:r>
        <w:rPr>
          <w:rFonts w:ascii="Times New Roman" w:hAnsi="Times New Roman"/>
        </w:rPr>
        <w:t xml:space="preserve"> i dostavu </w:t>
      </w:r>
      <w:hyperlink r:id="rId33" w:tooltip="Proizvod (poduzeće)" w:history="1">
        <w:r>
          <w:rPr>
            <w:rFonts w:ascii="Times New Roman" w:hAnsi="Times New Roman"/>
          </w:rPr>
          <w:t>proizvoda</w:t>
        </w:r>
      </w:hyperlink>
    </w:p>
    <w:p w14:paraId="3621B07B" w14:textId="77777777" w:rsidR="00BC238C" w:rsidRDefault="00EA5C22">
      <w:pPr>
        <w:pStyle w:val="Odlomakpopisa"/>
        <w:numPr>
          <w:ilvl w:val="0"/>
          <w:numId w:val="10"/>
        </w:numPr>
        <w:spacing w:before="120"/>
        <w:rPr>
          <w:rFonts w:ascii="Times New Roman" w:eastAsia="Times New Roman" w:hAnsi="Times New Roman"/>
          <w:sz w:val="24"/>
        </w:rPr>
      </w:pPr>
      <w:r>
        <w:rPr>
          <w:rFonts w:ascii="Times New Roman" w:hAnsi="Times New Roman"/>
        </w:rPr>
        <w:t>troškovi zaliha i skladištenja: to su troškovi za skladištenje i održavanje zaliha tijekom određenog razdoblja</w:t>
      </w:r>
    </w:p>
    <w:p w14:paraId="457C37EC" w14:textId="77777777" w:rsidR="00BC238C" w:rsidRDefault="00EA5C22">
      <w:pPr>
        <w:pStyle w:val="Odlomakpopisa"/>
        <w:numPr>
          <w:ilvl w:val="0"/>
          <w:numId w:val="10"/>
        </w:numPr>
        <w:spacing w:before="120"/>
        <w:rPr>
          <w:rFonts w:ascii="Times New Roman" w:eastAsia="Times New Roman" w:hAnsi="Times New Roman"/>
          <w:sz w:val="24"/>
        </w:rPr>
      </w:pPr>
      <w:r>
        <w:rPr>
          <w:rFonts w:ascii="Times New Roman" w:hAnsi="Times New Roman"/>
        </w:rPr>
        <w:t>troškovi na kraju životnog vijeka: to su troškovi koji nastaju u vezi sa zbrinjavanjem nastalog otpada.</w:t>
      </w:r>
    </w:p>
    <w:p w14:paraId="497A3F63" w14:textId="77777777" w:rsidR="00BC238C" w:rsidRDefault="00EA5C22">
      <w:pPr>
        <w:spacing w:before="120"/>
        <w:rPr>
          <w:rFonts w:eastAsia="Times New Roman"/>
          <w:sz w:val="24"/>
          <w:szCs w:val="24"/>
        </w:rPr>
      </w:pPr>
      <w:r>
        <w:t>Raspon troškova ugostiteljskih usluga još je veći jer ima više kategorija u koje se troškovi ugostiteljskih usluga mogu razvrstati. Nekoliko primjera:</w:t>
      </w:r>
    </w:p>
    <w:p w14:paraId="71DE8CF5" w14:textId="77777777" w:rsidR="00BC238C" w:rsidRDefault="00EA5C22">
      <w:pPr>
        <w:pStyle w:val="Odlomakpopisa"/>
        <w:numPr>
          <w:ilvl w:val="0"/>
          <w:numId w:val="10"/>
        </w:numPr>
        <w:spacing w:before="120"/>
        <w:rPr>
          <w:rFonts w:ascii="Times New Roman" w:eastAsia="Times New Roman" w:hAnsi="Times New Roman"/>
          <w:sz w:val="24"/>
        </w:rPr>
      </w:pPr>
      <w:r>
        <w:rPr>
          <w:rFonts w:ascii="Times New Roman" w:hAnsi="Times New Roman"/>
        </w:rPr>
        <w:t>troškovi nabave sirovina (kupnja hrane) i druge nabave (npr. potrošna roba, kemikalije, drugi proizvodi): vidjeti prethodno navedeno</w:t>
      </w:r>
    </w:p>
    <w:p w14:paraId="01D28499"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troškovi zaliha i skladištenja: vidjeti prethodno navedeno</w:t>
      </w:r>
    </w:p>
    <w:p w14:paraId="0435A326"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troškovi radne snage: to su ukupni troškovi koje poslodavci snose za zapošljavanje radnika</w:t>
      </w:r>
    </w:p>
    <w:p w14:paraId="18C099D0"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 xml:space="preserve">režijski troškovi: to je </w:t>
      </w:r>
      <w:hyperlink r:id="rId34" w:history="1">
        <w:r>
          <w:rPr>
            <w:rFonts w:ascii="Times New Roman" w:hAnsi="Times New Roman"/>
          </w:rPr>
          <w:t>trošak</w:t>
        </w:r>
      </w:hyperlink>
      <w:r>
        <w:rPr>
          <w:rFonts w:ascii="Times New Roman" w:hAnsi="Times New Roman"/>
        </w:rPr>
        <w:t xml:space="preserve"> za </w:t>
      </w:r>
      <w:hyperlink r:id="rId35" w:history="1"/>
      <w:r>
        <w:rPr>
          <w:rFonts w:ascii="Times New Roman" w:hAnsi="Times New Roman"/>
        </w:rPr>
        <w:t xml:space="preserve"> režije kao što su rasvjeta, voda i grijanje</w:t>
      </w:r>
    </w:p>
    <w:p w14:paraId="2FD98317"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troškovi održavanja i osiguranja (troškovi osiguranja nisu obvezni)</w:t>
      </w:r>
    </w:p>
    <w:p w14:paraId="4686DF56"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porezi</w:t>
      </w:r>
    </w:p>
    <w:p w14:paraId="3F32BD7F"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financijski troškovi: to su trošak i kamate te druge naknade za posuđivanje novca za povećanje ili kupnju imovine (ovaj trošak nije obvezan)</w:t>
      </w:r>
    </w:p>
    <w:p w14:paraId="189C8BCD" w14:textId="77777777" w:rsidR="00BC238C" w:rsidRDefault="00CA19B6">
      <w:pPr>
        <w:pStyle w:val="Odlomakpopisa"/>
        <w:numPr>
          <w:ilvl w:val="0"/>
          <w:numId w:val="10"/>
        </w:numPr>
        <w:spacing w:before="120"/>
        <w:rPr>
          <w:rFonts w:ascii="Times New Roman" w:eastAsia="Times New Roman" w:hAnsi="Times New Roman"/>
          <w:sz w:val="24"/>
        </w:rPr>
      </w:pPr>
      <w:r>
        <w:rPr>
          <w:rFonts w:ascii="Times New Roman" w:hAnsi="Times New Roman"/>
        </w:rPr>
        <w:t>troškovi na kraju životnog vijeka: to su troškovi koji nastaju u vezi sa zbrinjavanjem nastalog otpada.</w:t>
      </w:r>
    </w:p>
    <w:p w14:paraId="48AC0912" w14:textId="77777777" w:rsidR="00BC238C" w:rsidRDefault="00BC238C">
      <w:pPr>
        <w:pStyle w:val="Odlomakpopisa"/>
        <w:spacing w:before="120"/>
        <w:rPr>
          <w:rFonts w:ascii="Times New Roman" w:eastAsia="Times New Roman" w:hAnsi="Times New Roman"/>
          <w:sz w:val="24"/>
        </w:rPr>
      </w:pPr>
    </w:p>
    <w:p w14:paraId="0AE4C9F7" w14:textId="77777777" w:rsidR="00BC238C" w:rsidRDefault="00EA5C22">
      <w:pPr>
        <w:pStyle w:val="Tijeloteksta"/>
      </w:pPr>
      <w:r>
        <w:t>Prethodno navedeni troškovi imaju i okolišnu dimenziju koja se obično proučava u kategoriji „popratnih troškova povezanih s okolišem”. Međutim, oni nisu uključeni u analizu.</w:t>
      </w:r>
    </w:p>
    <w:p w14:paraId="0624B4B8" w14:textId="77777777" w:rsidR="00BC238C" w:rsidRDefault="00EA5C22">
      <w:pPr>
        <w:pStyle w:val="Tijeloteksta"/>
      </w:pPr>
      <w:r>
        <w:t>Treba istaknuti da u tom kontekstu pri procjeni ukupnih troškova nije dovoljno razmotriti samo nabavnu cijenu prehrambenih proizvoda ili konačnu cijenu ugostiteljske usluge. S obzirom na provedenu studiju, utvrđeno je da su čimbenici kao što je ekološka proizvodnja, certificirani prehrambeni proizvodi, bolje gospodarenje otpadom ili energetski učinkovitija kuhinjska oprema znatno utjecali na trošak životnog vijeka. Međutim, treba napomenuti da su ključni čimbenici troška životnog vijeka kad je riječ o ugostiteljskim uslugama manja konzumacija ili ukupno smanjenje količine mesnih proizvoda te što veće ili potpuno smanjenje otpada od hrane. Dodatne pojedinosti o modeliranju troškova i zaključcima potražite u priloženom tehničkom izvješću.</w:t>
      </w:r>
    </w:p>
    <w:p w14:paraId="49359BDC" w14:textId="77777777" w:rsidR="00BC238C" w:rsidRDefault="00C57174">
      <w:pPr>
        <w:pStyle w:val="Tijeloteksta"/>
      </w:pPr>
      <w:r>
        <w:t>Iako su kvaliteta i trošak nabavljenih ugostiteljskih usluga bili glavni čimbenici u utvrđivanju troška životnog vijeka, iznimno je važno razmotriti i prostore u kojima će se ugostiteljske usluge pružati. Na primjer, bolja kuhinjska oprema i mogućnost uvođenja korektivnih mjera mogu znatno smanjiti ukupni utjecaj na okoliš te su to troškovno učinkovite mjere koje treba razmotriti. Vješti pružatelji ugostiteljskih usluga moći će ostvariti kvalitetu i uspješnost ugostiteljskih usluga koje reklamiraju, dok manje vješti pružatelji ugostiteljskih usluga mogu biti manje učinkoviti u upotrebi resursa. Stoga ušteda na trošku radne snage možda neće dovesti do uštede u troškovima životnog vijeka.</w:t>
      </w:r>
    </w:p>
    <w:p w14:paraId="28A9166C" w14:textId="77777777" w:rsidR="00BC238C" w:rsidRDefault="00BC238C">
      <w:pPr>
        <w:spacing w:before="120"/>
        <w:rPr>
          <w:sz w:val="24"/>
          <w:szCs w:val="24"/>
        </w:rPr>
      </w:pPr>
    </w:p>
    <w:sectPr w:rsidR="00BC238C" w:rsidSect="00380875">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226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B29E" w14:textId="77777777" w:rsidR="00BC238C" w:rsidRDefault="00FE5718">
      <w:pPr>
        <w:spacing w:after="0"/>
      </w:pPr>
      <w:r>
        <w:separator/>
      </w:r>
    </w:p>
  </w:endnote>
  <w:endnote w:type="continuationSeparator" w:id="0">
    <w:p w14:paraId="254DA0C0" w14:textId="77777777" w:rsidR="00BC238C" w:rsidRDefault="00FE5718">
      <w:pPr>
        <w:spacing w:after="0"/>
      </w:pPr>
      <w:r>
        <w:continuationSeparator/>
      </w:r>
    </w:p>
  </w:endnote>
  <w:endnote w:type="continuationNotice" w:id="1">
    <w:p w14:paraId="1ABED147" w14:textId="77777777" w:rsidR="00BC238C" w:rsidRDefault="00BC2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w:altName w:val="Segoe UI"/>
    <w:charset w:val="00"/>
    <w:family w:val="swiss"/>
    <w:pitch w:val="variable"/>
    <w:sig w:usb0="A00002BF" w:usb1="5000E0FB" w:usb2="00000000" w:usb3="00000000" w:csb0="0000019F" w:csb1="00000000"/>
  </w:font>
  <w:font w:name="Bembo">
    <w:altName w:val="Arial Unicode MS"/>
    <w:charset w:val="00"/>
    <w:family w:val="roman"/>
    <w:pitch w:val="variable"/>
    <w:sig w:usb0="00000003" w:usb1="08070000" w:usb2="00000010" w:usb3="00000000" w:csb0="00020001" w:csb1="00000000"/>
  </w:font>
  <w:font w:name="FuturaSerieBQ-Book">
    <w:altName w:val="FuturaSerieBQ-Boo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MS Gothic"/>
    <w:panose1 w:val="00000000000000000000"/>
    <w:charset w:val="00"/>
    <w:family w:val="swiss"/>
    <w:notTrueType/>
    <w:pitch w:val="default"/>
    <w:sig w:usb0="00000000" w:usb1="08070000" w:usb2="00000010" w:usb3="00000000" w:csb0="00020001" w:csb1="00000000"/>
  </w:font>
  <w:font w:name="Myriad">
    <w:altName w:val="Myriad"/>
    <w:charset w:val="00"/>
    <w:family w:val="auto"/>
    <w:pitch w:val="default"/>
    <w:sig w:usb0="00000003" w:usb1="00000000" w:usb2="00000000" w:usb3="00000000" w:csb0="00000001" w:csb1="00000000"/>
  </w:font>
  <w:font w:name="FreesiaUPC">
    <w:charset w:val="00"/>
    <w:family w:val="swiss"/>
    <w:pitch w:val="variable"/>
    <w:sig w:usb0="00000000" w:usb1="00000002" w:usb2="00000000" w:usb3="00000000" w:csb0="0001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EC Square Sans Cond Pro">
    <w:altName w:val="Segoe UI"/>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27EF" w14:textId="77777777" w:rsidR="00674C20" w:rsidRPr="00674C20" w:rsidRDefault="00674C20" w:rsidP="00674C2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886D" w14:textId="64C32932" w:rsidR="00674C20" w:rsidRPr="00674C20" w:rsidRDefault="00674C20" w:rsidP="00674C20">
    <w:pPr>
      <w:pStyle w:val="FooterCoverPage"/>
      <w:rPr>
        <w:rFonts w:ascii="Arial" w:hAnsi="Arial" w:cs="Arial"/>
        <w:b/>
        <w:sz w:val="48"/>
      </w:rPr>
    </w:pPr>
    <w:r w:rsidRPr="00674C20">
      <w:rPr>
        <w:rFonts w:ascii="Arial" w:hAnsi="Arial" w:cs="Arial"/>
        <w:b/>
        <w:sz w:val="48"/>
      </w:rPr>
      <w:t>HR</w:t>
    </w:r>
    <w:r w:rsidRPr="00674C20">
      <w:rPr>
        <w:rFonts w:ascii="Arial" w:hAnsi="Arial" w:cs="Arial"/>
        <w:b/>
        <w:sz w:val="48"/>
      </w:rPr>
      <w:tab/>
    </w:r>
    <w:r w:rsidRPr="00674C20">
      <w:rPr>
        <w:rFonts w:ascii="Arial" w:hAnsi="Arial" w:cs="Arial"/>
        <w:b/>
        <w:sz w:val="48"/>
      </w:rPr>
      <w:tab/>
    </w:r>
    <w:r w:rsidRPr="00674C20">
      <w:tab/>
    </w:r>
    <w:r w:rsidRPr="00674C20">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05D1" w14:textId="77777777" w:rsidR="00674C20" w:rsidRPr="00674C20" w:rsidRDefault="00674C20" w:rsidP="00674C2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11CB" w14:textId="77777777" w:rsidR="00FE5718" w:rsidRPr="000240C9" w:rsidRDefault="00FE5718" w:rsidP="00B50D1D">
    <w:pPr>
      <w:pStyle w:val="Podnoje"/>
      <w:framePr w:wrap="around" w:vAnchor="text" w:hAnchor="margin" w:xAlign="right" w:y="1"/>
      <w:rPr>
        <w:rStyle w:val="Brojstranice"/>
      </w:rPr>
    </w:pPr>
    <w:r w:rsidRPr="000240C9">
      <w:rPr>
        <w:rStyle w:val="Brojstranice"/>
      </w:rPr>
      <w:fldChar w:fldCharType="begin"/>
    </w:r>
    <w:r w:rsidRPr="000240C9">
      <w:rPr>
        <w:rStyle w:val="Brojstranice"/>
      </w:rPr>
      <w:instrText xml:space="preserve">PAGE  </w:instrText>
    </w:r>
    <w:r w:rsidRPr="000240C9">
      <w:rPr>
        <w:rStyle w:val="Brojstranice"/>
      </w:rPr>
      <w:fldChar w:fldCharType="end"/>
    </w:r>
  </w:p>
  <w:p w14:paraId="79047129" w14:textId="77777777" w:rsidR="00FE5718" w:rsidRPr="000240C9" w:rsidRDefault="00FE5718" w:rsidP="008E7A62">
    <w:pPr>
      <w:pStyle w:val="Podnoj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66CC" w14:textId="182ABF30" w:rsidR="00FE5718" w:rsidRPr="000240C9" w:rsidRDefault="00FE5718">
    <w:pPr>
      <w:pStyle w:val="Podnoje"/>
      <w:jc w:val="center"/>
    </w:pPr>
  </w:p>
  <w:p w14:paraId="67C3948C" w14:textId="77777777" w:rsidR="00FE5718" w:rsidRPr="000240C9" w:rsidRDefault="00FE5718" w:rsidP="008E7A62">
    <w:pPr>
      <w:pStyle w:val="Podnoj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4B14" w14:textId="77777777" w:rsidR="00FE5718" w:rsidRPr="000240C9" w:rsidRDefault="00FE5718">
    <w:pPr>
      <w:pStyle w:val="Podnoje"/>
      <w:jc w:val="center"/>
    </w:pPr>
    <w:r>
      <w:t>33</w:t>
    </w:r>
  </w:p>
  <w:p w14:paraId="76DB16C1" w14:textId="77777777" w:rsidR="00FE5718" w:rsidRPr="000240C9" w:rsidRDefault="00FE5718">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D01B" w14:textId="77777777" w:rsidR="00FE5718" w:rsidRPr="000240C9" w:rsidRDefault="00FE5718" w:rsidP="00B50D1D">
    <w:pPr>
      <w:pStyle w:val="Podnoje"/>
      <w:framePr w:wrap="around" w:vAnchor="text" w:hAnchor="margin" w:xAlign="right" w:y="1"/>
      <w:rPr>
        <w:rStyle w:val="Brojstranice"/>
      </w:rPr>
    </w:pPr>
    <w:r w:rsidRPr="000240C9">
      <w:rPr>
        <w:rStyle w:val="Brojstranice"/>
      </w:rPr>
      <w:fldChar w:fldCharType="begin"/>
    </w:r>
    <w:r w:rsidRPr="000240C9">
      <w:rPr>
        <w:rStyle w:val="Brojstranice"/>
      </w:rPr>
      <w:instrText xml:space="preserve">PAGE  </w:instrText>
    </w:r>
    <w:r w:rsidRPr="000240C9">
      <w:rPr>
        <w:rStyle w:val="Brojstranice"/>
      </w:rPr>
      <w:fldChar w:fldCharType="end"/>
    </w:r>
  </w:p>
  <w:p w14:paraId="4FBF5414" w14:textId="77777777" w:rsidR="00FE5718" w:rsidRPr="000240C9" w:rsidRDefault="00FE5718" w:rsidP="008E7A62">
    <w:pPr>
      <w:pStyle w:val="Podnoj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2B31" w14:textId="7E09CA7D" w:rsidR="00FE5718" w:rsidRPr="000240C9" w:rsidRDefault="00FE5718">
    <w:pPr>
      <w:pStyle w:val="Podnoje"/>
      <w:jc w:val="center"/>
    </w:pPr>
    <w:r w:rsidRPr="000240C9">
      <w:fldChar w:fldCharType="begin"/>
    </w:r>
    <w:r w:rsidRPr="000240C9">
      <w:instrText xml:space="preserve"> PAGE   \* MERGEFORMAT </w:instrText>
    </w:r>
    <w:r w:rsidRPr="000240C9">
      <w:fldChar w:fldCharType="separate"/>
    </w:r>
    <w:r w:rsidR="00C554D4">
      <w:rPr>
        <w:noProof/>
      </w:rPr>
      <w:t>2</w:t>
    </w:r>
    <w:r w:rsidRPr="000240C9">
      <w:fldChar w:fldCharType="end"/>
    </w:r>
  </w:p>
  <w:p w14:paraId="7319DD13" w14:textId="77777777" w:rsidR="00FE5718" w:rsidRPr="000240C9" w:rsidRDefault="00FE5718" w:rsidP="008E7A62">
    <w:pPr>
      <w:pStyle w:val="Podnoje"/>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47D8" w14:textId="77777777" w:rsidR="00FE5718" w:rsidRPr="000240C9" w:rsidRDefault="00FE5718">
    <w:pPr>
      <w:pStyle w:val="Podnoje"/>
      <w:jc w:val="center"/>
    </w:pPr>
    <w:r>
      <w:t>33</w:t>
    </w:r>
  </w:p>
  <w:p w14:paraId="4741EF4D" w14:textId="77777777" w:rsidR="00FE5718" w:rsidRPr="000240C9" w:rsidRDefault="00FE57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979A" w14:textId="77777777" w:rsidR="00BC238C" w:rsidRDefault="00FE5718">
      <w:pPr>
        <w:spacing w:after="0"/>
      </w:pPr>
      <w:r>
        <w:separator/>
      </w:r>
    </w:p>
  </w:footnote>
  <w:footnote w:type="continuationSeparator" w:id="0">
    <w:p w14:paraId="7A63FD59" w14:textId="77777777" w:rsidR="00BC238C" w:rsidRDefault="00FE5718">
      <w:pPr>
        <w:spacing w:after="0"/>
      </w:pPr>
      <w:r>
        <w:continuationSeparator/>
      </w:r>
    </w:p>
  </w:footnote>
  <w:footnote w:type="continuationNotice" w:id="1">
    <w:p w14:paraId="06490468" w14:textId="77777777" w:rsidR="00BC238C" w:rsidRDefault="00BC238C">
      <w:pPr>
        <w:spacing w:after="0"/>
      </w:pPr>
    </w:p>
  </w:footnote>
  <w:footnote w:id="2">
    <w:p w14:paraId="4F14FFD4"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 skladu s člankom 61. Uredbe (EZ) br. 2018/848 ta se uredba primjenjuje od 1. siječnja 2021. U skladu s člankom 60. proizvodi koji su proizvedeni u skladu s Uredbom (EZ) br. 834/2007 prije 1. siječnja 2021. mogu se staviti na tržište nakon tog datuma dok se postojeće zalihe ne potroše.</w:t>
      </w:r>
    </w:p>
  </w:footnote>
  <w:footnote w:id="3">
    <w:p w14:paraId="79CDFC5B" w14:textId="77777777" w:rsidR="00BC238C" w:rsidRDefault="00FE5718">
      <w:pPr>
        <w:pStyle w:val="Tekstfusnote"/>
        <w:rPr>
          <w:vertAlign w:val="baseline"/>
        </w:rPr>
      </w:pPr>
      <w:r w:rsidRPr="00B739A6">
        <w:rPr>
          <w:rStyle w:val="Referencafusnote"/>
          <w:vertAlign w:val="baseline"/>
        </w:rPr>
        <w:footnoteRef/>
      </w:r>
      <w:r w:rsidRPr="00B739A6">
        <w:rPr>
          <w:vertAlign w:val="baseline"/>
        </w:rPr>
        <w:t xml:space="preserve"> X je prag koji utvrđuje javni naručitelj za sveobuhvatnu i osnovnu razinu (tehničke specifikacije i mjerila za dodjelu). Preporuke za njegovu vrijednost navedene su u objašnjenjima u nastavku.</w:t>
      </w:r>
    </w:p>
  </w:footnote>
  <w:footnote w:id="4">
    <w:p w14:paraId="20A8FB81" w14:textId="77777777" w:rsidR="00BC238C" w:rsidRPr="00B739A6" w:rsidRDefault="00FE5718">
      <w:pPr>
        <w:pStyle w:val="Tekstfusnote"/>
        <w:rPr>
          <w:rFonts w:eastAsia="Calibri"/>
          <w:szCs w:val="22"/>
          <w:vertAlign w:val="baseline"/>
        </w:rPr>
      </w:pPr>
      <w:r w:rsidRPr="00B739A6">
        <w:rPr>
          <w:szCs w:val="22"/>
          <w:vertAlign w:val="baseline"/>
        </w:rPr>
        <w:footnoteRef/>
      </w:r>
      <w:r w:rsidRPr="00B739A6">
        <w:rPr>
          <w:vertAlign w:val="baseline"/>
        </w:rPr>
        <w:t xml:space="preserve"> Potrebno je uputiti na konkretan popis. Sljedeći se izvori mogu koristiti kao smjernice: npr. popis „ribe koju treba izbjegavati” Društva za zaštitu mora (</w:t>
      </w:r>
      <w:r w:rsidRPr="00B739A6">
        <w:rPr>
          <w:i/>
          <w:vertAlign w:val="baseline"/>
        </w:rPr>
        <w:t>Marine Conservation Society</w:t>
      </w:r>
      <w:r w:rsidRPr="00B739A6">
        <w:rPr>
          <w:vertAlign w:val="baseline"/>
        </w:rPr>
        <w:t xml:space="preserve"> (</w:t>
      </w:r>
      <w:hyperlink r:id="rId1" w:history="1">
        <w:r w:rsidRPr="00B739A6">
          <w:rPr>
            <w:rStyle w:val="Hiperveza"/>
            <w:vertAlign w:val="baseline"/>
          </w:rPr>
          <w:t>http://www.fishonline.org/fishfinder?min=5&amp;max=5&amp;fish=&amp;avoid=1</w:t>
        </w:r>
      </w:hyperlink>
      <w:r w:rsidRPr="00B739A6">
        <w:rPr>
          <w:vertAlign w:val="baseline"/>
        </w:rPr>
        <w:t>)), smjernice WWF-a o održivim plodovima mora, IUCN, Seaweb Europe, CITES, FAO, NOAA, Monterey Bay Aquarium Seafood Watch, Greenpeace te nacionalne smjernice za morske plodove.</w:t>
      </w:r>
    </w:p>
  </w:footnote>
  <w:footnote w:id="5">
    <w:p w14:paraId="0DC549ED"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Te se informacije obično mogu dobiti na internetskim stranicama tih organizacija, na primjer: </w:t>
      </w:r>
      <w:hyperlink r:id="rId2" w:history="1">
        <w:r w:rsidRPr="00B739A6">
          <w:rPr>
            <w:rStyle w:val="Hiperveza"/>
            <w:vertAlign w:val="baseline"/>
          </w:rPr>
          <w:t>www.ices.dk</w:t>
        </w:r>
      </w:hyperlink>
      <w:r w:rsidRPr="00B739A6">
        <w:rPr>
          <w:vertAlign w:val="baseline"/>
        </w:rPr>
        <w:t>, https://stecf.jrc.ec.europa.eu/.</w:t>
      </w:r>
    </w:p>
  </w:footnote>
  <w:footnote w:id="6">
    <w:p w14:paraId="64B1B634"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Y je prag koji utvrđuje javni naručitelj za sveobuhvatnu i osnovnu razinu (tehničke specifikacije i mjerila za dodjelu). Preporuke za njegovu vrijednost navedene su u objašnjenjima u nastavku.</w:t>
      </w:r>
    </w:p>
  </w:footnote>
  <w:footnote w:id="7">
    <w:p w14:paraId="10A7D012" w14:textId="77777777" w:rsidR="00BC238C" w:rsidRDefault="00FE5718">
      <w:pPr>
        <w:pStyle w:val="Tekstfusnote"/>
      </w:pPr>
      <w:r w:rsidRPr="00B739A6">
        <w:rPr>
          <w:rStyle w:val="Referencafusnote"/>
          <w:vertAlign w:val="baseline"/>
        </w:rPr>
        <w:footnoteRef/>
      </w:r>
      <w:r w:rsidRPr="00B739A6">
        <w:rPr>
          <w:vertAlign w:val="baseline"/>
        </w:rPr>
        <w:t xml:space="preserve"> Te se informacije obično mogu dobiti na internetskim stranicama tih organizacija, na primjer: </w:t>
      </w:r>
      <w:hyperlink r:id="rId3" w:history="1">
        <w:r w:rsidRPr="00B739A6">
          <w:rPr>
            <w:rStyle w:val="Hiperveza"/>
            <w:vertAlign w:val="baseline"/>
          </w:rPr>
          <w:t>www.ices.dk</w:t>
        </w:r>
      </w:hyperlink>
      <w:r w:rsidRPr="00B739A6">
        <w:rPr>
          <w:vertAlign w:val="baseline"/>
        </w:rPr>
        <w:t>, https://stecf.jrc.ec.europa.eu/.</w:t>
      </w:r>
    </w:p>
  </w:footnote>
  <w:footnote w:id="8">
    <w:p w14:paraId="10E5FA97"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javni naručitelj za sveobuhvatnu i osnovnu razinu (tehničke specifikacije i mjerila za dodjelu). Preporuke za njegovu vrijednost navedene su u objašnjenjima u nastavku.</w:t>
      </w:r>
    </w:p>
  </w:footnote>
  <w:footnote w:id="9">
    <w:p w14:paraId="61CB213C" w14:textId="77777777" w:rsidR="00BC238C" w:rsidRDefault="00FE5718">
      <w:pPr>
        <w:pStyle w:val="Tekstfusnote"/>
        <w:rPr>
          <w:vertAlign w:val="baseline"/>
        </w:rPr>
      </w:pPr>
      <w:r w:rsidRPr="00B739A6">
        <w:rPr>
          <w:rStyle w:val="Referencafusnote"/>
          <w:vertAlign w:val="baseline"/>
        </w:rPr>
        <w:footnoteRef/>
      </w:r>
      <w:r w:rsidRPr="00B739A6">
        <w:rPr>
          <w:vertAlign w:val="baseline"/>
        </w:rPr>
        <w:t xml:space="preserve"> U vrijeme izrade ovog dokumenta smatra se da dovoljnu razinu sigurnosti pružaju programi kao što je Vijeće za očuvanje akvakulture (</w:t>
      </w:r>
      <w:r w:rsidRPr="00B739A6">
        <w:rPr>
          <w:i/>
          <w:vertAlign w:val="baseline"/>
        </w:rPr>
        <w:t>Aquaculture Stewardship Council</w:t>
      </w:r>
      <w:r w:rsidRPr="00B739A6">
        <w:rPr>
          <w:vertAlign w:val="baseline"/>
        </w:rPr>
        <w:t>, ASC) ili Globalgap za prehrambene proizvode akvakulture. Drugi programi na nacionalnoj razini mogu se smatrati jednakovrijednima ako su usklađeni s prethodno navedenim ekološkim načelima.</w:t>
      </w:r>
    </w:p>
  </w:footnote>
  <w:footnote w:id="10">
    <w:p w14:paraId="48C6E558"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javni naručitelj za sveobuhvatnu i osnovnu razinu (tehničke specifikacije i mjerila za dodjelu). Preporuke za njegovu vrijednost navedene su u objašnjenjima u nastavku.</w:t>
      </w:r>
    </w:p>
  </w:footnote>
  <w:footnote w:id="11">
    <w:p w14:paraId="3FCA39B1" w14:textId="7574D9F2" w:rsidR="00BC238C" w:rsidRDefault="00FE5718">
      <w:pPr>
        <w:pStyle w:val="Tekstfusnote"/>
        <w:rPr>
          <w:rFonts w:ascii="EC Square Sans Pro" w:hAnsi="EC Square Sans Pro"/>
          <w:vertAlign w:val="baseline"/>
        </w:rPr>
      </w:pPr>
      <w:r w:rsidRPr="00B739A6">
        <w:rPr>
          <w:rStyle w:val="Referencafusnote"/>
          <w:rFonts w:ascii="EC Square Sans Pro" w:hAnsi="EC Square Sans Pro"/>
          <w:vertAlign w:val="baseline"/>
        </w:rPr>
        <w:footnoteRef/>
      </w:r>
      <w:r w:rsidRPr="00B739A6">
        <w:rPr>
          <w:rFonts w:ascii="EC Square Sans Pro" w:hAnsi="EC Square Sans Pro"/>
          <w:vertAlign w:val="baseline"/>
        </w:rPr>
        <w:t xml:space="preserve"> </w:t>
      </w:r>
      <w:r w:rsidRPr="00B739A6">
        <w:rPr>
          <w:vertAlign w:val="baseline"/>
        </w:rPr>
        <w:t>Programi koji se temelje na organizacijama s više dionika koje imaju široko članstvo, uključujući nevladine organizacije, industrijska i državna tijela kao što su Okrugli stol o održivu palminom ulju (RSPO), Inovacijska skupina za palmino ulje (POIG), Okrugli stol o odgovornoj proizvodnji soje (RTRS), Protokol za osiguranje održivosti soje (SSAP) i Pro-Terra, mogu biti usklađeni s kriterijem ako obuhvaćaju navedena ekološka načela. Drugi programi, uključujući i one na nacionalnoj razini , trebaju se smatrati jednakovrijednima ako su usklađeni s navedenim ekološkim načelima.</w:t>
      </w:r>
    </w:p>
  </w:footnote>
  <w:footnote w:id="12">
    <w:p w14:paraId="28E11579"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javni naručitelj za sveobuhvatnu i osnovnu razinu (tehničke specifikacije i mjerila za dodjelu). Preporuke za njegovu vrijednost navedene su u objašnjenjima u nastavku.</w:t>
      </w:r>
    </w:p>
  </w:footnote>
  <w:footnote w:id="13">
    <w:p w14:paraId="22A96C81" w14:textId="7F9462F3"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 skladu s člankom 61. Uredbe (EZ) br. 2018/848 ta se uredba primjenjuje od 1. siječnja 2021. U skladu s člankom 60. proizvodi koji su proizvedeni u skladu s Uredbom (EZ) br. 834/2007 prije 1. siječnja 2021. mogu se staviti na tržište nakon tog datuma dok se postojeće zalihe ne potroše.</w:t>
      </w:r>
    </w:p>
  </w:footnote>
  <w:footnote w:id="14">
    <w:p w14:paraId="7E31180E"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javni naručitelj za sveobuhvatnu i osnovnu razinu (tehničke specifikacije i mjerila za dodjelu). Preporuke za njegovu vrijednost navedene su u objašnjenjima u nastavku.</w:t>
      </w:r>
    </w:p>
  </w:footnote>
  <w:footnote w:id="15">
    <w:p w14:paraId="3C74CC0B" w14:textId="77777777" w:rsidR="00BC238C" w:rsidRDefault="00FE5718">
      <w:pPr>
        <w:pStyle w:val="Tekstfusnote"/>
      </w:pPr>
      <w:r w:rsidRPr="00B739A6">
        <w:rPr>
          <w:rStyle w:val="Referencafusnote"/>
          <w:vertAlign w:val="baseline"/>
        </w:rPr>
        <w:footnoteRef/>
      </w:r>
      <w:r w:rsidRPr="00B739A6">
        <w:rPr>
          <w:vertAlign w:val="baseline"/>
        </w:rPr>
        <w:t xml:space="preserve"> Te se informacije obično mogu dobiti na internetskim stranicama tih organizacija, na primjer: </w:t>
      </w:r>
      <w:hyperlink r:id="rId4" w:history="1">
        <w:r w:rsidRPr="00B739A6">
          <w:rPr>
            <w:rStyle w:val="Hiperveza"/>
            <w:vertAlign w:val="baseline"/>
          </w:rPr>
          <w:t>www.ices.dk</w:t>
        </w:r>
      </w:hyperlink>
      <w:r w:rsidRPr="00B739A6">
        <w:rPr>
          <w:vertAlign w:val="baseline"/>
        </w:rPr>
        <w:t>, https://stecf.jrc.ec.europa.eu/.</w:t>
      </w:r>
    </w:p>
  </w:footnote>
  <w:footnote w:id="16">
    <w:p w14:paraId="67C49EAE"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 vrijeme izrade ovog dokumenta smatra se da dovoljnu razinu sigurnosti pružaju programi kao što je Vijeće za očuvanje akvakulture (</w:t>
      </w:r>
      <w:r w:rsidRPr="00B739A6">
        <w:rPr>
          <w:i/>
          <w:vertAlign w:val="baseline"/>
        </w:rPr>
        <w:t>Aquaculture Stewardship Council</w:t>
      </w:r>
      <w:r w:rsidRPr="00B739A6">
        <w:rPr>
          <w:vertAlign w:val="baseline"/>
        </w:rPr>
        <w:t>, ASC) ili Globalgap za prehrambene proizvode akvakulture. Drugi programi na nacionalnoj razini  mogu se smatrati jednakovrijednima ako su usklađeni s prethodno navedenim ekološkim načelima.</w:t>
      </w:r>
    </w:p>
  </w:footnote>
  <w:footnote w:id="17">
    <w:p w14:paraId="7D086D7F"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javni naručitelj za sveobuhvatnu i osnovnu razinu (tehničke specifikacije i mjerila za dodjelu). Preporuke za njegovu vrijednost navedene su u objašnjenjima u nastavku.</w:t>
      </w:r>
    </w:p>
  </w:footnote>
  <w:footnote w:id="18">
    <w:p w14:paraId="475D9DBE" w14:textId="77777777" w:rsidR="00BC238C" w:rsidRDefault="00FE5718">
      <w:pPr>
        <w:pStyle w:val="Tekstfusnote"/>
        <w:rPr>
          <w:rFonts w:ascii="EC Square Sans Cond Pro" w:hAnsi="EC Square Sans Cond Pro"/>
          <w:vertAlign w:val="baseline"/>
        </w:rPr>
      </w:pPr>
      <w:r w:rsidRPr="00B739A6">
        <w:rPr>
          <w:rStyle w:val="Referencafusnote"/>
          <w:rFonts w:ascii="EC Square Sans Cond Pro" w:hAnsi="EC Square Sans Cond Pro"/>
          <w:vertAlign w:val="baseline"/>
        </w:rPr>
        <w:footnoteRef/>
      </w:r>
      <w:r w:rsidRPr="00B739A6">
        <w:rPr>
          <w:vertAlign w:val="baseline"/>
        </w:rPr>
        <w:t xml:space="preserve"> U vrijeme izrade ovog dokumenta smatra se da dovoljnu razinu sigurnosti pružaju programi kao što je Vijeće za očuvanje akvakulture (</w:t>
      </w:r>
      <w:r w:rsidRPr="00B739A6">
        <w:rPr>
          <w:i/>
          <w:vertAlign w:val="baseline"/>
        </w:rPr>
        <w:t>Aquaculture Stewardship Council</w:t>
      </w:r>
      <w:r w:rsidRPr="00B739A6">
        <w:rPr>
          <w:vertAlign w:val="baseline"/>
        </w:rPr>
        <w:t>, ASC) ili Globalgap za prehrambene proizvode akvakulture. Drugi programi na nacionalnoj razini  mogu se smatrati jednakovrijednima ako su usklađeni s prethodno navedenim ekološkim načelima.</w:t>
      </w:r>
    </w:p>
  </w:footnote>
  <w:footnote w:id="19">
    <w:p w14:paraId="6D795E8F" w14:textId="77777777" w:rsidR="00BC238C" w:rsidRPr="00B739A6" w:rsidRDefault="00FE5718">
      <w:pPr>
        <w:pStyle w:val="Tekstfusnote"/>
        <w:rPr>
          <w:vertAlign w:val="baseline"/>
        </w:rPr>
      </w:pPr>
      <w:r w:rsidRPr="00B739A6">
        <w:rPr>
          <w:vertAlign w:val="baseline"/>
        </w:rPr>
        <w:footnoteRef/>
      </w:r>
      <w:r w:rsidRPr="00B739A6">
        <w:rPr>
          <w:vertAlign w:val="baseline"/>
        </w:rPr>
        <w:t xml:space="preserve"> Za proizvode koje je certificirala treća strana primjenom široko prihvaćenih i priznatih normi kao što su, na primjer, Label Rouge, Globalgap s dodatkom za dobrobit životinja, RSPCA Assured, smatra se da su usklađeni ako obuhvaćaju prethodno navedena ekološka načela.</w:t>
      </w:r>
    </w:p>
  </w:footnote>
  <w:footnote w:id="20">
    <w:p w14:paraId="642D7A4D" w14:textId="77777777" w:rsidR="00BC238C" w:rsidRPr="00B739A6" w:rsidRDefault="00FE5718">
      <w:pPr>
        <w:pStyle w:val="Tekstfusnote"/>
        <w:rPr>
          <w:vertAlign w:val="baseline"/>
        </w:rPr>
      </w:pPr>
      <w:r w:rsidRPr="00B739A6">
        <w:rPr>
          <w:rStyle w:val="Referencafusnote"/>
          <w:rFonts w:ascii="EC Square Sans Cond Pro" w:hAnsi="EC Square Sans Cond Pro"/>
          <w:vertAlign w:val="baseline"/>
        </w:rPr>
        <w:footnoteRef/>
      </w:r>
      <w:r w:rsidRPr="00B739A6">
        <w:rPr>
          <w:rFonts w:ascii="EC Square Sans Cond Pro" w:hAnsi="EC Square Sans Cond Pro"/>
          <w:vertAlign w:val="baseline"/>
        </w:rPr>
        <w:t xml:space="preserve"> </w:t>
      </w:r>
      <w:r w:rsidRPr="00B739A6">
        <w:rPr>
          <w:vertAlign w:val="baseline"/>
        </w:rPr>
        <w:t>Zahtjevi iz osam osnovnih konvencija ILO-a izričito su uključeni u organizacijske dokumente: br. 29 o prisilnom radu (1930.), br. 87 o slobodi udruživanja i zaštiti prava na organiziranje (1948.), br. 98 o pravu na organiziranje i kolektivno pregovaranje (1949.), br. 105 o ukidanju prisilnog rada (1959.), br. 138 o minimalnoj dobi (1973.), br. 182 o najgorim oblicima dječjeg rada (1999.), br. 100 o jednakosti plaća (1951.) i br. 111 o diskriminaciji (1958.).</w:t>
      </w:r>
    </w:p>
  </w:footnote>
  <w:footnote w:id="21">
    <w:p w14:paraId="3FB9BA9C" w14:textId="77777777" w:rsidR="00BC238C" w:rsidRDefault="00FE5718">
      <w:pPr>
        <w:pStyle w:val="Tekstfusnote"/>
        <w:rPr>
          <w:rFonts w:ascii="EC Square Sans Cond Pro" w:hAnsi="EC Square Sans Cond Pro"/>
        </w:rPr>
      </w:pPr>
      <w:r w:rsidRPr="00B739A6">
        <w:rPr>
          <w:rStyle w:val="Referencafusnote"/>
          <w:vertAlign w:val="baseline"/>
        </w:rPr>
        <w:footnoteRef/>
      </w:r>
      <w:r w:rsidRPr="00B739A6">
        <w:rPr>
          <w:vertAlign w:val="baseline"/>
        </w:rPr>
        <w:t xml:space="preserve"> Programi za koje se smatra da su usklađeni sa zahtjevima tog kriterija ne moraju biti dijelom pokreta za poštenu trgovinu. Programi kao što su Fairtrade®, UTZ, Bonsucro itd. mogu biti usklađeni s tim kriterijem ako obuhvaćaju prethodno navedena načela. Drugi programi na nacionalnoj razini  mogu se smatrati jednakovrijednima ako su usklađeni s prethodno navedenim načelima.</w:t>
      </w:r>
    </w:p>
  </w:footnote>
  <w:footnote w:id="22">
    <w:p w14:paraId="41A95630" w14:textId="77777777" w:rsidR="00BC238C" w:rsidRPr="00B739A6" w:rsidRDefault="00FE5718">
      <w:pPr>
        <w:pStyle w:val="Tekstfusnote"/>
        <w:jc w:val="left"/>
        <w:rPr>
          <w:vertAlign w:val="baseline"/>
        </w:rPr>
      </w:pPr>
      <w:r w:rsidRPr="00B739A6">
        <w:rPr>
          <w:rStyle w:val="Referencafusnote"/>
          <w:vertAlign w:val="baseline"/>
        </w:rPr>
        <w:footnoteRef/>
      </w:r>
      <w:r w:rsidRPr="00B739A6">
        <w:rPr>
          <w:vertAlign w:val="baseline"/>
        </w:rPr>
        <w:t xml:space="preserve"> Vidjeti osobito Analiza tržišta – ekološki prehrambeni proizvodi, str. 71.–73. (http://susproc.jrc.ec.europa.eu/Food_Catering/docs/EU%20GPP%20Food%20Catering%20services_Preliminary%20report.pdf).</w:t>
      </w:r>
    </w:p>
  </w:footnote>
  <w:footnote w:id="23">
    <w:p w14:paraId="185C55A4"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Ovaj popis nije ni sveobuhvatan ni podroban. Prehrambeni proizvodi i pića predloženi na sveobuhvatnom popisu ili drugi proizvodi koji nisu navedeni na tim popisima također se mogu uvrstiti na osnovni popis (ili sveobuhvatni popis) ako naručitelj to smatra primjerenim. Informacije i statistički podaci o ekološkim prehrambenim proizvodima dostupni su na internetskim stranicama Eurostata (</w:t>
      </w:r>
      <w:hyperlink r:id="rId5" w:history="1">
        <w:r w:rsidRPr="00B739A6">
          <w:rPr>
            <w:rStyle w:val="Hiperveza"/>
            <w:vertAlign w:val="baseline"/>
          </w:rPr>
          <w:t>http://ec.europa.eu/eurostat/statistics-explained/index.php/Organic_farming_statistics</w:t>
        </w:r>
      </w:hyperlink>
      <w:r w:rsidRPr="00B739A6">
        <w:rPr>
          <w:vertAlign w:val="baseline"/>
        </w:rPr>
        <w:t>) i grupe IFOAM EU (http://www.ifoam-eu.org/en/what-we-do/organic-europe).</w:t>
      </w:r>
    </w:p>
  </w:footnote>
  <w:footnote w:id="24">
    <w:p w14:paraId="7AC657B5"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Uredba (EU) br. 1151/2012 Europskog parlamenta i Vijeća od 21. studenoga 2012. o sustavima kvalitete za poljoprivredne i prehrambene proizvode (SL L 343, 14.12.2012., str. 1.–29.).</w:t>
      </w:r>
    </w:p>
  </w:footnote>
  <w:footnote w:id="25">
    <w:p w14:paraId="294E4521"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26">
    <w:p w14:paraId="3ABEC094" w14:textId="77777777" w:rsidR="00BC238C" w:rsidRDefault="00FE5718">
      <w:pPr>
        <w:rPr>
          <w:sz w:val="16"/>
          <w:szCs w:val="16"/>
          <w:vertAlign w:val="superscript"/>
        </w:rPr>
      </w:pPr>
      <w:r>
        <w:rPr>
          <w:rStyle w:val="Referencafusnote"/>
        </w:rPr>
        <w:footnoteRef/>
      </w:r>
      <w:r>
        <w:t xml:space="preserve"> Potrošni artikli uključuju stolne proizvode kao što su tanjuri, šalice, čaše, pribor za jelo, stolnjaci, salvete itd. te druge predmete kao što su rukavice, vreće za smeće itd.</w:t>
      </w:r>
    </w:p>
  </w:footnote>
  <w:footnote w:id="27">
    <w:p w14:paraId="42EED372" w14:textId="77777777" w:rsidR="00BC238C" w:rsidRDefault="00FE5718">
      <w:pPr>
        <w:rPr>
          <w:sz w:val="16"/>
          <w:szCs w:val="16"/>
          <w:vertAlign w:val="superscript"/>
        </w:rPr>
      </w:pPr>
      <w:r>
        <w:rPr>
          <w:rStyle w:val="Referencafusnote"/>
        </w:rPr>
        <w:footnoteRef/>
      </w:r>
      <w:r>
        <w:t xml:space="preserve"> Potrošni artikli uključuju stolne proizvode kao što su tanjuri, šalice, čaše, pribor za jelo, stolnjaci, salvete itd. te druge predmete kao što su rukavice, vreće za smeće itd.</w:t>
      </w:r>
    </w:p>
  </w:footnote>
  <w:footnote w:id="28">
    <w:p w14:paraId="5F32828C"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Rutinsko se odnosi na redovne aktivnosti koje se obavljaju barem jednom mjesečno. U ovom se projektu za sve aktivnosti čišćenja koje se obavljaju rjeđe od jednom mjesečno, uz iznimku pranja prozora, smatra da su izvan područja primjene.</w:t>
      </w:r>
    </w:p>
  </w:footnote>
  <w:footnote w:id="29">
    <w:p w14:paraId="2FC70F4D"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Direktiva 2005/55/EZ Europskog parlamenta i Vijeća od 28. rujna 2005. o usklađivanju zakonodavstava država članica u odnosu na mjere koje treba poduzeti protiv emisije plinovitih i krutih onečišćujućih tvari iz motora s kompresijskim paljenjem, za primjenu u vozilima i emisije plinovitih onečišćujućih tvari iz motora s vanjskim izvorom paljenja koji kao gorivo koriste prirodni plin ili ukapljeni naftni plin za primjenu u vozilima.</w:t>
      </w:r>
    </w:p>
  </w:footnote>
  <w:footnote w:id="30">
    <w:p w14:paraId="02A2B9AB"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Uredba (EZ) br. 715/2007 Europskog parlamenta i Vijeća od 20. lipnja 2007. o homologaciji tipa motornih vozila u odnosu na emisije iz lakih osobnih i gospodarskih vozila (Euro 5 i Euro 6) i pristupu podacima za popravke i održavanje vozila.</w:t>
      </w:r>
    </w:p>
  </w:footnote>
  <w:footnote w:id="31">
    <w:p w14:paraId="235D7CCB" w14:textId="21BC4007" w:rsidR="00BC238C" w:rsidRDefault="00FE5718">
      <w:pPr>
        <w:pStyle w:val="Tekstfusnote"/>
      </w:pPr>
      <w:r w:rsidRPr="00B739A6">
        <w:rPr>
          <w:rStyle w:val="Referencafusnote"/>
          <w:vertAlign w:val="baseline"/>
        </w:rPr>
        <w:footnoteRef/>
      </w:r>
      <w:r w:rsidRPr="00B739A6">
        <w:rPr>
          <w:vertAlign w:val="baseline"/>
        </w:rPr>
        <w:t xml:space="preserve"> Kategorije otpada trebalo bi utvrditi u skladu s europskim oznakama otpada.</w:t>
      </w:r>
    </w:p>
  </w:footnote>
  <w:footnote w:id="32">
    <w:p w14:paraId="37B98D8B"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Što znači poboljšati ili zadržati na najmanjoj izvedivoj razini.</w:t>
      </w:r>
    </w:p>
  </w:footnote>
  <w:footnote w:id="33">
    <w:p w14:paraId="6477DEB8"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34">
    <w:p w14:paraId="5F811293"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Ovim se mjerilima ne dovode u pitanje slučajevi u kojima su javna tijela obvezna kupovati samo proizvode ili usluge s visokim energetskim svojstvima u skladu s člankom 6. Direktive 2012/27/EU o energetskoj učinkovitosti.</w:t>
      </w:r>
    </w:p>
  </w:footnote>
  <w:footnote w:id="35">
    <w:p w14:paraId="65A825CA"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36">
    <w:p w14:paraId="7EBE9444"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mora utvrditi naručitelj za osnovnu i sveobuhvatnu razinu (mjerila za dodjelu). Preporuke za njegovu vrijednost navedene su u objašnjenjima u nastavku.</w:t>
      </w:r>
    </w:p>
  </w:footnote>
  <w:footnote w:id="37">
    <w:p w14:paraId="704AE565" w14:textId="42BB1CD6" w:rsidR="00BC238C" w:rsidRDefault="00FE5718">
      <w:pPr>
        <w:pStyle w:val="Tekstfusnote"/>
        <w:rPr>
          <w:vertAlign w:val="baseline"/>
        </w:rPr>
      </w:pPr>
      <w:r w:rsidRPr="00B739A6">
        <w:rPr>
          <w:rStyle w:val="Referencafusnote"/>
          <w:vertAlign w:val="baseline"/>
        </w:rPr>
        <w:footnoteRef/>
      </w:r>
      <w:r w:rsidRPr="00B739A6">
        <w:rPr>
          <w:vertAlign w:val="baseline"/>
        </w:rPr>
        <w:t xml:space="preserve"> Oznaka energetske učinkovitosti uređaja, izvješća o ispitivanju ili bilo koja druga tehnička dokumentacija i, ako je primjenjivo, potpisana obveza kupnje ili najma opreme tijekom prvih šest mjeseci ugovora.</w:t>
      </w:r>
    </w:p>
  </w:footnote>
  <w:footnote w:id="38">
    <w:p w14:paraId="044F34BA" w14:textId="79F782C8"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Tehničke specifikacije ili tehnička dokumentacija opreme i, ako je primjenjivo, potpisana obveza kupnje ili najma opreme tijekom prvih šest mjeseci ugovora.</w:t>
      </w:r>
    </w:p>
  </w:footnote>
  <w:footnote w:id="39">
    <w:p w14:paraId="6DA67FBC" w14:textId="77777777" w:rsidR="00BC238C" w:rsidRDefault="00FE5718">
      <w:pPr>
        <w:pStyle w:val="Tekstfusnote"/>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40">
    <w:p w14:paraId="277F4A08"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Uredba (EZ) br. 715/2007 Europskog parlamenta i Vijeća od 20. lipnja 2007. o homologaciji tipa motornih vozila u odnosu na emisije iz lakih osobnih i gospodarskih vozila (Euro 5 i Euro 6) i pristupu podacima za popravke i održavanje vozila te Uredba (EZ) br. 595/2009 Europskog parlamenta i Vijeća od 18. lipnja 2009. o homologaciji motornih vozila i motora s obzirom na emisije iz teških vozila (Euro VI) i o pristupu informacijama za popravak i održavanje vozila i izmjenama Uredbe (EZ) br. 715/2007 i Direktive 2007/46/EZ i stavljanju izvan snage direktiva 80/1269/EEZ, 2005/55/EZ i 2005/78/EZ.</w:t>
      </w:r>
    </w:p>
  </w:footnote>
  <w:footnote w:id="41">
    <w:p w14:paraId="5947DCC3"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Naručitelj može odrediti temperaturu koja se mora održavati kako bi se osigurao hladni lanac za kuhane proizvode u skladu s lokalnim posebnostima.</w:t>
      </w:r>
    </w:p>
  </w:footnote>
  <w:footnote w:id="42">
    <w:p w14:paraId="34ED0619"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Javni naručitelj određuje točan broj ili postotak vegetarijanskih jela ili jela temeljenih na biljnim sastojcima.</w:t>
      </w:r>
    </w:p>
  </w:footnote>
  <w:footnote w:id="43">
    <w:p w14:paraId="040FBE15" w14:textId="5CD33DF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Organski materijal uključuje frakcije koje su u članku 3. stavku 4. Okvirne direktive o otpadu 2008/98/EZ opisane kao biootpad. Napominje se da će odvojeno skupljanje te frakcije biti obvezno od 2023. (članak 22. stavak 2.).</w:t>
      </w:r>
    </w:p>
  </w:footnote>
  <w:footnote w:id="44">
    <w:p w14:paraId="1157B532" w14:textId="00FCBB1C"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U skladu s člankom 61. Uredbe (EZ) br. 2018/848 ta se uredba primjenjuje od 1. siječnja 2021. U skladu s člankom 60. proizvodi koji su proizvedeni u skladu s Uredbom (EZ) br. 834/2007 prije 1. siječnja 2021. mogu se staviti na tržište nakon tog datuma dok se postojeće zalihe ne potroše.</w:t>
      </w:r>
    </w:p>
  </w:footnote>
  <w:footnote w:id="45">
    <w:p w14:paraId="6AFBECAA"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46">
    <w:p w14:paraId="2CA9A8B3" w14:textId="41E92206" w:rsidR="00BC238C" w:rsidRDefault="00FE5718">
      <w:pPr>
        <w:pStyle w:val="Tekstfusnote"/>
      </w:pPr>
      <w:r w:rsidRPr="00B739A6">
        <w:rPr>
          <w:rStyle w:val="Referencafusnote"/>
          <w:vertAlign w:val="baseline"/>
        </w:rPr>
        <w:footnoteRef/>
      </w:r>
      <w:r w:rsidRPr="00B739A6">
        <w:rPr>
          <w:vertAlign w:val="baseline"/>
        </w:rPr>
        <w:t xml:space="preserve"> Programi koji se temelje na organizacijama s više dionika koje imaju široko članstvo, uključujući nevladine organizacije, industrijska i državna tijela kao što su Okrugli stol o održivu palminom ulju (RSPO), Inovacijska skupina za palmino ulje (POIG), Okrugli stol o odgovornoj proizvodnji soje (RTRS), Protokol za osiguranje održivosti soje (SSAP) i Pro-Terra, mogu biti usklađeni s kriterijem ako obuhvaćaju navedena ekološka načela. Drugi programi, uključujući i one na nacionalnoj razini , trebaju se smatrati jednakovrijednima ako su usklađeni s navedenim ekološkim načelima.</w:t>
      </w:r>
    </w:p>
  </w:footnote>
  <w:footnote w:id="47">
    <w:p w14:paraId="2F9E43B3"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 w:id="48">
    <w:p w14:paraId="4EF1E3DA" w14:textId="0AFC38EB" w:rsidR="00BC238C" w:rsidRDefault="00FE5718">
      <w:pPr>
        <w:pStyle w:val="Tekstfusnote"/>
      </w:pPr>
      <w:r w:rsidRPr="00B739A6">
        <w:rPr>
          <w:rStyle w:val="Referencafusnote"/>
          <w:vertAlign w:val="baseline"/>
        </w:rPr>
        <w:footnoteRef/>
      </w:r>
      <w:r w:rsidRPr="00B739A6">
        <w:rPr>
          <w:vertAlign w:val="baseline"/>
        </w:rPr>
        <w:t xml:space="preserve"> U skladu s člankom 61. Uredbe (EZ) br. 2018/848 ta se uredba primjenjuje od 1. siječnja 2021. U skladu s člankom 60. proizvodi koji su proizvedeni u skladu s Uredbom (EZ) br. 834/2007 prije 1. siječnja 2021. mogu se staviti na tržište nakon tog datuma dok se postojeće zalihe ne potroše.</w:t>
      </w:r>
    </w:p>
  </w:footnote>
  <w:footnote w:id="49">
    <w:p w14:paraId="1354F346" w14:textId="77777777" w:rsidR="00BC238C" w:rsidRPr="00B739A6" w:rsidRDefault="00FE5718">
      <w:pPr>
        <w:pStyle w:val="Tekstfusnote"/>
        <w:rPr>
          <w:vertAlign w:val="baseline"/>
        </w:rPr>
      </w:pPr>
      <w:r w:rsidRPr="00B739A6">
        <w:rPr>
          <w:rStyle w:val="Referencafusnote"/>
          <w:vertAlign w:val="baseline"/>
        </w:rPr>
        <w:footnoteRef/>
      </w:r>
      <w:r w:rsidRPr="00B739A6">
        <w:rPr>
          <w:vertAlign w:val="baseline"/>
        </w:rPr>
        <w:t xml:space="preserve"> To je prag koji utvrđuje naručitelj za sveobuhvatnu i osnovnu razinu (tehničke specifikacije i mjerila za dodjelu). Preporuke za njegovu vrijednost navedene su u objašnjenjima u nastavku.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6F5E" w14:textId="77777777" w:rsidR="00674C20" w:rsidRPr="00674C20" w:rsidRDefault="00674C20" w:rsidP="00674C2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FB14" w14:textId="77777777" w:rsidR="00674C20" w:rsidRPr="00674C20" w:rsidRDefault="00674C20" w:rsidP="00674C2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2690" w14:textId="77777777" w:rsidR="00674C20" w:rsidRPr="00674C20" w:rsidRDefault="00674C20" w:rsidP="00674C2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11FB" w14:textId="0A7AF625" w:rsidR="00FE5718" w:rsidRPr="000240C9" w:rsidRDefault="00C554D4">
    <w:pPr>
      <w:pStyle w:val="Zaglavlje"/>
    </w:pPr>
    <w:r>
      <w:rPr>
        <w:noProof/>
        <w:lang w:eastAsia="hr-HR"/>
      </w:rPr>
      <mc:AlternateContent>
        <mc:Choice Requires="wps">
          <w:drawing>
            <wp:anchor distT="0" distB="0" distL="114300" distR="114300" simplePos="0" relativeHeight="251658242" behindDoc="1" locked="0" layoutInCell="0" allowOverlap="1" wp14:anchorId="340A4078" wp14:editId="553C6EFE">
              <wp:simplePos x="0" y="0"/>
              <wp:positionH relativeFrom="margin">
                <wp:align>center</wp:align>
              </wp:positionH>
              <wp:positionV relativeFrom="margin">
                <wp:align>center</wp:align>
              </wp:positionV>
              <wp:extent cx="8267700" cy="1295400"/>
              <wp:effectExtent l="0" t="2352675" r="0" b="2524125"/>
              <wp:wrapNone/>
              <wp:docPr id="13"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67700" cy="1295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983D0"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4078" id="_x0000_t202" coordsize="21600,21600" o:spt="202" path="m,l,21600r21600,l21600,xe">
              <v:stroke joinstyle="miter"/>
              <v:path gradientshapeok="t" o:connecttype="rect"/>
            </v:shapetype>
            <v:shape id="WordArt 39" o:spid="_x0000_s1026" type="#_x0000_t202" style="position:absolute;left:0;text-align:left;margin-left:0;margin-top:0;width:651pt;height:102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" o:allowincell="f" filled="f" stroked="f">
              <v:stroke joinstyle="round"/>
              <o:lock v:ext="edit" shapetype="t"/>
              <v:textbox style="mso-fit-shape-to-text:t">
                <w:txbxContent>
                  <w:p w14:paraId="42F983D0"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9DE3" w14:textId="24145C8C" w:rsidR="00FE5718" w:rsidRPr="000240C9" w:rsidRDefault="00FE5718">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8ADA" w14:textId="54FC5CEE" w:rsidR="00FE5718" w:rsidRPr="000240C9" w:rsidRDefault="00C554D4">
    <w:pPr>
      <w:pStyle w:val="Zaglavlje"/>
    </w:pPr>
    <w:r>
      <w:rPr>
        <w:noProof/>
        <w:lang w:eastAsia="hr-HR"/>
      </w:rPr>
      <mc:AlternateContent>
        <mc:Choice Requires="wps">
          <w:drawing>
            <wp:anchor distT="0" distB="0" distL="114300" distR="114300" simplePos="0" relativeHeight="251658240" behindDoc="1" locked="0" layoutInCell="0" allowOverlap="1" wp14:anchorId="340A407A" wp14:editId="4DA1D886">
              <wp:simplePos x="0" y="0"/>
              <wp:positionH relativeFrom="margin">
                <wp:align>center</wp:align>
              </wp:positionH>
              <wp:positionV relativeFrom="margin">
                <wp:align>center</wp:align>
              </wp:positionV>
              <wp:extent cx="8267700" cy="1295400"/>
              <wp:effectExtent l="0" t="2352675" r="0" b="2524125"/>
              <wp:wrapNone/>
              <wp:docPr id="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67700" cy="1295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902ED"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407A" id="_x0000_t202" coordsize="21600,21600" o:spt="202" path="m,l,21600r21600,l21600,xe">
              <v:stroke joinstyle="miter"/>
              <v:path gradientshapeok="t" o:connecttype="rect"/>
            </v:shapetype>
            <v:shape id="WordArt 37" o:spid="_x0000_s1027" type="#_x0000_t202" style="position:absolute;left:0;text-align:left;margin-left:0;margin-top:0;width:651pt;height:10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VigIAAAQ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" o:allowincell="f" filled="f" stroked="f">
              <v:stroke joinstyle="round"/>
              <o:lock v:ext="edit" shapetype="t"/>
              <v:textbox style="mso-fit-shape-to-text:t">
                <w:txbxContent>
                  <w:p w14:paraId="4D8902ED"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F70B" w14:textId="2165B102" w:rsidR="00FE5718" w:rsidRPr="000240C9" w:rsidRDefault="00C554D4">
    <w:pPr>
      <w:pStyle w:val="Zaglavlje"/>
    </w:pPr>
    <w:r>
      <w:rPr>
        <w:noProof/>
        <w:lang w:eastAsia="hr-HR"/>
      </w:rPr>
      <mc:AlternateContent>
        <mc:Choice Requires="wps">
          <w:drawing>
            <wp:anchor distT="0" distB="0" distL="114300" distR="114300" simplePos="0" relativeHeight="251664386" behindDoc="1" locked="0" layoutInCell="0" allowOverlap="1" wp14:anchorId="576F9184" wp14:editId="3DAFEEB7">
              <wp:simplePos x="0" y="0"/>
              <wp:positionH relativeFrom="margin">
                <wp:align>center</wp:align>
              </wp:positionH>
              <wp:positionV relativeFrom="margin">
                <wp:align>center</wp:align>
              </wp:positionV>
              <wp:extent cx="8267700" cy="1295400"/>
              <wp:effectExtent l="0" t="2352675" r="0" b="2524125"/>
              <wp:wrapNone/>
              <wp:docPr id="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67700" cy="1295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481D27"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6F9184" id="_x0000_t202" coordsize="21600,21600" o:spt="202" path="m,l,21600r21600,l21600,xe">
              <v:stroke joinstyle="miter"/>
              <v:path gradientshapeok="t" o:connecttype="rect"/>
            </v:shapetype>
            <v:shape id="WordArt 42" o:spid="_x0000_s1028" type="#_x0000_t202" style="position:absolute;left:0;text-align:left;margin-left:0;margin-top:0;width:651pt;height:102pt;rotation:-45;z-index:-25165209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" o:allowincell="f" filled="f" stroked="f">
              <v:stroke joinstyle="round"/>
              <o:lock v:ext="edit" shapetype="t"/>
              <v:textbox style="mso-fit-shape-to-text:t">
                <w:txbxContent>
                  <w:p w14:paraId="69481D27"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B519" w14:textId="3C2F244D" w:rsidR="00FE5718" w:rsidRPr="000240C9" w:rsidRDefault="00FE5718">
    <w:pPr>
      <w:pStyle w:val="Zaglavlj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1B7E" w14:textId="4CD6BE2D" w:rsidR="00FE5718" w:rsidRPr="000240C9" w:rsidRDefault="00C554D4">
    <w:pPr>
      <w:pStyle w:val="Zaglavlje"/>
    </w:pPr>
    <w:r>
      <w:rPr>
        <w:noProof/>
        <w:lang w:eastAsia="hr-HR"/>
      </w:rPr>
      <mc:AlternateContent>
        <mc:Choice Requires="wps">
          <w:drawing>
            <wp:anchor distT="0" distB="0" distL="114300" distR="114300" simplePos="0" relativeHeight="251660290" behindDoc="1" locked="0" layoutInCell="0" allowOverlap="1" wp14:anchorId="2DD6C9E5" wp14:editId="7C2259AA">
              <wp:simplePos x="0" y="0"/>
              <wp:positionH relativeFrom="margin">
                <wp:align>center</wp:align>
              </wp:positionH>
              <wp:positionV relativeFrom="margin">
                <wp:align>center</wp:align>
              </wp:positionV>
              <wp:extent cx="8267700" cy="1295400"/>
              <wp:effectExtent l="0" t="2352675" r="0" b="2524125"/>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67700" cy="1295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3D447B"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D6C9E5" id="_x0000_t202" coordsize="21600,21600" o:spt="202" path="m,l,21600r21600,l21600,xe">
              <v:stroke joinstyle="miter"/>
              <v:path gradientshapeok="t" o:connecttype="rect"/>
            </v:shapetype>
            <v:shape id="WordArt 40" o:spid="_x0000_s1029" type="#_x0000_t202" style="position:absolute;left:0;text-align:left;margin-left:0;margin-top:0;width:651pt;height:102pt;rotation:-45;z-index:-25165619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" o:allowincell="f" filled="f" stroked="f">
              <v:stroke joinstyle="round"/>
              <o:lock v:ext="edit" shapetype="t"/>
              <v:textbox style="mso-fit-shape-to-text:t">
                <w:txbxContent>
                  <w:p w14:paraId="323D447B" w14:textId="77777777" w:rsidR="00C554D4" w:rsidRDefault="00C554D4" w:rsidP="00C554D4">
                    <w:pPr>
                      <w:pStyle w:val="StandardWeb"/>
                      <w:jc w:val="center"/>
                    </w:pPr>
                    <w:r>
                      <w:rPr>
                        <w:color w:val="D8D8D8"/>
                        <w:sz w:val="180"/>
                        <w:szCs w:val="180"/>
                        <w14:textFill>
                          <w14:solidFill>
                            <w14:srgbClr w14:val="D8D8D8">
                              <w14:alpha w14:val="50000"/>
                            </w14:srgbClr>
                          </w14:solidFill>
                        </w14:textFill>
                      </w:rPr>
                      <w:t>Nacrt za savjetovanje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54C"/>
    <w:multiLevelType w:val="hybridMultilevel"/>
    <w:tmpl w:val="66A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652B5"/>
    <w:multiLevelType w:val="multilevel"/>
    <w:tmpl w:val="B10A6748"/>
    <w:lvl w:ilvl="0">
      <w:start w:val="1"/>
      <w:numFmt w:val="decimal"/>
      <w:pStyle w:val="Brojevi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CE4E7A"/>
    <w:multiLevelType w:val="hybridMultilevel"/>
    <w:tmpl w:val="A45CEA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15:restartNumberingAfterBreak="0">
    <w:nsid w:val="0CFD7AD9"/>
    <w:multiLevelType w:val="multilevel"/>
    <w:tmpl w:val="D2B2A930"/>
    <w:styleLink w:val="CowiBulletList"/>
    <w:lvl w:ilvl="0">
      <w:start w:val="1"/>
      <w:numFmt w:val="bullet"/>
      <w:lvlText w:val="•"/>
      <w:lvlJc w:val="left"/>
      <w:pPr>
        <w:ind w:left="360" w:hanging="360"/>
      </w:pPr>
      <w:rPr>
        <w:rFonts w:ascii="Times New Roman" w:hAnsi="Times New Roman" w:hint="default"/>
        <w:color w:val="F04E23"/>
        <w:position w:val="1"/>
        <w:sz w:val="23"/>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15:restartNumberingAfterBreak="0">
    <w:nsid w:val="1262685D"/>
    <w:multiLevelType w:val="singleLevel"/>
    <w:tmpl w:val="D96C95A2"/>
    <w:lvl w:ilvl="0">
      <w:start w:val="1"/>
      <w:numFmt w:val="bullet"/>
      <w:pStyle w:val="Grafikeoznake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Grafikeoznake3"/>
      <w:lvlText w:val=""/>
      <w:lvlJc w:val="left"/>
      <w:pPr>
        <w:tabs>
          <w:tab w:val="num" w:pos="2199"/>
        </w:tabs>
        <w:ind w:left="2199" w:hanging="283"/>
      </w:pPr>
      <w:rPr>
        <w:rFonts w:ascii="Symbol" w:hAnsi="Symbol"/>
      </w:rPr>
    </w:lvl>
  </w:abstractNum>
  <w:abstractNum w:abstractNumId="7" w15:restartNumberingAfterBreak="0">
    <w:nsid w:val="146F0DA0"/>
    <w:multiLevelType w:val="hybridMultilevel"/>
    <w:tmpl w:val="D07012B8"/>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7177EB"/>
    <w:multiLevelType w:val="multilevel"/>
    <w:tmpl w:val="3B72D8E4"/>
    <w:styleLink w:val="Nummerierung1PS"/>
    <w:lvl w:ilvl="0">
      <w:start w:val="1"/>
      <w:numFmt w:val="decimal"/>
      <w:lvlText w:val="%1."/>
      <w:lvlJc w:val="right"/>
      <w:pPr>
        <w:tabs>
          <w:tab w:val="num" w:pos="567"/>
        </w:tabs>
        <w:ind w:left="567" w:hanging="283"/>
      </w:pPr>
      <w:rPr>
        <w:rFonts w:ascii="Arial" w:hAnsi="Arial" w:hint="default"/>
        <w:sz w:val="22"/>
      </w:rPr>
    </w:lvl>
    <w:lvl w:ilvl="1">
      <w:start w:val="1"/>
      <w:numFmt w:val="lowerLetter"/>
      <w:lvlText w:val="%2)"/>
      <w:lvlJc w:val="left"/>
      <w:pPr>
        <w:tabs>
          <w:tab w:val="num" w:pos="1021"/>
        </w:tabs>
        <w:ind w:left="1021" w:hanging="454"/>
      </w:pPr>
      <w:rPr>
        <w:rFonts w:ascii="Arial" w:hAnsi="Arial" w:hint="default"/>
        <w:b w:val="0"/>
        <w:i w:val="0"/>
        <w:sz w:val="22"/>
      </w:rPr>
    </w:lvl>
    <w:lvl w:ilvl="2">
      <w:start w:val="1"/>
      <w:numFmt w:val="lowerRoman"/>
      <w:lvlText w:val="%3."/>
      <w:lvlJc w:val="left"/>
      <w:pPr>
        <w:tabs>
          <w:tab w:val="num" w:pos="1304"/>
        </w:tabs>
        <w:ind w:left="1304" w:hanging="283"/>
      </w:pPr>
      <w:rPr>
        <w:rFonts w:ascii="Arial" w:hAnsi="Arial" w:hint="default"/>
        <w:b w:val="0"/>
        <w:i w:val="0"/>
        <w:sz w:val="22"/>
      </w:rPr>
    </w:lvl>
    <w:lvl w:ilvl="3">
      <w:start w:val="1"/>
      <w:numFmt w:val="upperRoman"/>
      <w:lvlText w:val="%4"/>
      <w:lvlJc w:val="left"/>
      <w:pPr>
        <w:tabs>
          <w:tab w:val="num" w:pos="567"/>
        </w:tabs>
        <w:ind w:left="567" w:hanging="425"/>
      </w:pPr>
      <w:rPr>
        <w:rFonts w:hint="default"/>
      </w:rPr>
    </w:lvl>
    <w:lvl w:ilvl="4">
      <w:start w:val="1"/>
      <w:numFmt w:val="upperRoman"/>
      <w:lvlText w:val="%4.%5"/>
      <w:lvlJc w:val="left"/>
      <w:pPr>
        <w:tabs>
          <w:tab w:val="num" w:pos="992"/>
        </w:tabs>
        <w:ind w:left="992" w:hanging="425"/>
      </w:pPr>
      <w:rPr>
        <w:rFonts w:hint="default"/>
      </w:rPr>
    </w:lvl>
    <w:lvl w:ilvl="5">
      <w:start w:val="1"/>
      <w:numFmt w:val="upperRoman"/>
      <w:lvlText w:val="%4.%5.%6"/>
      <w:lvlJc w:val="left"/>
      <w:pPr>
        <w:tabs>
          <w:tab w:val="num" w:pos="1559"/>
        </w:tabs>
        <w:ind w:left="1559" w:hanging="567"/>
      </w:pPr>
      <w:rPr>
        <w:rFonts w:hint="default"/>
      </w:rPr>
    </w:lvl>
    <w:lvl w:ilvl="6">
      <w:start w:val="1"/>
      <w:numFmt w:val="upperRoman"/>
      <w:lvlText w:val="%4.%5.%6.%7"/>
      <w:lvlJc w:val="left"/>
      <w:pPr>
        <w:tabs>
          <w:tab w:val="num" w:pos="2126"/>
        </w:tabs>
        <w:ind w:left="2126" w:hanging="567"/>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right"/>
      <w:pPr>
        <w:tabs>
          <w:tab w:val="num" w:pos="0"/>
        </w:tabs>
        <w:ind w:left="0" w:firstLine="0"/>
      </w:pPr>
      <w:rPr>
        <w:rFonts w:hint="default"/>
      </w:rPr>
    </w:lvl>
  </w:abstractNum>
  <w:abstractNum w:abstractNumId="9" w15:restartNumberingAfterBreak="0">
    <w:nsid w:val="1ABF4204"/>
    <w:multiLevelType w:val="multilevel"/>
    <w:tmpl w:val="5FBE81CE"/>
    <w:lvl w:ilvl="0">
      <w:start w:val="2"/>
      <w:numFmt w:val="decimal"/>
      <w:pStyle w:val="DissKapitelberschrift-311"/>
      <w:lvlText w:val="%1."/>
      <w:lvlJc w:val="left"/>
      <w:pPr>
        <w:tabs>
          <w:tab w:val="num" w:pos="-387"/>
        </w:tabs>
        <w:ind w:left="-387" w:hanging="360"/>
      </w:pPr>
      <w:rPr>
        <w:strike w:val="0"/>
        <w:dstrike w:val="0"/>
        <w:u w:val="none"/>
        <w:effect w:val="none"/>
      </w:rPr>
    </w:lvl>
    <w:lvl w:ilvl="1">
      <w:start w:val="1"/>
      <w:numFmt w:val="decimal"/>
      <w:lvlText w:val="%1.%2."/>
      <w:lvlJc w:val="left"/>
      <w:pPr>
        <w:tabs>
          <w:tab w:val="num" w:pos="225"/>
        </w:tabs>
        <w:ind w:left="225"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none"/>
      <w:isLgl/>
      <w:lvlText w:val="3.1.1."/>
      <w:lvlJc w:val="left"/>
      <w:pPr>
        <w:tabs>
          <w:tab w:val="num" w:pos="1053"/>
        </w:tabs>
        <w:ind w:left="837" w:hanging="610"/>
      </w:pPr>
    </w:lvl>
    <w:lvl w:ilvl="3">
      <w:start w:val="1"/>
      <w:numFmt w:val="none"/>
      <w:lvlText w:val="3.1.2."/>
      <w:lvlJc w:val="left"/>
      <w:pPr>
        <w:tabs>
          <w:tab w:val="num" w:pos="1953"/>
        </w:tabs>
        <w:ind w:left="1881" w:hanging="648"/>
      </w:pPr>
    </w:lvl>
    <w:lvl w:ilvl="4">
      <w:start w:val="1"/>
      <w:numFmt w:val="none"/>
      <w:lvlText w:val="3.1.3."/>
      <w:lvlJc w:val="left"/>
      <w:pPr>
        <w:tabs>
          <w:tab w:val="num" w:pos="1773"/>
        </w:tabs>
        <w:ind w:left="1485" w:hanging="792"/>
      </w:pPr>
    </w:lvl>
    <w:lvl w:ilvl="5">
      <w:start w:val="1"/>
      <w:numFmt w:val="none"/>
      <w:lvlText w:val="3.1.4."/>
      <w:lvlJc w:val="left"/>
      <w:pPr>
        <w:tabs>
          <w:tab w:val="num" w:pos="2133"/>
        </w:tabs>
        <w:ind w:left="1989" w:hanging="936"/>
      </w:pPr>
    </w:lvl>
    <w:lvl w:ilvl="6">
      <w:start w:val="1"/>
      <w:numFmt w:val="decimal"/>
      <w:lvlText w:val="%1.%2.%3.%4.%5.%6.%7."/>
      <w:lvlJc w:val="left"/>
      <w:pPr>
        <w:tabs>
          <w:tab w:val="num" w:pos="2853"/>
        </w:tabs>
        <w:ind w:left="2493" w:hanging="1080"/>
      </w:pPr>
    </w:lvl>
    <w:lvl w:ilvl="7">
      <w:start w:val="1"/>
      <w:numFmt w:val="decimal"/>
      <w:lvlText w:val="%1.%2.%3.%4.%5.%6.%7.%8."/>
      <w:lvlJc w:val="left"/>
      <w:pPr>
        <w:tabs>
          <w:tab w:val="num" w:pos="3213"/>
        </w:tabs>
        <w:ind w:left="2997" w:hanging="1224"/>
      </w:pPr>
    </w:lvl>
    <w:lvl w:ilvl="8">
      <w:start w:val="1"/>
      <w:numFmt w:val="decimal"/>
      <w:lvlText w:val="%1.%2.%3.%4.%5.%6.%7.%8.%9."/>
      <w:lvlJc w:val="left"/>
      <w:pPr>
        <w:tabs>
          <w:tab w:val="num" w:pos="3933"/>
        </w:tabs>
        <w:ind w:left="3573" w:hanging="1440"/>
      </w:pPr>
    </w:lvl>
  </w:abstractNum>
  <w:abstractNum w:abstractNumId="10" w15:restartNumberingAfterBreak="0">
    <w:nsid w:val="1D6D1414"/>
    <w:multiLevelType w:val="multilevel"/>
    <w:tmpl w:val="04060023"/>
    <w:styleLink w:val="lanak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2041AE"/>
    <w:multiLevelType w:val="hybridMultilevel"/>
    <w:tmpl w:val="F3EE81B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5002F"/>
    <w:multiLevelType w:val="hybridMultilevel"/>
    <w:tmpl w:val="5A68B9C6"/>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82EE6B70"/>
    <w:lvl w:ilvl="0">
      <w:start w:val="1"/>
      <w:numFmt w:val="bullet"/>
      <w:pStyle w:val="Grafikeoznake2"/>
      <w:lvlText w:val=""/>
      <w:lvlJc w:val="left"/>
      <w:pPr>
        <w:tabs>
          <w:tab w:val="num" w:pos="1360"/>
        </w:tabs>
        <w:ind w:left="1360" w:hanging="283"/>
      </w:pPr>
      <w:rPr>
        <w:rFonts w:ascii="Symbol" w:hAnsi="Symbol"/>
      </w:rPr>
    </w:lvl>
  </w:abstractNum>
  <w:abstractNum w:abstractNumId="15" w15:restartNumberingAfterBreak="0">
    <w:nsid w:val="2CE20857"/>
    <w:multiLevelType w:val="hybridMultilevel"/>
    <w:tmpl w:val="638A431C"/>
    <w:lvl w:ilvl="0" w:tplc="AE241D28">
      <w:start w:val="1"/>
      <w:numFmt w:val="bullet"/>
      <w:lvlText w:val="-"/>
      <w:lvlJc w:val="left"/>
      <w:pPr>
        <w:ind w:left="1080" w:hanging="360"/>
      </w:pPr>
      <w:rPr>
        <w:rFonts w:ascii="Simplified Arabic Fixed" w:hAnsi="Simplified Arabic Fixe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E021EF"/>
    <w:multiLevelType w:val="multilevel"/>
    <w:tmpl w:val="DB4441DC"/>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1134"/>
        </w:tabs>
        <w:ind w:left="1134" w:hanging="1134"/>
      </w:pPr>
      <w:rPr>
        <w:rFonts w:hint="default"/>
      </w:rPr>
    </w:lvl>
    <w:lvl w:ilvl="3">
      <w:start w:val="1"/>
      <w:numFmt w:val="decimal"/>
      <w:pStyle w:val="Naslov4"/>
      <w:lvlText w:val="%1.%2.%3.%4"/>
      <w:lvlJc w:val="left"/>
      <w:pPr>
        <w:tabs>
          <w:tab w:val="num" w:pos="1418"/>
        </w:tabs>
        <w:ind w:left="1418" w:hanging="1418"/>
      </w:pPr>
      <w:rPr>
        <w:rFonts w:hint="default"/>
      </w:rPr>
    </w:lvl>
    <w:lvl w:ilvl="4">
      <w:start w:val="1"/>
      <w:numFmt w:val="decimal"/>
      <w:pStyle w:val="Naslov5"/>
      <w:lvlText w:val="%1.%2.%3.%4.%5"/>
      <w:lvlJc w:val="left"/>
      <w:pPr>
        <w:tabs>
          <w:tab w:val="num" w:pos="1418"/>
        </w:tabs>
        <w:ind w:left="1418" w:hanging="1418"/>
      </w:pPr>
      <w:rPr>
        <w:rFonts w:hint="default"/>
      </w:rPr>
    </w:lvl>
    <w:lvl w:ilvl="5">
      <w:start w:val="1"/>
      <w:numFmt w:val="decimal"/>
      <w:pStyle w:val="Naslov6"/>
      <w:lvlText w:val="%1.%2.%3.%4.%5.%6"/>
      <w:lvlJc w:val="left"/>
      <w:pPr>
        <w:tabs>
          <w:tab w:val="num" w:pos="1843"/>
        </w:tabs>
        <w:ind w:left="1843" w:hanging="1843"/>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33423BB3"/>
    <w:multiLevelType w:val="multilevel"/>
    <w:tmpl w:val="F28C85FE"/>
    <w:lvl w:ilvl="0">
      <w:start w:val="1"/>
      <w:numFmt w:val="bullet"/>
      <w:pStyle w:val="Bulletpoint1"/>
      <w:lvlText w:val=""/>
      <w:lvlJc w:val="left"/>
      <w:pPr>
        <w:tabs>
          <w:tab w:val="num" w:pos="567"/>
        </w:tabs>
        <w:ind w:left="567" w:hanging="425"/>
      </w:pPr>
      <w:rPr>
        <w:rFonts w:ascii="Wingdings" w:hAnsi="Wingdings" w:hint="default"/>
        <w:sz w:val="22"/>
      </w:rPr>
    </w:lvl>
    <w:lvl w:ilvl="1">
      <w:start w:val="1"/>
      <w:numFmt w:val="bullet"/>
      <w:pStyle w:val="Bulletpoint2"/>
      <w:lvlText w:val="–"/>
      <w:lvlJc w:val="left"/>
      <w:pPr>
        <w:tabs>
          <w:tab w:val="num" w:pos="992"/>
        </w:tabs>
        <w:ind w:left="992" w:hanging="425"/>
      </w:pPr>
      <w:rPr>
        <w:rFonts w:ascii="Times New Roman" w:hAnsi="Times New Roman" w:cs="Times New Roman" w:hint="default"/>
      </w:rPr>
    </w:lvl>
    <w:lvl w:ilvl="2">
      <w:start w:val="1"/>
      <w:numFmt w:val="bullet"/>
      <w:pStyle w:val="Bulletpoint3"/>
      <w:lvlText w:val=""/>
      <w:lvlJc w:val="left"/>
      <w:pPr>
        <w:tabs>
          <w:tab w:val="num" w:pos="1418"/>
        </w:tabs>
        <w:ind w:left="1418" w:hanging="426"/>
      </w:pPr>
      <w:rPr>
        <w:rFonts w:ascii="Wingdings" w:hAnsi="Wingdings" w:hint="default"/>
      </w:rPr>
    </w:lvl>
    <w:lvl w:ilvl="3">
      <w:start w:val="1"/>
      <w:numFmt w:val="bullet"/>
      <w:lvlText w:val="∙"/>
      <w:lvlJc w:val="left"/>
      <w:pPr>
        <w:tabs>
          <w:tab w:val="num" w:pos="1843"/>
        </w:tabs>
        <w:ind w:left="1843" w:hanging="425"/>
      </w:pPr>
      <w:rPr>
        <w:rFonts w:ascii="Arial Unicode MS" w:eastAsia="Arial Unicode MS" w:hAnsi="Arial Unicode MS" w:hint="eastAsia"/>
      </w:rPr>
    </w:lvl>
    <w:lvl w:ilvl="4">
      <w:start w:val="1"/>
      <w:numFmt w:val="bullet"/>
      <w:lvlText w:val=""/>
      <w:lvlJc w:val="left"/>
      <w:pPr>
        <w:tabs>
          <w:tab w:val="num" w:pos="2268"/>
        </w:tabs>
        <w:ind w:left="2268" w:hanging="425"/>
      </w:pPr>
      <w:rPr>
        <w:rFonts w:ascii="Wingdings 2" w:hAnsi="Wingdings 2" w:hint="default"/>
      </w:rPr>
    </w:lvl>
    <w:lvl w:ilvl="5">
      <w:start w:val="1"/>
      <w:numFmt w:val="bullet"/>
      <w:lvlText w:val=""/>
      <w:lvlJc w:val="left"/>
      <w:pPr>
        <w:tabs>
          <w:tab w:val="num" w:pos="2693"/>
        </w:tabs>
        <w:ind w:left="2693" w:hanging="425"/>
      </w:pPr>
      <w:rPr>
        <w:rFonts w:ascii="Wingdings 2" w:hAnsi="Wingdings 2" w:hint="default"/>
      </w:rPr>
    </w:lvl>
    <w:lvl w:ilvl="6">
      <w:start w:val="1"/>
      <w:numFmt w:val="bullet"/>
      <w:lvlText w:val=""/>
      <w:lvlJc w:val="left"/>
      <w:pPr>
        <w:tabs>
          <w:tab w:val="num" w:pos="3119"/>
        </w:tabs>
        <w:ind w:left="3119" w:hanging="426"/>
      </w:pPr>
      <w:rPr>
        <w:rFonts w:ascii="Wingdings 2" w:hAnsi="Wingdings 2" w:hint="default"/>
      </w:rPr>
    </w:lvl>
    <w:lvl w:ilvl="7">
      <w:start w:val="1"/>
      <w:numFmt w:val="bullet"/>
      <w:lvlText w:val=""/>
      <w:lvlJc w:val="left"/>
      <w:pPr>
        <w:tabs>
          <w:tab w:val="num" w:pos="3544"/>
        </w:tabs>
        <w:ind w:left="3544" w:hanging="425"/>
      </w:pPr>
      <w:rPr>
        <w:rFonts w:ascii="Wingdings 2" w:hAnsi="Wingdings 2" w:hint="default"/>
      </w:rPr>
    </w:lvl>
    <w:lvl w:ilvl="8">
      <w:start w:val="1"/>
      <w:numFmt w:val="bullet"/>
      <w:lvlText w:val=""/>
      <w:lvlJc w:val="left"/>
      <w:pPr>
        <w:tabs>
          <w:tab w:val="num" w:pos="3969"/>
        </w:tabs>
        <w:ind w:left="3969" w:hanging="425"/>
      </w:pPr>
      <w:rPr>
        <w:rFonts w:ascii="Wingdings 2" w:hAnsi="Wingdings 2" w:hint="default"/>
      </w:rPr>
    </w:lvl>
  </w:abstractNum>
  <w:abstractNum w:abstractNumId="18" w15:restartNumberingAfterBreak="0">
    <w:nsid w:val="385308E6"/>
    <w:multiLevelType w:val="hybridMultilevel"/>
    <w:tmpl w:val="35764D7C"/>
    <w:lvl w:ilvl="0" w:tplc="FFFFFFFF">
      <w:start w:val="1"/>
      <w:numFmt w:val="bullet"/>
      <w:pStyle w:val="LISTBULLET"/>
      <w:lvlText w:val=""/>
      <w:lvlJc w:val="left"/>
      <w:pPr>
        <w:tabs>
          <w:tab w:val="num" w:pos="284"/>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6555A"/>
    <w:multiLevelType w:val="hybridMultilevel"/>
    <w:tmpl w:val="FE1AD95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0E44EF"/>
    <w:multiLevelType w:val="hybridMultilevel"/>
    <w:tmpl w:val="87CC076C"/>
    <w:lvl w:ilvl="0" w:tplc="AE241D28">
      <w:start w:val="1"/>
      <w:numFmt w:val="bullet"/>
      <w:lvlText w:val="-"/>
      <w:lvlJc w:val="left"/>
      <w:pPr>
        <w:ind w:left="720" w:hanging="360"/>
      </w:pPr>
      <w:rPr>
        <w:rFonts w:ascii="Simplified Arabic Fixed" w:hAnsi="Simplified Arabic Fixe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4C1E65"/>
    <w:multiLevelType w:val="hybridMultilevel"/>
    <w:tmpl w:val="72FC9E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Brojevi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Brojevi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D26ED"/>
    <w:multiLevelType w:val="hybridMultilevel"/>
    <w:tmpl w:val="262C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AB795A"/>
    <w:multiLevelType w:val="multilevel"/>
    <w:tmpl w:val="4E7A1060"/>
    <w:lvl w:ilvl="0">
      <w:start w:val="1"/>
      <w:numFmt w:val="upperLetter"/>
      <w:suff w:val="space"/>
      <w:lvlText w:val="%1."/>
      <w:lvlJc w:val="left"/>
      <w:pPr>
        <w:ind w:left="360" w:hanging="360"/>
      </w:pPr>
    </w:lvl>
    <w:lvl w:ilvl="1">
      <w:start w:val="1"/>
      <w:numFmt w:val="decimal"/>
      <w:pStyle w:val="Appendix2"/>
      <w:suff w:val="space"/>
      <w:lvlText w:val="%1.%2."/>
      <w:lvlJc w:val="left"/>
      <w:pPr>
        <w:ind w:left="834" w:hanging="504"/>
      </w:pPr>
    </w:lvl>
    <w:lvl w:ilvl="2">
      <w:start w:val="1"/>
      <w:numFmt w:val="decimal"/>
      <w:pStyle w:val="Appendix3"/>
      <w:suff w:val="space"/>
      <w:lvlText w:val="%1.%2.%3."/>
      <w:lvlJc w:val="left"/>
      <w:pPr>
        <w:ind w:left="648" w:hanging="648"/>
      </w:pPr>
    </w:lvl>
    <w:lvl w:ilvl="3">
      <w:start w:val="1"/>
      <w:numFmt w:val="decimal"/>
      <w:pStyle w:val="Appendix4"/>
      <w:suff w:val="space"/>
      <w:lvlText w:val="%1.%2.%3.%4."/>
      <w:lvlJc w:val="left"/>
      <w:pPr>
        <w:ind w:left="864" w:hanging="864"/>
      </w:pPr>
    </w:lvl>
    <w:lvl w:ilvl="4">
      <w:start w:val="1"/>
      <w:numFmt w:val="upperLetter"/>
      <w:suff w:val="space"/>
      <w:lvlText w:val="%1.%2.%3.%4.%5."/>
      <w:lvlJc w:val="left"/>
      <w:pPr>
        <w:ind w:left="2232" w:hanging="108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4BD0BEC"/>
    <w:multiLevelType w:val="singleLevel"/>
    <w:tmpl w:val="72D6F376"/>
    <w:lvl w:ilvl="0">
      <w:start w:val="1"/>
      <w:numFmt w:val="bullet"/>
      <w:pStyle w:val="Grafikeoznake"/>
      <w:lvlText w:val=""/>
      <w:lvlJc w:val="left"/>
      <w:pPr>
        <w:tabs>
          <w:tab w:val="num" w:pos="283"/>
        </w:tabs>
        <w:ind w:left="283" w:hanging="283"/>
      </w:pPr>
      <w:rPr>
        <w:rFonts w:ascii="Symbol" w:hAnsi="Symbol"/>
      </w:rPr>
    </w:lvl>
  </w:abstractNum>
  <w:abstractNum w:abstractNumId="31" w15:restartNumberingAfterBreak="0">
    <w:nsid w:val="58975810"/>
    <w:multiLevelType w:val="hybridMultilevel"/>
    <w:tmpl w:val="6FDCAE1C"/>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71955"/>
    <w:multiLevelType w:val="hybridMultilevel"/>
    <w:tmpl w:val="305A6D1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5F644200"/>
    <w:multiLevelType w:val="hybridMultilevel"/>
    <w:tmpl w:val="7F263F02"/>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13341"/>
    <w:multiLevelType w:val="hybridMultilevel"/>
    <w:tmpl w:val="427016A0"/>
    <w:lvl w:ilvl="0" w:tplc="F9A27D1C">
      <w:start w:val="1"/>
      <w:numFmt w:val="bullet"/>
      <w:pStyle w:val="TabelleAufzaehlung"/>
      <w:lvlText w:val=""/>
      <w:lvlJc w:val="left"/>
      <w:pPr>
        <w:tabs>
          <w:tab w:val="num" w:pos="284"/>
        </w:tabs>
        <w:ind w:left="284" w:hanging="227"/>
      </w:pPr>
      <w:rPr>
        <w:rFonts w:ascii="Symbol" w:hAnsi="Symbol"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D56B2D"/>
    <w:multiLevelType w:val="hybridMultilevel"/>
    <w:tmpl w:val="C018069A"/>
    <w:lvl w:ilvl="0" w:tplc="AE241D28">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2D95292"/>
    <w:multiLevelType w:val="hybridMultilevel"/>
    <w:tmpl w:val="C910E7B0"/>
    <w:lvl w:ilvl="0" w:tplc="606A4D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31C96"/>
    <w:multiLevelType w:val="hybridMultilevel"/>
    <w:tmpl w:val="BBA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4"/>
  </w:num>
  <w:num w:numId="4">
    <w:abstractNumId w:val="3"/>
  </w:num>
  <w:num w:numId="5">
    <w:abstractNumId w:val="1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1"/>
  </w:num>
  <w:num w:numId="10">
    <w:abstractNumId w:val="31"/>
  </w:num>
  <w:num w:numId="11">
    <w:abstractNumId w:val="17"/>
  </w:num>
  <w:num w:numId="12">
    <w:abstractNumId w:val="8"/>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33"/>
  </w:num>
  <w:num w:numId="17">
    <w:abstractNumId w:val="7"/>
  </w:num>
  <w:num w:numId="18">
    <w:abstractNumId w:val="13"/>
  </w:num>
  <w:num w:numId="19">
    <w:abstractNumId w:val="38"/>
  </w:num>
  <w:num w:numId="20">
    <w:abstractNumId w:val="12"/>
  </w:num>
  <w:num w:numId="21">
    <w:abstractNumId w:val="40"/>
  </w:num>
  <w:num w:numId="22">
    <w:abstractNumId w:val="19"/>
  </w:num>
  <w:num w:numId="23">
    <w:abstractNumId w:val="22"/>
  </w:num>
  <w:num w:numId="24">
    <w:abstractNumId w:val="15"/>
  </w:num>
  <w:num w:numId="25">
    <w:abstractNumId w:val="2"/>
  </w:num>
  <w:num w:numId="26">
    <w:abstractNumId w:val="32"/>
  </w:num>
  <w:num w:numId="27">
    <w:abstractNumId w:val="27"/>
  </w:num>
  <w:num w:numId="28">
    <w:abstractNumId w:val="30"/>
  </w:num>
  <w:num w:numId="29">
    <w:abstractNumId w:val="20"/>
  </w:num>
  <w:num w:numId="30">
    <w:abstractNumId w:val="14"/>
  </w:num>
  <w:num w:numId="31">
    <w:abstractNumId w:val="6"/>
  </w:num>
  <w:num w:numId="32">
    <w:abstractNumId w:val="5"/>
  </w:num>
  <w:num w:numId="33">
    <w:abstractNumId w:val="35"/>
  </w:num>
  <w:num w:numId="34">
    <w:abstractNumId w:val="37"/>
  </w:num>
  <w:num w:numId="35">
    <w:abstractNumId w:val="36"/>
  </w:num>
  <w:num w:numId="36">
    <w:abstractNumId w:val="39"/>
  </w:num>
  <w:num w:numId="37">
    <w:abstractNumId w:val="11"/>
  </w:num>
  <w:num w:numId="38">
    <w:abstractNumId w:val="23"/>
  </w:num>
  <w:num w:numId="39">
    <w:abstractNumId w:val="25"/>
  </w:num>
  <w:num w:numId="40">
    <w:abstractNumId w:val="24"/>
  </w:num>
  <w:num w:numId="41">
    <w:abstractNumId w:val="1"/>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9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D2FC30A6-C9B5-4D02-9A0B-3A5AD390B16F"/>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uxelles, "/>
    <w:docVar w:name="LW_EMISSION_SUFFIX" w:val="&lt;EMPTY&gt;"/>
    <w:docVar w:name="LW_ID_DOCTYPE_NONLW" w:val="CP-02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SWD"/>
    <w:docVar w:name="LW_REF.INST.NEW_ADOPTED" w:val="final"/>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Mjerila EU-a za zelenu javnu nabavu za hranu, ugostiteljske usluge i prodajne automate&lt;/FMT&gt;_x000d__x000b_"/>
    <w:docVar w:name="LW_TYPE.DOC.CP" w:val="RADNI DOKUMENT SLU\u381?BI KOMISIJE"/>
    <w:docVar w:name="Stamp" w:val="\\dossiers.dgt.cec.eu.int\dossiers\ENV\ENV-2018-00082\ENV-2018-00082-00-00-EN-REV-00.201801251712432362070.DOCX"/>
  </w:docVars>
  <w:rsids>
    <w:rsidRoot w:val="00AF3503"/>
    <w:rsid w:val="00000F53"/>
    <w:rsid w:val="00001D8E"/>
    <w:rsid w:val="00002767"/>
    <w:rsid w:val="00002B44"/>
    <w:rsid w:val="00005180"/>
    <w:rsid w:val="00005523"/>
    <w:rsid w:val="000060D9"/>
    <w:rsid w:val="00006305"/>
    <w:rsid w:val="0000691E"/>
    <w:rsid w:val="00006A42"/>
    <w:rsid w:val="00006E88"/>
    <w:rsid w:val="00007062"/>
    <w:rsid w:val="00007E97"/>
    <w:rsid w:val="00010798"/>
    <w:rsid w:val="000109CB"/>
    <w:rsid w:val="00010C9D"/>
    <w:rsid w:val="00010CE0"/>
    <w:rsid w:val="00010E98"/>
    <w:rsid w:val="00011C6A"/>
    <w:rsid w:val="00011E7C"/>
    <w:rsid w:val="000122DC"/>
    <w:rsid w:val="00012406"/>
    <w:rsid w:val="00013FC5"/>
    <w:rsid w:val="000145DA"/>
    <w:rsid w:val="000146C0"/>
    <w:rsid w:val="00016E1A"/>
    <w:rsid w:val="000172D3"/>
    <w:rsid w:val="00017A8A"/>
    <w:rsid w:val="0002182A"/>
    <w:rsid w:val="000233A8"/>
    <w:rsid w:val="00023883"/>
    <w:rsid w:val="000240C9"/>
    <w:rsid w:val="00024DEF"/>
    <w:rsid w:val="00025439"/>
    <w:rsid w:val="00025BDE"/>
    <w:rsid w:val="000262C7"/>
    <w:rsid w:val="00026C77"/>
    <w:rsid w:val="00031195"/>
    <w:rsid w:val="00031F29"/>
    <w:rsid w:val="00032F2F"/>
    <w:rsid w:val="000359EE"/>
    <w:rsid w:val="00035F19"/>
    <w:rsid w:val="00036485"/>
    <w:rsid w:val="000366CF"/>
    <w:rsid w:val="00036982"/>
    <w:rsid w:val="00037E7B"/>
    <w:rsid w:val="000418A5"/>
    <w:rsid w:val="000419BA"/>
    <w:rsid w:val="00042F08"/>
    <w:rsid w:val="00042FE5"/>
    <w:rsid w:val="000438FF"/>
    <w:rsid w:val="0004450A"/>
    <w:rsid w:val="000456DA"/>
    <w:rsid w:val="00045E69"/>
    <w:rsid w:val="0004604B"/>
    <w:rsid w:val="0004742C"/>
    <w:rsid w:val="000501BB"/>
    <w:rsid w:val="0005107B"/>
    <w:rsid w:val="00051711"/>
    <w:rsid w:val="0005215E"/>
    <w:rsid w:val="000534B2"/>
    <w:rsid w:val="000536C0"/>
    <w:rsid w:val="00053BCE"/>
    <w:rsid w:val="00054406"/>
    <w:rsid w:val="000555E4"/>
    <w:rsid w:val="00055EF0"/>
    <w:rsid w:val="00056204"/>
    <w:rsid w:val="00056C1B"/>
    <w:rsid w:val="00057CB9"/>
    <w:rsid w:val="0006005C"/>
    <w:rsid w:val="00060542"/>
    <w:rsid w:val="00060D8E"/>
    <w:rsid w:val="000615EA"/>
    <w:rsid w:val="0006199D"/>
    <w:rsid w:val="0006199F"/>
    <w:rsid w:val="00061ECD"/>
    <w:rsid w:val="00061F91"/>
    <w:rsid w:val="00062E6F"/>
    <w:rsid w:val="00063025"/>
    <w:rsid w:val="00063206"/>
    <w:rsid w:val="0006329F"/>
    <w:rsid w:val="00063988"/>
    <w:rsid w:val="00065234"/>
    <w:rsid w:val="00065634"/>
    <w:rsid w:val="0006635C"/>
    <w:rsid w:val="000669BE"/>
    <w:rsid w:val="0007059C"/>
    <w:rsid w:val="000707CB"/>
    <w:rsid w:val="00071178"/>
    <w:rsid w:val="00072217"/>
    <w:rsid w:val="000725AF"/>
    <w:rsid w:val="00072C2B"/>
    <w:rsid w:val="00073866"/>
    <w:rsid w:val="0007386B"/>
    <w:rsid w:val="0007407D"/>
    <w:rsid w:val="00075B2B"/>
    <w:rsid w:val="00076585"/>
    <w:rsid w:val="00076CCA"/>
    <w:rsid w:val="00077F9B"/>
    <w:rsid w:val="00080389"/>
    <w:rsid w:val="00081164"/>
    <w:rsid w:val="0008139C"/>
    <w:rsid w:val="00081A65"/>
    <w:rsid w:val="0008272B"/>
    <w:rsid w:val="00082ADD"/>
    <w:rsid w:val="000863F7"/>
    <w:rsid w:val="00086479"/>
    <w:rsid w:val="00086808"/>
    <w:rsid w:val="000868F2"/>
    <w:rsid w:val="0008787B"/>
    <w:rsid w:val="00087D04"/>
    <w:rsid w:val="000902F9"/>
    <w:rsid w:val="0009067F"/>
    <w:rsid w:val="00090CE6"/>
    <w:rsid w:val="000914B1"/>
    <w:rsid w:val="00091A0F"/>
    <w:rsid w:val="00091CBA"/>
    <w:rsid w:val="00092321"/>
    <w:rsid w:val="000931B9"/>
    <w:rsid w:val="00093E7D"/>
    <w:rsid w:val="00095502"/>
    <w:rsid w:val="00095910"/>
    <w:rsid w:val="00095FB3"/>
    <w:rsid w:val="000A0082"/>
    <w:rsid w:val="000A0A6B"/>
    <w:rsid w:val="000A0B4B"/>
    <w:rsid w:val="000A1758"/>
    <w:rsid w:val="000A1867"/>
    <w:rsid w:val="000A1B68"/>
    <w:rsid w:val="000A1DE4"/>
    <w:rsid w:val="000A2848"/>
    <w:rsid w:val="000A37EA"/>
    <w:rsid w:val="000A5C70"/>
    <w:rsid w:val="000A6DF5"/>
    <w:rsid w:val="000A728A"/>
    <w:rsid w:val="000A7397"/>
    <w:rsid w:val="000A7503"/>
    <w:rsid w:val="000A773F"/>
    <w:rsid w:val="000A7FFE"/>
    <w:rsid w:val="000B0720"/>
    <w:rsid w:val="000B34ED"/>
    <w:rsid w:val="000B3790"/>
    <w:rsid w:val="000B40EC"/>
    <w:rsid w:val="000B4112"/>
    <w:rsid w:val="000B4A4C"/>
    <w:rsid w:val="000B4BE6"/>
    <w:rsid w:val="000B5AF1"/>
    <w:rsid w:val="000B5D6D"/>
    <w:rsid w:val="000B68F5"/>
    <w:rsid w:val="000B7413"/>
    <w:rsid w:val="000B7592"/>
    <w:rsid w:val="000B790B"/>
    <w:rsid w:val="000B7931"/>
    <w:rsid w:val="000C0336"/>
    <w:rsid w:val="000C1453"/>
    <w:rsid w:val="000C1766"/>
    <w:rsid w:val="000C2723"/>
    <w:rsid w:val="000C33F2"/>
    <w:rsid w:val="000C4186"/>
    <w:rsid w:val="000C4631"/>
    <w:rsid w:val="000C4885"/>
    <w:rsid w:val="000C687B"/>
    <w:rsid w:val="000C6E3A"/>
    <w:rsid w:val="000C775E"/>
    <w:rsid w:val="000C7783"/>
    <w:rsid w:val="000C7A88"/>
    <w:rsid w:val="000D0456"/>
    <w:rsid w:val="000D07DF"/>
    <w:rsid w:val="000D13FD"/>
    <w:rsid w:val="000D2B86"/>
    <w:rsid w:val="000D2DDD"/>
    <w:rsid w:val="000D30F8"/>
    <w:rsid w:val="000D3410"/>
    <w:rsid w:val="000D39BE"/>
    <w:rsid w:val="000D44B5"/>
    <w:rsid w:val="000D4A6B"/>
    <w:rsid w:val="000D4B01"/>
    <w:rsid w:val="000D5CC7"/>
    <w:rsid w:val="000D5FA2"/>
    <w:rsid w:val="000D660C"/>
    <w:rsid w:val="000D70E9"/>
    <w:rsid w:val="000D71D2"/>
    <w:rsid w:val="000E03C3"/>
    <w:rsid w:val="000E0493"/>
    <w:rsid w:val="000E13CF"/>
    <w:rsid w:val="000E2121"/>
    <w:rsid w:val="000E26FA"/>
    <w:rsid w:val="000E2926"/>
    <w:rsid w:val="000E2F18"/>
    <w:rsid w:val="000E3A6F"/>
    <w:rsid w:val="000E3B55"/>
    <w:rsid w:val="000E58E8"/>
    <w:rsid w:val="000E5F9F"/>
    <w:rsid w:val="000E60E2"/>
    <w:rsid w:val="000E7048"/>
    <w:rsid w:val="000E72D3"/>
    <w:rsid w:val="000E754B"/>
    <w:rsid w:val="000F0593"/>
    <w:rsid w:val="000F0DE5"/>
    <w:rsid w:val="000F12A3"/>
    <w:rsid w:val="000F12E7"/>
    <w:rsid w:val="000F1904"/>
    <w:rsid w:val="000F1A14"/>
    <w:rsid w:val="000F1B1F"/>
    <w:rsid w:val="000F2F18"/>
    <w:rsid w:val="000F338A"/>
    <w:rsid w:val="000F4B93"/>
    <w:rsid w:val="000F6D1A"/>
    <w:rsid w:val="000F76D3"/>
    <w:rsid w:val="000F779B"/>
    <w:rsid w:val="000F7D2E"/>
    <w:rsid w:val="000F7F37"/>
    <w:rsid w:val="001003B8"/>
    <w:rsid w:val="00100D11"/>
    <w:rsid w:val="001013C3"/>
    <w:rsid w:val="001030E2"/>
    <w:rsid w:val="001038BB"/>
    <w:rsid w:val="00103A8A"/>
    <w:rsid w:val="00103A8D"/>
    <w:rsid w:val="00103E71"/>
    <w:rsid w:val="00104A46"/>
    <w:rsid w:val="00104C7E"/>
    <w:rsid w:val="001050FC"/>
    <w:rsid w:val="001057B0"/>
    <w:rsid w:val="00105ABE"/>
    <w:rsid w:val="00106F3A"/>
    <w:rsid w:val="00107A5B"/>
    <w:rsid w:val="00107EF2"/>
    <w:rsid w:val="001101D1"/>
    <w:rsid w:val="0011104F"/>
    <w:rsid w:val="0011287C"/>
    <w:rsid w:val="00113DC1"/>
    <w:rsid w:val="001140E0"/>
    <w:rsid w:val="00121EC6"/>
    <w:rsid w:val="001223A5"/>
    <w:rsid w:val="0012286B"/>
    <w:rsid w:val="00122A44"/>
    <w:rsid w:val="00122C43"/>
    <w:rsid w:val="001231D5"/>
    <w:rsid w:val="00123BEC"/>
    <w:rsid w:val="00123F95"/>
    <w:rsid w:val="00124A36"/>
    <w:rsid w:val="00124FCD"/>
    <w:rsid w:val="00125F7F"/>
    <w:rsid w:val="00125FCF"/>
    <w:rsid w:val="00126277"/>
    <w:rsid w:val="0012635D"/>
    <w:rsid w:val="00127312"/>
    <w:rsid w:val="00127A7D"/>
    <w:rsid w:val="0013100C"/>
    <w:rsid w:val="0013242B"/>
    <w:rsid w:val="00132C60"/>
    <w:rsid w:val="00132D15"/>
    <w:rsid w:val="00133880"/>
    <w:rsid w:val="0013463D"/>
    <w:rsid w:val="0013566B"/>
    <w:rsid w:val="00136C22"/>
    <w:rsid w:val="00136F93"/>
    <w:rsid w:val="0014194F"/>
    <w:rsid w:val="001422A5"/>
    <w:rsid w:val="001428BB"/>
    <w:rsid w:val="00142A1E"/>
    <w:rsid w:val="00143AFC"/>
    <w:rsid w:val="00144397"/>
    <w:rsid w:val="00144BCE"/>
    <w:rsid w:val="0014501E"/>
    <w:rsid w:val="00145A86"/>
    <w:rsid w:val="00145F63"/>
    <w:rsid w:val="0014610C"/>
    <w:rsid w:val="00146E20"/>
    <w:rsid w:val="00147292"/>
    <w:rsid w:val="0014764E"/>
    <w:rsid w:val="00147AB3"/>
    <w:rsid w:val="00147C2D"/>
    <w:rsid w:val="00150843"/>
    <w:rsid w:val="00151003"/>
    <w:rsid w:val="0015173F"/>
    <w:rsid w:val="00152A1B"/>
    <w:rsid w:val="00152D10"/>
    <w:rsid w:val="00152EE1"/>
    <w:rsid w:val="00155423"/>
    <w:rsid w:val="0015604B"/>
    <w:rsid w:val="001564A7"/>
    <w:rsid w:val="001565DE"/>
    <w:rsid w:val="001572E1"/>
    <w:rsid w:val="0015794D"/>
    <w:rsid w:val="0016001E"/>
    <w:rsid w:val="00160263"/>
    <w:rsid w:val="0016119F"/>
    <w:rsid w:val="001620D8"/>
    <w:rsid w:val="001621D8"/>
    <w:rsid w:val="001626F7"/>
    <w:rsid w:val="00162F70"/>
    <w:rsid w:val="001639BC"/>
    <w:rsid w:val="00164371"/>
    <w:rsid w:val="00165086"/>
    <w:rsid w:val="00166240"/>
    <w:rsid w:val="001671E7"/>
    <w:rsid w:val="00167EFE"/>
    <w:rsid w:val="00170921"/>
    <w:rsid w:val="00171AE1"/>
    <w:rsid w:val="00172087"/>
    <w:rsid w:val="0017333F"/>
    <w:rsid w:val="00173791"/>
    <w:rsid w:val="0017382C"/>
    <w:rsid w:val="00173A70"/>
    <w:rsid w:val="00173FB8"/>
    <w:rsid w:val="001752EC"/>
    <w:rsid w:val="00175F90"/>
    <w:rsid w:val="0017731C"/>
    <w:rsid w:val="00177CC7"/>
    <w:rsid w:val="00181588"/>
    <w:rsid w:val="00181F04"/>
    <w:rsid w:val="00182D4C"/>
    <w:rsid w:val="001832F4"/>
    <w:rsid w:val="001847F9"/>
    <w:rsid w:val="00184A8D"/>
    <w:rsid w:val="00184F5C"/>
    <w:rsid w:val="0018514F"/>
    <w:rsid w:val="001855ED"/>
    <w:rsid w:val="00186875"/>
    <w:rsid w:val="00186CF3"/>
    <w:rsid w:val="00186F85"/>
    <w:rsid w:val="00190EB4"/>
    <w:rsid w:val="0019155A"/>
    <w:rsid w:val="00191F90"/>
    <w:rsid w:val="001946E6"/>
    <w:rsid w:val="001959FF"/>
    <w:rsid w:val="00197B05"/>
    <w:rsid w:val="00197FCE"/>
    <w:rsid w:val="001A017E"/>
    <w:rsid w:val="001A033D"/>
    <w:rsid w:val="001A1AE0"/>
    <w:rsid w:val="001A2189"/>
    <w:rsid w:val="001A2809"/>
    <w:rsid w:val="001A2B98"/>
    <w:rsid w:val="001A3D1D"/>
    <w:rsid w:val="001A6890"/>
    <w:rsid w:val="001A75F0"/>
    <w:rsid w:val="001B0C87"/>
    <w:rsid w:val="001B1432"/>
    <w:rsid w:val="001B1C36"/>
    <w:rsid w:val="001B203B"/>
    <w:rsid w:val="001B2F07"/>
    <w:rsid w:val="001B3350"/>
    <w:rsid w:val="001B55E8"/>
    <w:rsid w:val="001B599D"/>
    <w:rsid w:val="001B6146"/>
    <w:rsid w:val="001B650B"/>
    <w:rsid w:val="001C0D24"/>
    <w:rsid w:val="001C1259"/>
    <w:rsid w:val="001C126A"/>
    <w:rsid w:val="001C4193"/>
    <w:rsid w:val="001C47A2"/>
    <w:rsid w:val="001C59AD"/>
    <w:rsid w:val="001C60FA"/>
    <w:rsid w:val="001C6915"/>
    <w:rsid w:val="001C7635"/>
    <w:rsid w:val="001D01DD"/>
    <w:rsid w:val="001D02B5"/>
    <w:rsid w:val="001D1E1F"/>
    <w:rsid w:val="001D2818"/>
    <w:rsid w:val="001D386A"/>
    <w:rsid w:val="001D3EF7"/>
    <w:rsid w:val="001D446E"/>
    <w:rsid w:val="001D501A"/>
    <w:rsid w:val="001D6113"/>
    <w:rsid w:val="001D657A"/>
    <w:rsid w:val="001D6CC3"/>
    <w:rsid w:val="001D6D98"/>
    <w:rsid w:val="001E0341"/>
    <w:rsid w:val="001E10B2"/>
    <w:rsid w:val="001E193D"/>
    <w:rsid w:val="001E2099"/>
    <w:rsid w:val="001E34E9"/>
    <w:rsid w:val="001E35A8"/>
    <w:rsid w:val="001E5453"/>
    <w:rsid w:val="001E5FD7"/>
    <w:rsid w:val="001E7A30"/>
    <w:rsid w:val="001F0589"/>
    <w:rsid w:val="001F0B51"/>
    <w:rsid w:val="001F0FA4"/>
    <w:rsid w:val="001F2ECB"/>
    <w:rsid w:val="001F340E"/>
    <w:rsid w:val="001F6BF6"/>
    <w:rsid w:val="001F6C53"/>
    <w:rsid w:val="001F6D74"/>
    <w:rsid w:val="001F7003"/>
    <w:rsid w:val="001F7C9B"/>
    <w:rsid w:val="00200185"/>
    <w:rsid w:val="00201168"/>
    <w:rsid w:val="0020189A"/>
    <w:rsid w:val="00201B37"/>
    <w:rsid w:val="00202897"/>
    <w:rsid w:val="00202D52"/>
    <w:rsid w:val="00203189"/>
    <w:rsid w:val="0020431F"/>
    <w:rsid w:val="00204E8C"/>
    <w:rsid w:val="002070BE"/>
    <w:rsid w:val="0020763C"/>
    <w:rsid w:val="00207881"/>
    <w:rsid w:val="00207B09"/>
    <w:rsid w:val="0021024F"/>
    <w:rsid w:val="00210C63"/>
    <w:rsid w:val="00211297"/>
    <w:rsid w:val="00211A85"/>
    <w:rsid w:val="00214EF9"/>
    <w:rsid w:val="00215305"/>
    <w:rsid w:val="002158E4"/>
    <w:rsid w:val="002163CF"/>
    <w:rsid w:val="00217319"/>
    <w:rsid w:val="002176EB"/>
    <w:rsid w:val="002214B0"/>
    <w:rsid w:val="002214F0"/>
    <w:rsid w:val="00221A3A"/>
    <w:rsid w:val="00221BFF"/>
    <w:rsid w:val="002237A0"/>
    <w:rsid w:val="00224446"/>
    <w:rsid w:val="002260DD"/>
    <w:rsid w:val="00226A83"/>
    <w:rsid w:val="002275B2"/>
    <w:rsid w:val="00227F62"/>
    <w:rsid w:val="0023006D"/>
    <w:rsid w:val="00230198"/>
    <w:rsid w:val="002315A7"/>
    <w:rsid w:val="002316D2"/>
    <w:rsid w:val="00232082"/>
    <w:rsid w:val="00232FBB"/>
    <w:rsid w:val="00233123"/>
    <w:rsid w:val="002354D2"/>
    <w:rsid w:val="002366A9"/>
    <w:rsid w:val="0023679D"/>
    <w:rsid w:val="00236D88"/>
    <w:rsid w:val="00236FE8"/>
    <w:rsid w:val="00237228"/>
    <w:rsid w:val="0024003D"/>
    <w:rsid w:val="0024024E"/>
    <w:rsid w:val="00240762"/>
    <w:rsid w:val="00240B45"/>
    <w:rsid w:val="00240C31"/>
    <w:rsid w:val="00241539"/>
    <w:rsid w:val="00241F55"/>
    <w:rsid w:val="0024269B"/>
    <w:rsid w:val="0024274A"/>
    <w:rsid w:val="00244323"/>
    <w:rsid w:val="002445EF"/>
    <w:rsid w:val="00244B0B"/>
    <w:rsid w:val="002455E4"/>
    <w:rsid w:val="00246CC1"/>
    <w:rsid w:val="00246DF8"/>
    <w:rsid w:val="002473CA"/>
    <w:rsid w:val="0024795E"/>
    <w:rsid w:val="00247EA4"/>
    <w:rsid w:val="00247FC0"/>
    <w:rsid w:val="00250AE9"/>
    <w:rsid w:val="0025138F"/>
    <w:rsid w:val="00252077"/>
    <w:rsid w:val="00252315"/>
    <w:rsid w:val="002535EF"/>
    <w:rsid w:val="002536E1"/>
    <w:rsid w:val="002544A0"/>
    <w:rsid w:val="00255B97"/>
    <w:rsid w:val="00255E08"/>
    <w:rsid w:val="00256108"/>
    <w:rsid w:val="00256637"/>
    <w:rsid w:val="00256D6A"/>
    <w:rsid w:val="00256F54"/>
    <w:rsid w:val="00257A33"/>
    <w:rsid w:val="00260516"/>
    <w:rsid w:val="0026189C"/>
    <w:rsid w:val="00261C2C"/>
    <w:rsid w:val="0026248B"/>
    <w:rsid w:val="00263E87"/>
    <w:rsid w:val="00265562"/>
    <w:rsid w:val="00265E99"/>
    <w:rsid w:val="002667E2"/>
    <w:rsid w:val="00266D9F"/>
    <w:rsid w:val="002670AD"/>
    <w:rsid w:val="00267AE7"/>
    <w:rsid w:val="00267C94"/>
    <w:rsid w:val="0027070C"/>
    <w:rsid w:val="00271E99"/>
    <w:rsid w:val="002727AA"/>
    <w:rsid w:val="002741DD"/>
    <w:rsid w:val="002744B0"/>
    <w:rsid w:val="002747A0"/>
    <w:rsid w:val="0027496B"/>
    <w:rsid w:val="0027526E"/>
    <w:rsid w:val="00275D4E"/>
    <w:rsid w:val="0027624F"/>
    <w:rsid w:val="00276669"/>
    <w:rsid w:val="00276952"/>
    <w:rsid w:val="00277A50"/>
    <w:rsid w:val="00277C28"/>
    <w:rsid w:val="00277E57"/>
    <w:rsid w:val="00277FE2"/>
    <w:rsid w:val="002803F8"/>
    <w:rsid w:val="00281396"/>
    <w:rsid w:val="00282986"/>
    <w:rsid w:val="00283197"/>
    <w:rsid w:val="00284B9F"/>
    <w:rsid w:val="00284DE6"/>
    <w:rsid w:val="00285540"/>
    <w:rsid w:val="00285549"/>
    <w:rsid w:val="002868CE"/>
    <w:rsid w:val="00287312"/>
    <w:rsid w:val="00287702"/>
    <w:rsid w:val="00287969"/>
    <w:rsid w:val="002900FE"/>
    <w:rsid w:val="00292D97"/>
    <w:rsid w:val="002930A2"/>
    <w:rsid w:val="0029347E"/>
    <w:rsid w:val="002945AA"/>
    <w:rsid w:val="00294F41"/>
    <w:rsid w:val="0029522A"/>
    <w:rsid w:val="002960D2"/>
    <w:rsid w:val="0029686E"/>
    <w:rsid w:val="002A1538"/>
    <w:rsid w:val="002A1B87"/>
    <w:rsid w:val="002A2FEC"/>
    <w:rsid w:val="002A335E"/>
    <w:rsid w:val="002A3AB1"/>
    <w:rsid w:val="002A4316"/>
    <w:rsid w:val="002A4D50"/>
    <w:rsid w:val="002A4EA4"/>
    <w:rsid w:val="002A52AA"/>
    <w:rsid w:val="002A52D8"/>
    <w:rsid w:val="002A633B"/>
    <w:rsid w:val="002A70CA"/>
    <w:rsid w:val="002B031A"/>
    <w:rsid w:val="002B0BF2"/>
    <w:rsid w:val="002B1511"/>
    <w:rsid w:val="002B201A"/>
    <w:rsid w:val="002B2300"/>
    <w:rsid w:val="002B2BD8"/>
    <w:rsid w:val="002B2E3A"/>
    <w:rsid w:val="002B3AE1"/>
    <w:rsid w:val="002B3DFE"/>
    <w:rsid w:val="002B468F"/>
    <w:rsid w:val="002B4C8A"/>
    <w:rsid w:val="002B5092"/>
    <w:rsid w:val="002B5374"/>
    <w:rsid w:val="002B68E4"/>
    <w:rsid w:val="002B7D62"/>
    <w:rsid w:val="002B7D7B"/>
    <w:rsid w:val="002C07B4"/>
    <w:rsid w:val="002C101D"/>
    <w:rsid w:val="002C22D0"/>
    <w:rsid w:val="002C2A3D"/>
    <w:rsid w:val="002C2D1D"/>
    <w:rsid w:val="002C2F42"/>
    <w:rsid w:val="002C2F8D"/>
    <w:rsid w:val="002C3679"/>
    <w:rsid w:val="002C40B7"/>
    <w:rsid w:val="002C438F"/>
    <w:rsid w:val="002C4631"/>
    <w:rsid w:val="002C5C0F"/>
    <w:rsid w:val="002C6F7A"/>
    <w:rsid w:val="002D03A3"/>
    <w:rsid w:val="002D10D0"/>
    <w:rsid w:val="002D29C4"/>
    <w:rsid w:val="002D2BEA"/>
    <w:rsid w:val="002D461F"/>
    <w:rsid w:val="002D542C"/>
    <w:rsid w:val="002D5657"/>
    <w:rsid w:val="002D72C6"/>
    <w:rsid w:val="002D79A2"/>
    <w:rsid w:val="002E156C"/>
    <w:rsid w:val="002E17F8"/>
    <w:rsid w:val="002E2558"/>
    <w:rsid w:val="002E2B11"/>
    <w:rsid w:val="002E35D1"/>
    <w:rsid w:val="002E41B9"/>
    <w:rsid w:val="002E4811"/>
    <w:rsid w:val="002E65CB"/>
    <w:rsid w:val="002E6991"/>
    <w:rsid w:val="002E7FDF"/>
    <w:rsid w:val="002F00DE"/>
    <w:rsid w:val="002F0149"/>
    <w:rsid w:val="002F0507"/>
    <w:rsid w:val="002F08F3"/>
    <w:rsid w:val="002F18FB"/>
    <w:rsid w:val="002F1B16"/>
    <w:rsid w:val="002F2244"/>
    <w:rsid w:val="002F2723"/>
    <w:rsid w:val="002F3560"/>
    <w:rsid w:val="002F3630"/>
    <w:rsid w:val="002F4357"/>
    <w:rsid w:val="002F44E7"/>
    <w:rsid w:val="002F473D"/>
    <w:rsid w:val="002F4942"/>
    <w:rsid w:val="002F5C1B"/>
    <w:rsid w:val="002F7744"/>
    <w:rsid w:val="002F7B4A"/>
    <w:rsid w:val="00300131"/>
    <w:rsid w:val="00300173"/>
    <w:rsid w:val="0030021D"/>
    <w:rsid w:val="003005E0"/>
    <w:rsid w:val="00300BE0"/>
    <w:rsid w:val="00301835"/>
    <w:rsid w:val="00302910"/>
    <w:rsid w:val="00302D05"/>
    <w:rsid w:val="0030371B"/>
    <w:rsid w:val="00304C30"/>
    <w:rsid w:val="0030546F"/>
    <w:rsid w:val="00305CBE"/>
    <w:rsid w:val="0030619B"/>
    <w:rsid w:val="0030648A"/>
    <w:rsid w:val="00306AC7"/>
    <w:rsid w:val="00306F63"/>
    <w:rsid w:val="003072A0"/>
    <w:rsid w:val="00307AF1"/>
    <w:rsid w:val="00310DDE"/>
    <w:rsid w:val="00310F19"/>
    <w:rsid w:val="003112CB"/>
    <w:rsid w:val="00311325"/>
    <w:rsid w:val="00311F51"/>
    <w:rsid w:val="00312F8F"/>
    <w:rsid w:val="003134B1"/>
    <w:rsid w:val="003149B2"/>
    <w:rsid w:val="003149D7"/>
    <w:rsid w:val="00314F6C"/>
    <w:rsid w:val="003161AF"/>
    <w:rsid w:val="0031717A"/>
    <w:rsid w:val="00317CF5"/>
    <w:rsid w:val="00320163"/>
    <w:rsid w:val="00321442"/>
    <w:rsid w:val="003216D3"/>
    <w:rsid w:val="00321DA5"/>
    <w:rsid w:val="00324E0D"/>
    <w:rsid w:val="00325185"/>
    <w:rsid w:val="0032540D"/>
    <w:rsid w:val="0032748D"/>
    <w:rsid w:val="0032754E"/>
    <w:rsid w:val="00327FDB"/>
    <w:rsid w:val="00330B10"/>
    <w:rsid w:val="003311CF"/>
    <w:rsid w:val="00332588"/>
    <w:rsid w:val="00332AF4"/>
    <w:rsid w:val="00332DE7"/>
    <w:rsid w:val="00333675"/>
    <w:rsid w:val="003350FE"/>
    <w:rsid w:val="00336079"/>
    <w:rsid w:val="0033688A"/>
    <w:rsid w:val="003368F6"/>
    <w:rsid w:val="0033786E"/>
    <w:rsid w:val="0034020C"/>
    <w:rsid w:val="0034128D"/>
    <w:rsid w:val="0034152D"/>
    <w:rsid w:val="0034256D"/>
    <w:rsid w:val="00342915"/>
    <w:rsid w:val="00342F7F"/>
    <w:rsid w:val="00343286"/>
    <w:rsid w:val="00343646"/>
    <w:rsid w:val="00343697"/>
    <w:rsid w:val="003441ED"/>
    <w:rsid w:val="00345002"/>
    <w:rsid w:val="00345B3C"/>
    <w:rsid w:val="003461B2"/>
    <w:rsid w:val="003471F8"/>
    <w:rsid w:val="00350057"/>
    <w:rsid w:val="00350B44"/>
    <w:rsid w:val="0035145D"/>
    <w:rsid w:val="003515DE"/>
    <w:rsid w:val="00351ECA"/>
    <w:rsid w:val="00352A1C"/>
    <w:rsid w:val="003534CE"/>
    <w:rsid w:val="00354155"/>
    <w:rsid w:val="00355DE7"/>
    <w:rsid w:val="00356F7C"/>
    <w:rsid w:val="003574BC"/>
    <w:rsid w:val="00357B1F"/>
    <w:rsid w:val="00357F82"/>
    <w:rsid w:val="003600B6"/>
    <w:rsid w:val="00360FE8"/>
    <w:rsid w:val="0036113C"/>
    <w:rsid w:val="00364B09"/>
    <w:rsid w:val="00364D2D"/>
    <w:rsid w:val="0036614F"/>
    <w:rsid w:val="003664B8"/>
    <w:rsid w:val="00366EB0"/>
    <w:rsid w:val="003677A8"/>
    <w:rsid w:val="00367A87"/>
    <w:rsid w:val="00367AC5"/>
    <w:rsid w:val="00372618"/>
    <w:rsid w:val="0037326F"/>
    <w:rsid w:val="00373277"/>
    <w:rsid w:val="0037384C"/>
    <w:rsid w:val="0037472B"/>
    <w:rsid w:val="00375AA3"/>
    <w:rsid w:val="00375D2F"/>
    <w:rsid w:val="003761B1"/>
    <w:rsid w:val="00376536"/>
    <w:rsid w:val="00377515"/>
    <w:rsid w:val="00380720"/>
    <w:rsid w:val="00380754"/>
    <w:rsid w:val="003807A6"/>
    <w:rsid w:val="00380875"/>
    <w:rsid w:val="00381033"/>
    <w:rsid w:val="0038232B"/>
    <w:rsid w:val="0038238C"/>
    <w:rsid w:val="00383C6E"/>
    <w:rsid w:val="003842E5"/>
    <w:rsid w:val="00385060"/>
    <w:rsid w:val="003857B6"/>
    <w:rsid w:val="00385810"/>
    <w:rsid w:val="00385F63"/>
    <w:rsid w:val="00386871"/>
    <w:rsid w:val="0038744C"/>
    <w:rsid w:val="00390491"/>
    <w:rsid w:val="0039054D"/>
    <w:rsid w:val="00390E61"/>
    <w:rsid w:val="003913B6"/>
    <w:rsid w:val="0039258B"/>
    <w:rsid w:val="00392B04"/>
    <w:rsid w:val="00392C61"/>
    <w:rsid w:val="00393DB1"/>
    <w:rsid w:val="00394DA4"/>
    <w:rsid w:val="0039509C"/>
    <w:rsid w:val="003962B9"/>
    <w:rsid w:val="00396FE6"/>
    <w:rsid w:val="003A048F"/>
    <w:rsid w:val="003A04F1"/>
    <w:rsid w:val="003A05FC"/>
    <w:rsid w:val="003A1201"/>
    <w:rsid w:val="003A172B"/>
    <w:rsid w:val="003A1E25"/>
    <w:rsid w:val="003A25A2"/>
    <w:rsid w:val="003A2FD2"/>
    <w:rsid w:val="003A383D"/>
    <w:rsid w:val="003A3A59"/>
    <w:rsid w:val="003A3CC0"/>
    <w:rsid w:val="003A4115"/>
    <w:rsid w:val="003A4544"/>
    <w:rsid w:val="003A4C3A"/>
    <w:rsid w:val="003A4C65"/>
    <w:rsid w:val="003A4D53"/>
    <w:rsid w:val="003A5194"/>
    <w:rsid w:val="003A5F1B"/>
    <w:rsid w:val="003A6047"/>
    <w:rsid w:val="003A6F30"/>
    <w:rsid w:val="003A7817"/>
    <w:rsid w:val="003A7D8F"/>
    <w:rsid w:val="003B0E22"/>
    <w:rsid w:val="003B291C"/>
    <w:rsid w:val="003B2D2D"/>
    <w:rsid w:val="003B2F85"/>
    <w:rsid w:val="003B34AD"/>
    <w:rsid w:val="003B3EC3"/>
    <w:rsid w:val="003B438C"/>
    <w:rsid w:val="003B5A81"/>
    <w:rsid w:val="003B61DE"/>
    <w:rsid w:val="003B7501"/>
    <w:rsid w:val="003B7C83"/>
    <w:rsid w:val="003C046F"/>
    <w:rsid w:val="003C064D"/>
    <w:rsid w:val="003C117C"/>
    <w:rsid w:val="003C16C2"/>
    <w:rsid w:val="003C1FCC"/>
    <w:rsid w:val="003C2114"/>
    <w:rsid w:val="003C214A"/>
    <w:rsid w:val="003C2D36"/>
    <w:rsid w:val="003C305F"/>
    <w:rsid w:val="003C35CF"/>
    <w:rsid w:val="003C3F34"/>
    <w:rsid w:val="003C4ABC"/>
    <w:rsid w:val="003C53D1"/>
    <w:rsid w:val="003C636A"/>
    <w:rsid w:val="003C6D62"/>
    <w:rsid w:val="003C7111"/>
    <w:rsid w:val="003D03E7"/>
    <w:rsid w:val="003D048B"/>
    <w:rsid w:val="003D0654"/>
    <w:rsid w:val="003D12BA"/>
    <w:rsid w:val="003D1D7B"/>
    <w:rsid w:val="003D1F4E"/>
    <w:rsid w:val="003D3636"/>
    <w:rsid w:val="003D3AE5"/>
    <w:rsid w:val="003D3C63"/>
    <w:rsid w:val="003D5501"/>
    <w:rsid w:val="003D5741"/>
    <w:rsid w:val="003D5825"/>
    <w:rsid w:val="003D589F"/>
    <w:rsid w:val="003D5A8E"/>
    <w:rsid w:val="003D5C18"/>
    <w:rsid w:val="003D62D8"/>
    <w:rsid w:val="003D62E2"/>
    <w:rsid w:val="003D669B"/>
    <w:rsid w:val="003D7563"/>
    <w:rsid w:val="003D769B"/>
    <w:rsid w:val="003D7F8B"/>
    <w:rsid w:val="003E09AE"/>
    <w:rsid w:val="003E17E0"/>
    <w:rsid w:val="003E2182"/>
    <w:rsid w:val="003E3FFE"/>
    <w:rsid w:val="003E4788"/>
    <w:rsid w:val="003E51B6"/>
    <w:rsid w:val="003E51F3"/>
    <w:rsid w:val="003E5854"/>
    <w:rsid w:val="003E607A"/>
    <w:rsid w:val="003E726A"/>
    <w:rsid w:val="003F0ADB"/>
    <w:rsid w:val="003F0ED5"/>
    <w:rsid w:val="003F1370"/>
    <w:rsid w:val="003F15A8"/>
    <w:rsid w:val="003F1C96"/>
    <w:rsid w:val="003F1E86"/>
    <w:rsid w:val="003F2D9B"/>
    <w:rsid w:val="003F32AA"/>
    <w:rsid w:val="003F3A91"/>
    <w:rsid w:val="003F5E33"/>
    <w:rsid w:val="003F64D6"/>
    <w:rsid w:val="003F6B60"/>
    <w:rsid w:val="003F6E5D"/>
    <w:rsid w:val="003F7F04"/>
    <w:rsid w:val="00401603"/>
    <w:rsid w:val="0040238C"/>
    <w:rsid w:val="004032F9"/>
    <w:rsid w:val="004035AA"/>
    <w:rsid w:val="00403C20"/>
    <w:rsid w:val="004044B1"/>
    <w:rsid w:val="004072FF"/>
    <w:rsid w:val="00407D8E"/>
    <w:rsid w:val="0041046B"/>
    <w:rsid w:val="00412174"/>
    <w:rsid w:val="00412BDC"/>
    <w:rsid w:val="00414128"/>
    <w:rsid w:val="0041423C"/>
    <w:rsid w:val="004150D4"/>
    <w:rsid w:val="00416115"/>
    <w:rsid w:val="0041612D"/>
    <w:rsid w:val="00416895"/>
    <w:rsid w:val="004173CE"/>
    <w:rsid w:val="004211B8"/>
    <w:rsid w:val="004211F6"/>
    <w:rsid w:val="0042133D"/>
    <w:rsid w:val="00421925"/>
    <w:rsid w:val="00421A14"/>
    <w:rsid w:val="00421AAA"/>
    <w:rsid w:val="00423BA5"/>
    <w:rsid w:val="00423E53"/>
    <w:rsid w:val="00423FF9"/>
    <w:rsid w:val="00424708"/>
    <w:rsid w:val="00424DDD"/>
    <w:rsid w:val="00424FC0"/>
    <w:rsid w:val="00425020"/>
    <w:rsid w:val="0042718D"/>
    <w:rsid w:val="0043004E"/>
    <w:rsid w:val="00431D45"/>
    <w:rsid w:val="00432059"/>
    <w:rsid w:val="004326CB"/>
    <w:rsid w:val="00432C28"/>
    <w:rsid w:val="00432ED9"/>
    <w:rsid w:val="0043591E"/>
    <w:rsid w:val="00435BBD"/>
    <w:rsid w:val="0043711F"/>
    <w:rsid w:val="0043762F"/>
    <w:rsid w:val="0044019F"/>
    <w:rsid w:val="00441321"/>
    <w:rsid w:val="00441331"/>
    <w:rsid w:val="00441D77"/>
    <w:rsid w:val="0044394C"/>
    <w:rsid w:val="00443CCD"/>
    <w:rsid w:val="00444A78"/>
    <w:rsid w:val="00444CEF"/>
    <w:rsid w:val="0044527A"/>
    <w:rsid w:val="004468E1"/>
    <w:rsid w:val="00450DBA"/>
    <w:rsid w:val="0045252D"/>
    <w:rsid w:val="0045266F"/>
    <w:rsid w:val="00453AF6"/>
    <w:rsid w:val="00453D08"/>
    <w:rsid w:val="00454266"/>
    <w:rsid w:val="00454788"/>
    <w:rsid w:val="00454A5F"/>
    <w:rsid w:val="0045508E"/>
    <w:rsid w:val="004552A6"/>
    <w:rsid w:val="0045654F"/>
    <w:rsid w:val="00456711"/>
    <w:rsid w:val="004570FC"/>
    <w:rsid w:val="004571E6"/>
    <w:rsid w:val="0045731D"/>
    <w:rsid w:val="00460083"/>
    <w:rsid w:val="00460588"/>
    <w:rsid w:val="00460962"/>
    <w:rsid w:val="00460E07"/>
    <w:rsid w:val="00461492"/>
    <w:rsid w:val="00461653"/>
    <w:rsid w:val="00461C0E"/>
    <w:rsid w:val="00461E87"/>
    <w:rsid w:val="00462500"/>
    <w:rsid w:val="00462FB2"/>
    <w:rsid w:val="00463B8A"/>
    <w:rsid w:val="00463E5A"/>
    <w:rsid w:val="004640C6"/>
    <w:rsid w:val="00464491"/>
    <w:rsid w:val="004646CC"/>
    <w:rsid w:val="00464843"/>
    <w:rsid w:val="00465CF1"/>
    <w:rsid w:val="00465E3E"/>
    <w:rsid w:val="00466775"/>
    <w:rsid w:val="00471FCE"/>
    <w:rsid w:val="004722CB"/>
    <w:rsid w:val="00472311"/>
    <w:rsid w:val="00472F62"/>
    <w:rsid w:val="004735D7"/>
    <w:rsid w:val="00474B54"/>
    <w:rsid w:val="0047569C"/>
    <w:rsid w:val="00475A85"/>
    <w:rsid w:val="00475D90"/>
    <w:rsid w:val="00477A98"/>
    <w:rsid w:val="0048003C"/>
    <w:rsid w:val="004805F2"/>
    <w:rsid w:val="00480600"/>
    <w:rsid w:val="00480738"/>
    <w:rsid w:val="004809C2"/>
    <w:rsid w:val="00480A57"/>
    <w:rsid w:val="00480EA1"/>
    <w:rsid w:val="00483F0B"/>
    <w:rsid w:val="00484B60"/>
    <w:rsid w:val="00485410"/>
    <w:rsid w:val="004858CE"/>
    <w:rsid w:val="0048631D"/>
    <w:rsid w:val="00486B42"/>
    <w:rsid w:val="0049102A"/>
    <w:rsid w:val="00491347"/>
    <w:rsid w:val="00492166"/>
    <w:rsid w:val="00492D0B"/>
    <w:rsid w:val="004933DB"/>
    <w:rsid w:val="004935F2"/>
    <w:rsid w:val="00493B73"/>
    <w:rsid w:val="00495F09"/>
    <w:rsid w:val="004967A2"/>
    <w:rsid w:val="00496B8B"/>
    <w:rsid w:val="00496FD7"/>
    <w:rsid w:val="00497B7B"/>
    <w:rsid w:val="004A06E1"/>
    <w:rsid w:val="004A08F0"/>
    <w:rsid w:val="004A0B52"/>
    <w:rsid w:val="004A0CBD"/>
    <w:rsid w:val="004A1C78"/>
    <w:rsid w:val="004A2A2A"/>
    <w:rsid w:val="004A35D2"/>
    <w:rsid w:val="004A4B18"/>
    <w:rsid w:val="004A521D"/>
    <w:rsid w:val="004A54FA"/>
    <w:rsid w:val="004A5505"/>
    <w:rsid w:val="004A5FEB"/>
    <w:rsid w:val="004A603D"/>
    <w:rsid w:val="004A604D"/>
    <w:rsid w:val="004A6B04"/>
    <w:rsid w:val="004A709E"/>
    <w:rsid w:val="004A75DB"/>
    <w:rsid w:val="004B0145"/>
    <w:rsid w:val="004B05A5"/>
    <w:rsid w:val="004B0774"/>
    <w:rsid w:val="004B07B5"/>
    <w:rsid w:val="004B08D7"/>
    <w:rsid w:val="004B0C76"/>
    <w:rsid w:val="004B17FA"/>
    <w:rsid w:val="004B1BB4"/>
    <w:rsid w:val="004B2AA1"/>
    <w:rsid w:val="004B3087"/>
    <w:rsid w:val="004B3726"/>
    <w:rsid w:val="004B45BB"/>
    <w:rsid w:val="004B56A9"/>
    <w:rsid w:val="004B66F6"/>
    <w:rsid w:val="004B6C64"/>
    <w:rsid w:val="004B6CCC"/>
    <w:rsid w:val="004B7D13"/>
    <w:rsid w:val="004C040A"/>
    <w:rsid w:val="004C0503"/>
    <w:rsid w:val="004C0BDB"/>
    <w:rsid w:val="004C0C03"/>
    <w:rsid w:val="004C1778"/>
    <w:rsid w:val="004C2123"/>
    <w:rsid w:val="004C49DF"/>
    <w:rsid w:val="004C4A1F"/>
    <w:rsid w:val="004C5A15"/>
    <w:rsid w:val="004D0994"/>
    <w:rsid w:val="004D0CDC"/>
    <w:rsid w:val="004D14D9"/>
    <w:rsid w:val="004D3F29"/>
    <w:rsid w:val="004D4ADE"/>
    <w:rsid w:val="004D4D26"/>
    <w:rsid w:val="004D5237"/>
    <w:rsid w:val="004D62FD"/>
    <w:rsid w:val="004D67CA"/>
    <w:rsid w:val="004D6954"/>
    <w:rsid w:val="004D6FFA"/>
    <w:rsid w:val="004E1E40"/>
    <w:rsid w:val="004E29CD"/>
    <w:rsid w:val="004E41CA"/>
    <w:rsid w:val="004E5C89"/>
    <w:rsid w:val="004E6A8C"/>
    <w:rsid w:val="004E6B16"/>
    <w:rsid w:val="004E6B3D"/>
    <w:rsid w:val="004E7EC3"/>
    <w:rsid w:val="004F222C"/>
    <w:rsid w:val="004F2CC3"/>
    <w:rsid w:val="004F343C"/>
    <w:rsid w:val="004F46C6"/>
    <w:rsid w:val="004F630C"/>
    <w:rsid w:val="004F669B"/>
    <w:rsid w:val="00501883"/>
    <w:rsid w:val="00501C72"/>
    <w:rsid w:val="00502042"/>
    <w:rsid w:val="00502D57"/>
    <w:rsid w:val="00503A3A"/>
    <w:rsid w:val="00503DA4"/>
    <w:rsid w:val="00504CB2"/>
    <w:rsid w:val="00504D38"/>
    <w:rsid w:val="005050FC"/>
    <w:rsid w:val="005054C9"/>
    <w:rsid w:val="0050572F"/>
    <w:rsid w:val="00505E83"/>
    <w:rsid w:val="005071AC"/>
    <w:rsid w:val="005078F6"/>
    <w:rsid w:val="00507D48"/>
    <w:rsid w:val="0051183F"/>
    <w:rsid w:val="00512324"/>
    <w:rsid w:val="00512F3C"/>
    <w:rsid w:val="00513A3B"/>
    <w:rsid w:val="00513FA6"/>
    <w:rsid w:val="0051522C"/>
    <w:rsid w:val="0051541C"/>
    <w:rsid w:val="005155FC"/>
    <w:rsid w:val="00515CA8"/>
    <w:rsid w:val="00515D68"/>
    <w:rsid w:val="00515EEF"/>
    <w:rsid w:val="005161DD"/>
    <w:rsid w:val="00517AE7"/>
    <w:rsid w:val="00517DFD"/>
    <w:rsid w:val="005203CA"/>
    <w:rsid w:val="00521DE4"/>
    <w:rsid w:val="00523C0F"/>
    <w:rsid w:val="005242F7"/>
    <w:rsid w:val="00525165"/>
    <w:rsid w:val="0052531D"/>
    <w:rsid w:val="005260EB"/>
    <w:rsid w:val="00526E17"/>
    <w:rsid w:val="005274E3"/>
    <w:rsid w:val="00527B00"/>
    <w:rsid w:val="00527DCC"/>
    <w:rsid w:val="00530B02"/>
    <w:rsid w:val="0053107A"/>
    <w:rsid w:val="00531210"/>
    <w:rsid w:val="005316CB"/>
    <w:rsid w:val="00531797"/>
    <w:rsid w:val="0053217D"/>
    <w:rsid w:val="00532217"/>
    <w:rsid w:val="005329FC"/>
    <w:rsid w:val="00533060"/>
    <w:rsid w:val="005334CA"/>
    <w:rsid w:val="00533935"/>
    <w:rsid w:val="00534330"/>
    <w:rsid w:val="00534552"/>
    <w:rsid w:val="005346A9"/>
    <w:rsid w:val="0053485E"/>
    <w:rsid w:val="005359DA"/>
    <w:rsid w:val="00535B9F"/>
    <w:rsid w:val="0053611A"/>
    <w:rsid w:val="0053772D"/>
    <w:rsid w:val="00537ADE"/>
    <w:rsid w:val="00540606"/>
    <w:rsid w:val="00540941"/>
    <w:rsid w:val="005416B7"/>
    <w:rsid w:val="0054425E"/>
    <w:rsid w:val="0054435C"/>
    <w:rsid w:val="00545A06"/>
    <w:rsid w:val="00546036"/>
    <w:rsid w:val="0054631A"/>
    <w:rsid w:val="0054643F"/>
    <w:rsid w:val="0054686C"/>
    <w:rsid w:val="00547650"/>
    <w:rsid w:val="005504A0"/>
    <w:rsid w:val="00550881"/>
    <w:rsid w:val="00550A28"/>
    <w:rsid w:val="00551565"/>
    <w:rsid w:val="00551784"/>
    <w:rsid w:val="00552257"/>
    <w:rsid w:val="0055319A"/>
    <w:rsid w:val="00554678"/>
    <w:rsid w:val="0055517F"/>
    <w:rsid w:val="00556812"/>
    <w:rsid w:val="00560DD9"/>
    <w:rsid w:val="00561315"/>
    <w:rsid w:val="005615B4"/>
    <w:rsid w:val="00563509"/>
    <w:rsid w:val="00563CD0"/>
    <w:rsid w:val="00564D94"/>
    <w:rsid w:val="00565EEB"/>
    <w:rsid w:val="005664AB"/>
    <w:rsid w:val="00566982"/>
    <w:rsid w:val="005669DE"/>
    <w:rsid w:val="00570496"/>
    <w:rsid w:val="0057085C"/>
    <w:rsid w:val="00571970"/>
    <w:rsid w:val="005720EE"/>
    <w:rsid w:val="0057245C"/>
    <w:rsid w:val="005726BF"/>
    <w:rsid w:val="005726DF"/>
    <w:rsid w:val="0057320E"/>
    <w:rsid w:val="00573874"/>
    <w:rsid w:val="0057431B"/>
    <w:rsid w:val="00575523"/>
    <w:rsid w:val="00575A7D"/>
    <w:rsid w:val="00576B9C"/>
    <w:rsid w:val="005776C6"/>
    <w:rsid w:val="00577C3E"/>
    <w:rsid w:val="00577D6E"/>
    <w:rsid w:val="005800D0"/>
    <w:rsid w:val="0058204A"/>
    <w:rsid w:val="0058243B"/>
    <w:rsid w:val="005826AD"/>
    <w:rsid w:val="00583432"/>
    <w:rsid w:val="00584779"/>
    <w:rsid w:val="00584B2C"/>
    <w:rsid w:val="00584E98"/>
    <w:rsid w:val="005864B5"/>
    <w:rsid w:val="00587138"/>
    <w:rsid w:val="00587531"/>
    <w:rsid w:val="005876CB"/>
    <w:rsid w:val="00587C51"/>
    <w:rsid w:val="0059138A"/>
    <w:rsid w:val="005916DF"/>
    <w:rsid w:val="00592B2A"/>
    <w:rsid w:val="00592CC9"/>
    <w:rsid w:val="00592F76"/>
    <w:rsid w:val="00595D12"/>
    <w:rsid w:val="00597636"/>
    <w:rsid w:val="005A040A"/>
    <w:rsid w:val="005A0709"/>
    <w:rsid w:val="005A196F"/>
    <w:rsid w:val="005A29B3"/>
    <w:rsid w:val="005A3589"/>
    <w:rsid w:val="005A37AA"/>
    <w:rsid w:val="005A52A5"/>
    <w:rsid w:val="005A7006"/>
    <w:rsid w:val="005A787A"/>
    <w:rsid w:val="005B053D"/>
    <w:rsid w:val="005B1689"/>
    <w:rsid w:val="005B1890"/>
    <w:rsid w:val="005B1B86"/>
    <w:rsid w:val="005B22BC"/>
    <w:rsid w:val="005B2B55"/>
    <w:rsid w:val="005B2D2D"/>
    <w:rsid w:val="005B340C"/>
    <w:rsid w:val="005B34AF"/>
    <w:rsid w:val="005B368B"/>
    <w:rsid w:val="005B4111"/>
    <w:rsid w:val="005B5028"/>
    <w:rsid w:val="005B6058"/>
    <w:rsid w:val="005B611B"/>
    <w:rsid w:val="005B723D"/>
    <w:rsid w:val="005B7378"/>
    <w:rsid w:val="005C018E"/>
    <w:rsid w:val="005C050E"/>
    <w:rsid w:val="005C1C2E"/>
    <w:rsid w:val="005C3A4C"/>
    <w:rsid w:val="005C5187"/>
    <w:rsid w:val="005C5E54"/>
    <w:rsid w:val="005C6092"/>
    <w:rsid w:val="005C6B98"/>
    <w:rsid w:val="005C76F6"/>
    <w:rsid w:val="005C7DCE"/>
    <w:rsid w:val="005D0AC9"/>
    <w:rsid w:val="005D0AFC"/>
    <w:rsid w:val="005D0F46"/>
    <w:rsid w:val="005D1379"/>
    <w:rsid w:val="005D176F"/>
    <w:rsid w:val="005D1926"/>
    <w:rsid w:val="005D31AF"/>
    <w:rsid w:val="005D34AE"/>
    <w:rsid w:val="005D3573"/>
    <w:rsid w:val="005D396A"/>
    <w:rsid w:val="005D39BB"/>
    <w:rsid w:val="005D4487"/>
    <w:rsid w:val="005D453F"/>
    <w:rsid w:val="005D47B1"/>
    <w:rsid w:val="005D4C5E"/>
    <w:rsid w:val="005D5AEC"/>
    <w:rsid w:val="005D62C5"/>
    <w:rsid w:val="005D7520"/>
    <w:rsid w:val="005D76F8"/>
    <w:rsid w:val="005E1F30"/>
    <w:rsid w:val="005E2097"/>
    <w:rsid w:val="005E2861"/>
    <w:rsid w:val="005E2E0A"/>
    <w:rsid w:val="005E3558"/>
    <w:rsid w:val="005E3C15"/>
    <w:rsid w:val="005E3F35"/>
    <w:rsid w:val="005E41CA"/>
    <w:rsid w:val="005E457F"/>
    <w:rsid w:val="005E4BFF"/>
    <w:rsid w:val="005E5288"/>
    <w:rsid w:val="005E5C9D"/>
    <w:rsid w:val="005E6995"/>
    <w:rsid w:val="005E6ED4"/>
    <w:rsid w:val="005E70B8"/>
    <w:rsid w:val="005E77AA"/>
    <w:rsid w:val="005F02D9"/>
    <w:rsid w:val="005F10A2"/>
    <w:rsid w:val="005F2F9F"/>
    <w:rsid w:val="005F307C"/>
    <w:rsid w:val="005F43D3"/>
    <w:rsid w:val="005F49AA"/>
    <w:rsid w:val="005F5220"/>
    <w:rsid w:val="005F64F8"/>
    <w:rsid w:val="005F657A"/>
    <w:rsid w:val="005F6C87"/>
    <w:rsid w:val="005F7050"/>
    <w:rsid w:val="005F7826"/>
    <w:rsid w:val="00600280"/>
    <w:rsid w:val="00601950"/>
    <w:rsid w:val="00602188"/>
    <w:rsid w:val="00602A52"/>
    <w:rsid w:val="00603CE2"/>
    <w:rsid w:val="006041F4"/>
    <w:rsid w:val="00604980"/>
    <w:rsid w:val="00605433"/>
    <w:rsid w:val="00605B42"/>
    <w:rsid w:val="00605CBA"/>
    <w:rsid w:val="00607BBA"/>
    <w:rsid w:val="00610335"/>
    <w:rsid w:val="00610CA7"/>
    <w:rsid w:val="0061117E"/>
    <w:rsid w:val="00612401"/>
    <w:rsid w:val="00612835"/>
    <w:rsid w:val="00613CF3"/>
    <w:rsid w:val="00614A94"/>
    <w:rsid w:val="00615F3D"/>
    <w:rsid w:val="00616053"/>
    <w:rsid w:val="00616F73"/>
    <w:rsid w:val="006172B2"/>
    <w:rsid w:val="006236EB"/>
    <w:rsid w:val="00623C54"/>
    <w:rsid w:val="006245E2"/>
    <w:rsid w:val="0062547D"/>
    <w:rsid w:val="00625657"/>
    <w:rsid w:val="00627101"/>
    <w:rsid w:val="0062717E"/>
    <w:rsid w:val="006274AA"/>
    <w:rsid w:val="00627DD3"/>
    <w:rsid w:val="00631221"/>
    <w:rsid w:val="006316B7"/>
    <w:rsid w:val="0063254F"/>
    <w:rsid w:val="00632CCB"/>
    <w:rsid w:val="00634B3C"/>
    <w:rsid w:val="006353E6"/>
    <w:rsid w:val="00636399"/>
    <w:rsid w:val="0063699F"/>
    <w:rsid w:val="00637018"/>
    <w:rsid w:val="0063768D"/>
    <w:rsid w:val="006378D7"/>
    <w:rsid w:val="00637E9C"/>
    <w:rsid w:val="00641EA0"/>
    <w:rsid w:val="00642995"/>
    <w:rsid w:val="00642B63"/>
    <w:rsid w:val="00642C94"/>
    <w:rsid w:val="006433B6"/>
    <w:rsid w:val="0064464A"/>
    <w:rsid w:val="00644970"/>
    <w:rsid w:val="00644FF8"/>
    <w:rsid w:val="00645B33"/>
    <w:rsid w:val="00646A57"/>
    <w:rsid w:val="006506E5"/>
    <w:rsid w:val="00652994"/>
    <w:rsid w:val="00652A20"/>
    <w:rsid w:val="00653DEF"/>
    <w:rsid w:val="00654006"/>
    <w:rsid w:val="00654148"/>
    <w:rsid w:val="00654947"/>
    <w:rsid w:val="00654968"/>
    <w:rsid w:val="00654CC6"/>
    <w:rsid w:val="00655083"/>
    <w:rsid w:val="006552F3"/>
    <w:rsid w:val="00655AA1"/>
    <w:rsid w:val="006560B6"/>
    <w:rsid w:val="00660695"/>
    <w:rsid w:val="00660DE8"/>
    <w:rsid w:val="00662185"/>
    <w:rsid w:val="006621F3"/>
    <w:rsid w:val="0066366C"/>
    <w:rsid w:val="006636A0"/>
    <w:rsid w:val="00664D16"/>
    <w:rsid w:val="00665AEB"/>
    <w:rsid w:val="00666841"/>
    <w:rsid w:val="00667752"/>
    <w:rsid w:val="00670AC4"/>
    <w:rsid w:val="0067128A"/>
    <w:rsid w:val="00671669"/>
    <w:rsid w:val="00672376"/>
    <w:rsid w:val="00672538"/>
    <w:rsid w:val="006731B7"/>
    <w:rsid w:val="00673236"/>
    <w:rsid w:val="00673280"/>
    <w:rsid w:val="00673602"/>
    <w:rsid w:val="0067460E"/>
    <w:rsid w:val="00674C20"/>
    <w:rsid w:val="00674F6F"/>
    <w:rsid w:val="0067503C"/>
    <w:rsid w:val="0067591B"/>
    <w:rsid w:val="00675A12"/>
    <w:rsid w:val="00677ECB"/>
    <w:rsid w:val="00681D70"/>
    <w:rsid w:val="00682796"/>
    <w:rsid w:val="00682FAB"/>
    <w:rsid w:val="006835FD"/>
    <w:rsid w:val="00684207"/>
    <w:rsid w:val="006855B8"/>
    <w:rsid w:val="00685B94"/>
    <w:rsid w:val="006863CD"/>
    <w:rsid w:val="0068687E"/>
    <w:rsid w:val="0068730A"/>
    <w:rsid w:val="00690780"/>
    <w:rsid w:val="00691B77"/>
    <w:rsid w:val="006935A2"/>
    <w:rsid w:val="0069464B"/>
    <w:rsid w:val="00696B89"/>
    <w:rsid w:val="00697766"/>
    <w:rsid w:val="006A03BE"/>
    <w:rsid w:val="006A0959"/>
    <w:rsid w:val="006A0CFA"/>
    <w:rsid w:val="006A2168"/>
    <w:rsid w:val="006A2C1F"/>
    <w:rsid w:val="006A3115"/>
    <w:rsid w:val="006A3431"/>
    <w:rsid w:val="006A4158"/>
    <w:rsid w:val="006A441F"/>
    <w:rsid w:val="006A4703"/>
    <w:rsid w:val="006A4B7A"/>
    <w:rsid w:val="006A56B1"/>
    <w:rsid w:val="006A573A"/>
    <w:rsid w:val="006A6084"/>
    <w:rsid w:val="006A7009"/>
    <w:rsid w:val="006B0156"/>
    <w:rsid w:val="006B0E97"/>
    <w:rsid w:val="006B13A3"/>
    <w:rsid w:val="006B1993"/>
    <w:rsid w:val="006B19C4"/>
    <w:rsid w:val="006B1D65"/>
    <w:rsid w:val="006B203E"/>
    <w:rsid w:val="006B23B0"/>
    <w:rsid w:val="006B2511"/>
    <w:rsid w:val="006B2976"/>
    <w:rsid w:val="006B397F"/>
    <w:rsid w:val="006B3B56"/>
    <w:rsid w:val="006B4C5B"/>
    <w:rsid w:val="006B57B3"/>
    <w:rsid w:val="006B73F9"/>
    <w:rsid w:val="006B7AF1"/>
    <w:rsid w:val="006C14C1"/>
    <w:rsid w:val="006C15A6"/>
    <w:rsid w:val="006C1D57"/>
    <w:rsid w:val="006C2158"/>
    <w:rsid w:val="006C2272"/>
    <w:rsid w:val="006C30A9"/>
    <w:rsid w:val="006C3265"/>
    <w:rsid w:val="006C5108"/>
    <w:rsid w:val="006C58AF"/>
    <w:rsid w:val="006C58BE"/>
    <w:rsid w:val="006C5A44"/>
    <w:rsid w:val="006C6961"/>
    <w:rsid w:val="006C7319"/>
    <w:rsid w:val="006C7380"/>
    <w:rsid w:val="006C7D69"/>
    <w:rsid w:val="006D02C2"/>
    <w:rsid w:val="006D0A5E"/>
    <w:rsid w:val="006D1743"/>
    <w:rsid w:val="006D22F7"/>
    <w:rsid w:val="006D65AF"/>
    <w:rsid w:val="006D6788"/>
    <w:rsid w:val="006D6DAA"/>
    <w:rsid w:val="006D7054"/>
    <w:rsid w:val="006D763B"/>
    <w:rsid w:val="006D7DA7"/>
    <w:rsid w:val="006E0D3A"/>
    <w:rsid w:val="006E0EB5"/>
    <w:rsid w:val="006E1DF0"/>
    <w:rsid w:val="006E431D"/>
    <w:rsid w:val="006E4D66"/>
    <w:rsid w:val="006E7A15"/>
    <w:rsid w:val="006F05E9"/>
    <w:rsid w:val="006F0677"/>
    <w:rsid w:val="006F0867"/>
    <w:rsid w:val="006F0AD3"/>
    <w:rsid w:val="006F0D35"/>
    <w:rsid w:val="006F0F2E"/>
    <w:rsid w:val="006F1796"/>
    <w:rsid w:val="006F19D4"/>
    <w:rsid w:val="006F3856"/>
    <w:rsid w:val="006F45DA"/>
    <w:rsid w:val="006F4840"/>
    <w:rsid w:val="006F4857"/>
    <w:rsid w:val="006F747D"/>
    <w:rsid w:val="006F74F3"/>
    <w:rsid w:val="006F7872"/>
    <w:rsid w:val="006F7917"/>
    <w:rsid w:val="006F7D38"/>
    <w:rsid w:val="006F7FD8"/>
    <w:rsid w:val="007004BB"/>
    <w:rsid w:val="00701431"/>
    <w:rsid w:val="007021AB"/>
    <w:rsid w:val="00702C25"/>
    <w:rsid w:val="00703E5B"/>
    <w:rsid w:val="00705AA1"/>
    <w:rsid w:val="00705E57"/>
    <w:rsid w:val="00707030"/>
    <w:rsid w:val="00707432"/>
    <w:rsid w:val="007105A5"/>
    <w:rsid w:val="00711383"/>
    <w:rsid w:val="007117DB"/>
    <w:rsid w:val="00711AFF"/>
    <w:rsid w:val="007123E5"/>
    <w:rsid w:val="00712761"/>
    <w:rsid w:val="00712A5B"/>
    <w:rsid w:val="00712D4D"/>
    <w:rsid w:val="007147CE"/>
    <w:rsid w:val="00714BAB"/>
    <w:rsid w:val="00714C22"/>
    <w:rsid w:val="00720523"/>
    <w:rsid w:val="00720C99"/>
    <w:rsid w:val="007217D4"/>
    <w:rsid w:val="007244AE"/>
    <w:rsid w:val="0072464D"/>
    <w:rsid w:val="00725513"/>
    <w:rsid w:val="007266D4"/>
    <w:rsid w:val="007314BA"/>
    <w:rsid w:val="00732843"/>
    <w:rsid w:val="00732AD3"/>
    <w:rsid w:val="007343A2"/>
    <w:rsid w:val="00734713"/>
    <w:rsid w:val="007349DA"/>
    <w:rsid w:val="00734FEE"/>
    <w:rsid w:val="007403D9"/>
    <w:rsid w:val="007409DA"/>
    <w:rsid w:val="00740D4A"/>
    <w:rsid w:val="007415AE"/>
    <w:rsid w:val="00741D11"/>
    <w:rsid w:val="007431D1"/>
    <w:rsid w:val="00743FE7"/>
    <w:rsid w:val="0074435F"/>
    <w:rsid w:val="00745821"/>
    <w:rsid w:val="00746D39"/>
    <w:rsid w:val="00746DAF"/>
    <w:rsid w:val="00746F25"/>
    <w:rsid w:val="007501FF"/>
    <w:rsid w:val="00751302"/>
    <w:rsid w:val="00751650"/>
    <w:rsid w:val="00752356"/>
    <w:rsid w:val="007532C7"/>
    <w:rsid w:val="00753430"/>
    <w:rsid w:val="00754DFA"/>
    <w:rsid w:val="007554CD"/>
    <w:rsid w:val="00755804"/>
    <w:rsid w:val="00756AEA"/>
    <w:rsid w:val="00756EA4"/>
    <w:rsid w:val="00756EF4"/>
    <w:rsid w:val="00760231"/>
    <w:rsid w:val="00760DF9"/>
    <w:rsid w:val="00761AFB"/>
    <w:rsid w:val="00761CAF"/>
    <w:rsid w:val="007636EF"/>
    <w:rsid w:val="00764752"/>
    <w:rsid w:val="00764A50"/>
    <w:rsid w:val="00767AB0"/>
    <w:rsid w:val="00770422"/>
    <w:rsid w:val="0077086E"/>
    <w:rsid w:val="00770C65"/>
    <w:rsid w:val="00771507"/>
    <w:rsid w:val="00775602"/>
    <w:rsid w:val="007757CE"/>
    <w:rsid w:val="00775F5F"/>
    <w:rsid w:val="00776629"/>
    <w:rsid w:val="0077775C"/>
    <w:rsid w:val="00777B18"/>
    <w:rsid w:val="00781435"/>
    <w:rsid w:val="007817CC"/>
    <w:rsid w:val="0078282C"/>
    <w:rsid w:val="007847B3"/>
    <w:rsid w:val="007851C9"/>
    <w:rsid w:val="007858EC"/>
    <w:rsid w:val="0078601F"/>
    <w:rsid w:val="00786203"/>
    <w:rsid w:val="00786937"/>
    <w:rsid w:val="0078795B"/>
    <w:rsid w:val="007912F9"/>
    <w:rsid w:val="00791AD9"/>
    <w:rsid w:val="00792825"/>
    <w:rsid w:val="007931D4"/>
    <w:rsid w:val="007932E9"/>
    <w:rsid w:val="0079357E"/>
    <w:rsid w:val="00793F33"/>
    <w:rsid w:val="00794E68"/>
    <w:rsid w:val="007962C0"/>
    <w:rsid w:val="007A074A"/>
    <w:rsid w:val="007A0ED6"/>
    <w:rsid w:val="007A1180"/>
    <w:rsid w:val="007A1EF6"/>
    <w:rsid w:val="007A30E4"/>
    <w:rsid w:val="007A3B95"/>
    <w:rsid w:val="007A42D6"/>
    <w:rsid w:val="007A6490"/>
    <w:rsid w:val="007A757F"/>
    <w:rsid w:val="007B0B88"/>
    <w:rsid w:val="007B183D"/>
    <w:rsid w:val="007B1C46"/>
    <w:rsid w:val="007B402E"/>
    <w:rsid w:val="007B4DE2"/>
    <w:rsid w:val="007B56F3"/>
    <w:rsid w:val="007B5A9E"/>
    <w:rsid w:val="007B5F7E"/>
    <w:rsid w:val="007B6729"/>
    <w:rsid w:val="007B7C60"/>
    <w:rsid w:val="007C1827"/>
    <w:rsid w:val="007C1A5F"/>
    <w:rsid w:val="007C2316"/>
    <w:rsid w:val="007C2A78"/>
    <w:rsid w:val="007C2C13"/>
    <w:rsid w:val="007C3218"/>
    <w:rsid w:val="007C33B7"/>
    <w:rsid w:val="007C370E"/>
    <w:rsid w:val="007C3DCB"/>
    <w:rsid w:val="007C435E"/>
    <w:rsid w:val="007C5061"/>
    <w:rsid w:val="007C549F"/>
    <w:rsid w:val="007C58E4"/>
    <w:rsid w:val="007C74AA"/>
    <w:rsid w:val="007C7FE8"/>
    <w:rsid w:val="007D19DA"/>
    <w:rsid w:val="007D3826"/>
    <w:rsid w:val="007D3AA4"/>
    <w:rsid w:val="007D62C1"/>
    <w:rsid w:val="007D65FC"/>
    <w:rsid w:val="007D6D1D"/>
    <w:rsid w:val="007D7861"/>
    <w:rsid w:val="007E04D2"/>
    <w:rsid w:val="007E055C"/>
    <w:rsid w:val="007E1BF3"/>
    <w:rsid w:val="007E1C38"/>
    <w:rsid w:val="007E2265"/>
    <w:rsid w:val="007E277C"/>
    <w:rsid w:val="007E2D4C"/>
    <w:rsid w:val="007E3705"/>
    <w:rsid w:val="007E3C3F"/>
    <w:rsid w:val="007E3DEA"/>
    <w:rsid w:val="007E496E"/>
    <w:rsid w:val="007E5331"/>
    <w:rsid w:val="007E5626"/>
    <w:rsid w:val="007E585D"/>
    <w:rsid w:val="007E5A4B"/>
    <w:rsid w:val="007E6934"/>
    <w:rsid w:val="007E696C"/>
    <w:rsid w:val="007E6A07"/>
    <w:rsid w:val="007E70FF"/>
    <w:rsid w:val="007E7801"/>
    <w:rsid w:val="007E7DA9"/>
    <w:rsid w:val="007F00C0"/>
    <w:rsid w:val="007F234E"/>
    <w:rsid w:val="007F2502"/>
    <w:rsid w:val="007F3115"/>
    <w:rsid w:val="007F40C1"/>
    <w:rsid w:val="007F462E"/>
    <w:rsid w:val="007F5332"/>
    <w:rsid w:val="007F552D"/>
    <w:rsid w:val="007F5719"/>
    <w:rsid w:val="007F5740"/>
    <w:rsid w:val="007F6275"/>
    <w:rsid w:val="007F6384"/>
    <w:rsid w:val="007F6D97"/>
    <w:rsid w:val="007F6EDD"/>
    <w:rsid w:val="007F75B2"/>
    <w:rsid w:val="00800C12"/>
    <w:rsid w:val="00800C88"/>
    <w:rsid w:val="00800ED8"/>
    <w:rsid w:val="008012C2"/>
    <w:rsid w:val="008013FD"/>
    <w:rsid w:val="008016BA"/>
    <w:rsid w:val="00801FCB"/>
    <w:rsid w:val="00802527"/>
    <w:rsid w:val="00802DB0"/>
    <w:rsid w:val="00804C6C"/>
    <w:rsid w:val="00805241"/>
    <w:rsid w:val="0080597F"/>
    <w:rsid w:val="00805A14"/>
    <w:rsid w:val="0080683C"/>
    <w:rsid w:val="00806C2A"/>
    <w:rsid w:val="00806D6B"/>
    <w:rsid w:val="00807175"/>
    <w:rsid w:val="00810FB3"/>
    <w:rsid w:val="008111C9"/>
    <w:rsid w:val="00811EED"/>
    <w:rsid w:val="0081211C"/>
    <w:rsid w:val="008122BB"/>
    <w:rsid w:val="00812C77"/>
    <w:rsid w:val="008130BA"/>
    <w:rsid w:val="008131FB"/>
    <w:rsid w:val="00813A35"/>
    <w:rsid w:val="00813E8D"/>
    <w:rsid w:val="00814482"/>
    <w:rsid w:val="008144BE"/>
    <w:rsid w:val="0081520D"/>
    <w:rsid w:val="00815B6C"/>
    <w:rsid w:val="0081651F"/>
    <w:rsid w:val="00817348"/>
    <w:rsid w:val="00820266"/>
    <w:rsid w:val="0082027E"/>
    <w:rsid w:val="008202FA"/>
    <w:rsid w:val="0082126E"/>
    <w:rsid w:val="00822148"/>
    <w:rsid w:val="00822594"/>
    <w:rsid w:val="008240D7"/>
    <w:rsid w:val="008246F7"/>
    <w:rsid w:val="0082502F"/>
    <w:rsid w:val="00825886"/>
    <w:rsid w:val="00826121"/>
    <w:rsid w:val="00826BBC"/>
    <w:rsid w:val="008277B3"/>
    <w:rsid w:val="00827A20"/>
    <w:rsid w:val="00830E07"/>
    <w:rsid w:val="00833660"/>
    <w:rsid w:val="008337F5"/>
    <w:rsid w:val="00834276"/>
    <w:rsid w:val="00834944"/>
    <w:rsid w:val="008354E1"/>
    <w:rsid w:val="00835BC5"/>
    <w:rsid w:val="00835F2D"/>
    <w:rsid w:val="008363F0"/>
    <w:rsid w:val="00836406"/>
    <w:rsid w:val="008367A4"/>
    <w:rsid w:val="00837236"/>
    <w:rsid w:val="008378C2"/>
    <w:rsid w:val="00840216"/>
    <w:rsid w:val="008411F7"/>
    <w:rsid w:val="00842984"/>
    <w:rsid w:val="00843B8E"/>
    <w:rsid w:val="0084448C"/>
    <w:rsid w:val="00846146"/>
    <w:rsid w:val="00846A74"/>
    <w:rsid w:val="00847F8C"/>
    <w:rsid w:val="008505B6"/>
    <w:rsid w:val="00850611"/>
    <w:rsid w:val="00850C09"/>
    <w:rsid w:val="008512AC"/>
    <w:rsid w:val="0085134E"/>
    <w:rsid w:val="00852D95"/>
    <w:rsid w:val="00853A80"/>
    <w:rsid w:val="008541C4"/>
    <w:rsid w:val="008542E9"/>
    <w:rsid w:val="0085443C"/>
    <w:rsid w:val="00854901"/>
    <w:rsid w:val="00854FA8"/>
    <w:rsid w:val="00855B50"/>
    <w:rsid w:val="00855F63"/>
    <w:rsid w:val="00856114"/>
    <w:rsid w:val="00856718"/>
    <w:rsid w:val="00856886"/>
    <w:rsid w:val="00857811"/>
    <w:rsid w:val="00857AE5"/>
    <w:rsid w:val="008606E7"/>
    <w:rsid w:val="0086156D"/>
    <w:rsid w:val="00862C12"/>
    <w:rsid w:val="00862F1C"/>
    <w:rsid w:val="00862F81"/>
    <w:rsid w:val="00863D06"/>
    <w:rsid w:val="00863F59"/>
    <w:rsid w:val="0086449E"/>
    <w:rsid w:val="00864CEC"/>
    <w:rsid w:val="00865586"/>
    <w:rsid w:val="00870521"/>
    <w:rsid w:val="0087059F"/>
    <w:rsid w:val="008706B4"/>
    <w:rsid w:val="00871024"/>
    <w:rsid w:val="0087188F"/>
    <w:rsid w:val="00873321"/>
    <w:rsid w:val="008734F5"/>
    <w:rsid w:val="00873DB1"/>
    <w:rsid w:val="00874080"/>
    <w:rsid w:val="00874B6A"/>
    <w:rsid w:val="0087543A"/>
    <w:rsid w:val="00877151"/>
    <w:rsid w:val="00880178"/>
    <w:rsid w:val="008805E3"/>
    <w:rsid w:val="008809A3"/>
    <w:rsid w:val="0088511B"/>
    <w:rsid w:val="00885200"/>
    <w:rsid w:val="00886709"/>
    <w:rsid w:val="00887313"/>
    <w:rsid w:val="0088777F"/>
    <w:rsid w:val="008878A7"/>
    <w:rsid w:val="008906D0"/>
    <w:rsid w:val="00890BD8"/>
    <w:rsid w:val="00890C79"/>
    <w:rsid w:val="0089123D"/>
    <w:rsid w:val="0089144C"/>
    <w:rsid w:val="00892408"/>
    <w:rsid w:val="0089282F"/>
    <w:rsid w:val="00893093"/>
    <w:rsid w:val="00893231"/>
    <w:rsid w:val="0089336D"/>
    <w:rsid w:val="008936B3"/>
    <w:rsid w:val="00893D4A"/>
    <w:rsid w:val="00894BB9"/>
    <w:rsid w:val="00895112"/>
    <w:rsid w:val="00895283"/>
    <w:rsid w:val="00895B13"/>
    <w:rsid w:val="00895C9E"/>
    <w:rsid w:val="008A003F"/>
    <w:rsid w:val="008A050D"/>
    <w:rsid w:val="008A0680"/>
    <w:rsid w:val="008A0A0F"/>
    <w:rsid w:val="008A18E8"/>
    <w:rsid w:val="008A2066"/>
    <w:rsid w:val="008A2230"/>
    <w:rsid w:val="008A3D28"/>
    <w:rsid w:val="008A42C7"/>
    <w:rsid w:val="008A526D"/>
    <w:rsid w:val="008A5CCA"/>
    <w:rsid w:val="008A7CC5"/>
    <w:rsid w:val="008B10C3"/>
    <w:rsid w:val="008B157B"/>
    <w:rsid w:val="008B1605"/>
    <w:rsid w:val="008B2C79"/>
    <w:rsid w:val="008B2E60"/>
    <w:rsid w:val="008B34BB"/>
    <w:rsid w:val="008B363D"/>
    <w:rsid w:val="008B3BFA"/>
    <w:rsid w:val="008B4784"/>
    <w:rsid w:val="008B49AC"/>
    <w:rsid w:val="008B68FA"/>
    <w:rsid w:val="008B6F2E"/>
    <w:rsid w:val="008B7FF0"/>
    <w:rsid w:val="008C02FB"/>
    <w:rsid w:val="008C0B49"/>
    <w:rsid w:val="008C2E70"/>
    <w:rsid w:val="008C30D9"/>
    <w:rsid w:val="008C339C"/>
    <w:rsid w:val="008C3E89"/>
    <w:rsid w:val="008C55DC"/>
    <w:rsid w:val="008C5FA7"/>
    <w:rsid w:val="008C618E"/>
    <w:rsid w:val="008C7243"/>
    <w:rsid w:val="008C738E"/>
    <w:rsid w:val="008C7981"/>
    <w:rsid w:val="008D109E"/>
    <w:rsid w:val="008D1585"/>
    <w:rsid w:val="008D18EC"/>
    <w:rsid w:val="008D2865"/>
    <w:rsid w:val="008D2AFB"/>
    <w:rsid w:val="008D2E1D"/>
    <w:rsid w:val="008D3151"/>
    <w:rsid w:val="008D4549"/>
    <w:rsid w:val="008D4858"/>
    <w:rsid w:val="008D4D54"/>
    <w:rsid w:val="008D52EC"/>
    <w:rsid w:val="008D60F7"/>
    <w:rsid w:val="008D61CD"/>
    <w:rsid w:val="008D65BC"/>
    <w:rsid w:val="008D6773"/>
    <w:rsid w:val="008D7B15"/>
    <w:rsid w:val="008E0755"/>
    <w:rsid w:val="008E1F30"/>
    <w:rsid w:val="008E3427"/>
    <w:rsid w:val="008E3EB4"/>
    <w:rsid w:val="008E6639"/>
    <w:rsid w:val="008E6690"/>
    <w:rsid w:val="008E7797"/>
    <w:rsid w:val="008E7A62"/>
    <w:rsid w:val="008F0C23"/>
    <w:rsid w:val="008F1104"/>
    <w:rsid w:val="008F124D"/>
    <w:rsid w:val="008F1A7E"/>
    <w:rsid w:val="008F3E59"/>
    <w:rsid w:val="008F4556"/>
    <w:rsid w:val="008F4C75"/>
    <w:rsid w:val="008F5DBB"/>
    <w:rsid w:val="008F6DFC"/>
    <w:rsid w:val="0090025D"/>
    <w:rsid w:val="00901752"/>
    <w:rsid w:val="00901A88"/>
    <w:rsid w:val="00903525"/>
    <w:rsid w:val="00903998"/>
    <w:rsid w:val="0090470A"/>
    <w:rsid w:val="00904A1F"/>
    <w:rsid w:val="009061EB"/>
    <w:rsid w:val="00910276"/>
    <w:rsid w:val="00911155"/>
    <w:rsid w:val="00911D99"/>
    <w:rsid w:val="00912B88"/>
    <w:rsid w:val="009130EF"/>
    <w:rsid w:val="009138EA"/>
    <w:rsid w:val="00913FAA"/>
    <w:rsid w:val="00914318"/>
    <w:rsid w:val="0091523B"/>
    <w:rsid w:val="00915514"/>
    <w:rsid w:val="00915752"/>
    <w:rsid w:val="00915BE9"/>
    <w:rsid w:val="00916429"/>
    <w:rsid w:val="009169BF"/>
    <w:rsid w:val="00917A92"/>
    <w:rsid w:val="0092095B"/>
    <w:rsid w:val="00920CCF"/>
    <w:rsid w:val="00920F99"/>
    <w:rsid w:val="00922083"/>
    <w:rsid w:val="009223D3"/>
    <w:rsid w:val="0092383E"/>
    <w:rsid w:val="009257F8"/>
    <w:rsid w:val="009268AE"/>
    <w:rsid w:val="00926EFD"/>
    <w:rsid w:val="0092731F"/>
    <w:rsid w:val="00927692"/>
    <w:rsid w:val="00927E40"/>
    <w:rsid w:val="009304B1"/>
    <w:rsid w:val="00930D1A"/>
    <w:rsid w:val="00930D47"/>
    <w:rsid w:val="0093125E"/>
    <w:rsid w:val="00933F8D"/>
    <w:rsid w:val="0093483F"/>
    <w:rsid w:val="00934AAE"/>
    <w:rsid w:val="0093624B"/>
    <w:rsid w:val="00937988"/>
    <w:rsid w:val="00937FCA"/>
    <w:rsid w:val="0094187C"/>
    <w:rsid w:val="00941BFF"/>
    <w:rsid w:val="00942774"/>
    <w:rsid w:val="00945A1E"/>
    <w:rsid w:val="00945D88"/>
    <w:rsid w:val="00945FB4"/>
    <w:rsid w:val="00947FF8"/>
    <w:rsid w:val="00950B6B"/>
    <w:rsid w:val="009513C2"/>
    <w:rsid w:val="00951760"/>
    <w:rsid w:val="00951C8B"/>
    <w:rsid w:val="00952EBB"/>
    <w:rsid w:val="00953E78"/>
    <w:rsid w:val="00954964"/>
    <w:rsid w:val="0095608F"/>
    <w:rsid w:val="00957D05"/>
    <w:rsid w:val="0096045B"/>
    <w:rsid w:val="009605AF"/>
    <w:rsid w:val="009609C4"/>
    <w:rsid w:val="0096117C"/>
    <w:rsid w:val="009618DF"/>
    <w:rsid w:val="00961E9F"/>
    <w:rsid w:val="009622F0"/>
    <w:rsid w:val="00963412"/>
    <w:rsid w:val="00964E6D"/>
    <w:rsid w:val="00965BF4"/>
    <w:rsid w:val="009661C7"/>
    <w:rsid w:val="009663B2"/>
    <w:rsid w:val="00967622"/>
    <w:rsid w:val="00970007"/>
    <w:rsid w:val="009705B5"/>
    <w:rsid w:val="00971342"/>
    <w:rsid w:val="0097187B"/>
    <w:rsid w:val="009720B7"/>
    <w:rsid w:val="009726DD"/>
    <w:rsid w:val="009729A7"/>
    <w:rsid w:val="00972D54"/>
    <w:rsid w:val="00973079"/>
    <w:rsid w:val="009732E1"/>
    <w:rsid w:val="00974B0D"/>
    <w:rsid w:val="00974C78"/>
    <w:rsid w:val="009753EC"/>
    <w:rsid w:val="00975448"/>
    <w:rsid w:val="00975E55"/>
    <w:rsid w:val="00976A7C"/>
    <w:rsid w:val="00980F18"/>
    <w:rsid w:val="009814B6"/>
    <w:rsid w:val="009819D9"/>
    <w:rsid w:val="00982789"/>
    <w:rsid w:val="00982D4E"/>
    <w:rsid w:val="009849CD"/>
    <w:rsid w:val="00984C23"/>
    <w:rsid w:val="00990219"/>
    <w:rsid w:val="00990A1E"/>
    <w:rsid w:val="00991FBD"/>
    <w:rsid w:val="009920D7"/>
    <w:rsid w:val="0099276F"/>
    <w:rsid w:val="009930C6"/>
    <w:rsid w:val="00993915"/>
    <w:rsid w:val="0099447D"/>
    <w:rsid w:val="009946F2"/>
    <w:rsid w:val="009952F6"/>
    <w:rsid w:val="009972B0"/>
    <w:rsid w:val="009A01C1"/>
    <w:rsid w:val="009A02FD"/>
    <w:rsid w:val="009A13EE"/>
    <w:rsid w:val="009A307C"/>
    <w:rsid w:val="009A3CB1"/>
    <w:rsid w:val="009A4C53"/>
    <w:rsid w:val="009A4D16"/>
    <w:rsid w:val="009A4F8F"/>
    <w:rsid w:val="009A62CB"/>
    <w:rsid w:val="009A7B4B"/>
    <w:rsid w:val="009B04C8"/>
    <w:rsid w:val="009B218C"/>
    <w:rsid w:val="009B2613"/>
    <w:rsid w:val="009B447B"/>
    <w:rsid w:val="009B6531"/>
    <w:rsid w:val="009B737D"/>
    <w:rsid w:val="009B7931"/>
    <w:rsid w:val="009B7CC7"/>
    <w:rsid w:val="009C01D7"/>
    <w:rsid w:val="009C0252"/>
    <w:rsid w:val="009C0537"/>
    <w:rsid w:val="009C0CE6"/>
    <w:rsid w:val="009C0ED8"/>
    <w:rsid w:val="009C12CC"/>
    <w:rsid w:val="009C14C7"/>
    <w:rsid w:val="009C1BD3"/>
    <w:rsid w:val="009C2629"/>
    <w:rsid w:val="009C3403"/>
    <w:rsid w:val="009C41A1"/>
    <w:rsid w:val="009C57BC"/>
    <w:rsid w:val="009C5C88"/>
    <w:rsid w:val="009C5E17"/>
    <w:rsid w:val="009C6253"/>
    <w:rsid w:val="009C723C"/>
    <w:rsid w:val="009C7C14"/>
    <w:rsid w:val="009C7D92"/>
    <w:rsid w:val="009D2A1B"/>
    <w:rsid w:val="009D2A42"/>
    <w:rsid w:val="009D3E2D"/>
    <w:rsid w:val="009D4CEE"/>
    <w:rsid w:val="009D52B4"/>
    <w:rsid w:val="009D5F6B"/>
    <w:rsid w:val="009D776A"/>
    <w:rsid w:val="009D7D67"/>
    <w:rsid w:val="009E0713"/>
    <w:rsid w:val="009E0B1F"/>
    <w:rsid w:val="009E12C4"/>
    <w:rsid w:val="009E21BD"/>
    <w:rsid w:val="009E3B79"/>
    <w:rsid w:val="009E3E9A"/>
    <w:rsid w:val="009E412B"/>
    <w:rsid w:val="009E52F4"/>
    <w:rsid w:val="009E617F"/>
    <w:rsid w:val="009E6445"/>
    <w:rsid w:val="009E6846"/>
    <w:rsid w:val="009E6A1F"/>
    <w:rsid w:val="009E76D1"/>
    <w:rsid w:val="009E7B85"/>
    <w:rsid w:val="009F044A"/>
    <w:rsid w:val="009F1D62"/>
    <w:rsid w:val="009F2A14"/>
    <w:rsid w:val="009F349B"/>
    <w:rsid w:val="009F4216"/>
    <w:rsid w:val="009F5E65"/>
    <w:rsid w:val="009F6DAD"/>
    <w:rsid w:val="00A0000D"/>
    <w:rsid w:val="00A020D3"/>
    <w:rsid w:val="00A02247"/>
    <w:rsid w:val="00A02403"/>
    <w:rsid w:val="00A02ECA"/>
    <w:rsid w:val="00A03565"/>
    <w:rsid w:val="00A03D17"/>
    <w:rsid w:val="00A044D6"/>
    <w:rsid w:val="00A061BB"/>
    <w:rsid w:val="00A06693"/>
    <w:rsid w:val="00A0683F"/>
    <w:rsid w:val="00A07307"/>
    <w:rsid w:val="00A07546"/>
    <w:rsid w:val="00A10094"/>
    <w:rsid w:val="00A11F7B"/>
    <w:rsid w:val="00A13C39"/>
    <w:rsid w:val="00A149F2"/>
    <w:rsid w:val="00A15933"/>
    <w:rsid w:val="00A15B84"/>
    <w:rsid w:val="00A15D84"/>
    <w:rsid w:val="00A1669E"/>
    <w:rsid w:val="00A17812"/>
    <w:rsid w:val="00A17A4D"/>
    <w:rsid w:val="00A22EAA"/>
    <w:rsid w:val="00A24473"/>
    <w:rsid w:val="00A24494"/>
    <w:rsid w:val="00A24764"/>
    <w:rsid w:val="00A24E09"/>
    <w:rsid w:val="00A26928"/>
    <w:rsid w:val="00A26D75"/>
    <w:rsid w:val="00A304A2"/>
    <w:rsid w:val="00A3062D"/>
    <w:rsid w:val="00A306DF"/>
    <w:rsid w:val="00A30729"/>
    <w:rsid w:val="00A3340D"/>
    <w:rsid w:val="00A33D71"/>
    <w:rsid w:val="00A34217"/>
    <w:rsid w:val="00A34593"/>
    <w:rsid w:val="00A34A1E"/>
    <w:rsid w:val="00A359D1"/>
    <w:rsid w:val="00A35E8E"/>
    <w:rsid w:val="00A369B5"/>
    <w:rsid w:val="00A36D2A"/>
    <w:rsid w:val="00A37AD7"/>
    <w:rsid w:val="00A37C72"/>
    <w:rsid w:val="00A40F4E"/>
    <w:rsid w:val="00A43548"/>
    <w:rsid w:val="00A437F1"/>
    <w:rsid w:val="00A43E49"/>
    <w:rsid w:val="00A440A1"/>
    <w:rsid w:val="00A447D1"/>
    <w:rsid w:val="00A4594F"/>
    <w:rsid w:val="00A466B5"/>
    <w:rsid w:val="00A46F9E"/>
    <w:rsid w:val="00A47107"/>
    <w:rsid w:val="00A47125"/>
    <w:rsid w:val="00A47AC4"/>
    <w:rsid w:val="00A47C37"/>
    <w:rsid w:val="00A507FC"/>
    <w:rsid w:val="00A50E63"/>
    <w:rsid w:val="00A52997"/>
    <w:rsid w:val="00A53733"/>
    <w:rsid w:val="00A54840"/>
    <w:rsid w:val="00A552A6"/>
    <w:rsid w:val="00A60A28"/>
    <w:rsid w:val="00A60BE1"/>
    <w:rsid w:val="00A60D46"/>
    <w:rsid w:val="00A61376"/>
    <w:rsid w:val="00A61BB4"/>
    <w:rsid w:val="00A62844"/>
    <w:rsid w:val="00A62A85"/>
    <w:rsid w:val="00A62B93"/>
    <w:rsid w:val="00A63B5E"/>
    <w:rsid w:val="00A64672"/>
    <w:rsid w:val="00A65520"/>
    <w:rsid w:val="00A70112"/>
    <w:rsid w:val="00A70E2D"/>
    <w:rsid w:val="00A711B8"/>
    <w:rsid w:val="00A715DA"/>
    <w:rsid w:val="00A730B0"/>
    <w:rsid w:val="00A7431E"/>
    <w:rsid w:val="00A744A7"/>
    <w:rsid w:val="00A7510B"/>
    <w:rsid w:val="00A75F40"/>
    <w:rsid w:val="00A76307"/>
    <w:rsid w:val="00A77CF5"/>
    <w:rsid w:val="00A802E3"/>
    <w:rsid w:val="00A811CC"/>
    <w:rsid w:val="00A815F3"/>
    <w:rsid w:val="00A81EA3"/>
    <w:rsid w:val="00A82888"/>
    <w:rsid w:val="00A841BB"/>
    <w:rsid w:val="00A84304"/>
    <w:rsid w:val="00A84393"/>
    <w:rsid w:val="00A84542"/>
    <w:rsid w:val="00A84E55"/>
    <w:rsid w:val="00A86BB7"/>
    <w:rsid w:val="00A8738F"/>
    <w:rsid w:val="00A91C1D"/>
    <w:rsid w:val="00A92F10"/>
    <w:rsid w:val="00A940FD"/>
    <w:rsid w:val="00A9584D"/>
    <w:rsid w:val="00A973AB"/>
    <w:rsid w:val="00A9794E"/>
    <w:rsid w:val="00A97B1C"/>
    <w:rsid w:val="00A97ED9"/>
    <w:rsid w:val="00AA0266"/>
    <w:rsid w:val="00AA2365"/>
    <w:rsid w:val="00AA2980"/>
    <w:rsid w:val="00AA357B"/>
    <w:rsid w:val="00AA42D4"/>
    <w:rsid w:val="00AA4AA4"/>
    <w:rsid w:val="00AA513E"/>
    <w:rsid w:val="00AA5154"/>
    <w:rsid w:val="00AA526C"/>
    <w:rsid w:val="00AA70FB"/>
    <w:rsid w:val="00AA75C5"/>
    <w:rsid w:val="00AB02DF"/>
    <w:rsid w:val="00AB0517"/>
    <w:rsid w:val="00AB0879"/>
    <w:rsid w:val="00AB0D5E"/>
    <w:rsid w:val="00AB11AD"/>
    <w:rsid w:val="00AB1233"/>
    <w:rsid w:val="00AB357B"/>
    <w:rsid w:val="00AB4656"/>
    <w:rsid w:val="00AB4918"/>
    <w:rsid w:val="00AB4F0B"/>
    <w:rsid w:val="00AB5891"/>
    <w:rsid w:val="00AB5EF9"/>
    <w:rsid w:val="00AB617B"/>
    <w:rsid w:val="00AB76B5"/>
    <w:rsid w:val="00AB7A3D"/>
    <w:rsid w:val="00AB7DF5"/>
    <w:rsid w:val="00AC0F9C"/>
    <w:rsid w:val="00AC1932"/>
    <w:rsid w:val="00AC19BA"/>
    <w:rsid w:val="00AC29C6"/>
    <w:rsid w:val="00AC33F7"/>
    <w:rsid w:val="00AC3A45"/>
    <w:rsid w:val="00AC3ECB"/>
    <w:rsid w:val="00AC5878"/>
    <w:rsid w:val="00AC5BA2"/>
    <w:rsid w:val="00AC65C6"/>
    <w:rsid w:val="00AC6903"/>
    <w:rsid w:val="00AC77A7"/>
    <w:rsid w:val="00AC797A"/>
    <w:rsid w:val="00AC7B9B"/>
    <w:rsid w:val="00AD0D79"/>
    <w:rsid w:val="00AD2013"/>
    <w:rsid w:val="00AD3CED"/>
    <w:rsid w:val="00AD42CB"/>
    <w:rsid w:val="00AD436F"/>
    <w:rsid w:val="00AD498E"/>
    <w:rsid w:val="00AD53CB"/>
    <w:rsid w:val="00AD5560"/>
    <w:rsid w:val="00AD56D3"/>
    <w:rsid w:val="00AD5D62"/>
    <w:rsid w:val="00AD60BD"/>
    <w:rsid w:val="00AD6B73"/>
    <w:rsid w:val="00AD6E89"/>
    <w:rsid w:val="00AD7CCC"/>
    <w:rsid w:val="00AE024A"/>
    <w:rsid w:val="00AE0267"/>
    <w:rsid w:val="00AE0B6D"/>
    <w:rsid w:val="00AE0C8D"/>
    <w:rsid w:val="00AE14B0"/>
    <w:rsid w:val="00AE1ED5"/>
    <w:rsid w:val="00AE2110"/>
    <w:rsid w:val="00AE4571"/>
    <w:rsid w:val="00AE4FE0"/>
    <w:rsid w:val="00AE6682"/>
    <w:rsid w:val="00AE6E77"/>
    <w:rsid w:val="00AF1802"/>
    <w:rsid w:val="00AF299C"/>
    <w:rsid w:val="00AF3503"/>
    <w:rsid w:val="00AF3A9E"/>
    <w:rsid w:val="00AF3E33"/>
    <w:rsid w:val="00AF471C"/>
    <w:rsid w:val="00AF4C05"/>
    <w:rsid w:val="00AF591F"/>
    <w:rsid w:val="00AF61BE"/>
    <w:rsid w:val="00AF689A"/>
    <w:rsid w:val="00AF7E32"/>
    <w:rsid w:val="00B00B60"/>
    <w:rsid w:val="00B0111D"/>
    <w:rsid w:val="00B01F78"/>
    <w:rsid w:val="00B022F0"/>
    <w:rsid w:val="00B02340"/>
    <w:rsid w:val="00B03338"/>
    <w:rsid w:val="00B034EC"/>
    <w:rsid w:val="00B05B78"/>
    <w:rsid w:val="00B063B8"/>
    <w:rsid w:val="00B06B0E"/>
    <w:rsid w:val="00B06ED6"/>
    <w:rsid w:val="00B075E5"/>
    <w:rsid w:val="00B113E7"/>
    <w:rsid w:val="00B11449"/>
    <w:rsid w:val="00B11926"/>
    <w:rsid w:val="00B146CE"/>
    <w:rsid w:val="00B154D7"/>
    <w:rsid w:val="00B16C1A"/>
    <w:rsid w:val="00B17809"/>
    <w:rsid w:val="00B17C68"/>
    <w:rsid w:val="00B207D0"/>
    <w:rsid w:val="00B20AB4"/>
    <w:rsid w:val="00B20B97"/>
    <w:rsid w:val="00B21A62"/>
    <w:rsid w:val="00B230EB"/>
    <w:rsid w:val="00B2339A"/>
    <w:rsid w:val="00B23638"/>
    <w:rsid w:val="00B248F7"/>
    <w:rsid w:val="00B24C10"/>
    <w:rsid w:val="00B25C36"/>
    <w:rsid w:val="00B25C3D"/>
    <w:rsid w:val="00B269DA"/>
    <w:rsid w:val="00B26E25"/>
    <w:rsid w:val="00B274F5"/>
    <w:rsid w:val="00B275F7"/>
    <w:rsid w:val="00B30617"/>
    <w:rsid w:val="00B32140"/>
    <w:rsid w:val="00B32EB5"/>
    <w:rsid w:val="00B33155"/>
    <w:rsid w:val="00B33C15"/>
    <w:rsid w:val="00B358C5"/>
    <w:rsid w:val="00B36409"/>
    <w:rsid w:val="00B36A3B"/>
    <w:rsid w:val="00B376DD"/>
    <w:rsid w:val="00B3797B"/>
    <w:rsid w:val="00B37EB3"/>
    <w:rsid w:val="00B40A0D"/>
    <w:rsid w:val="00B40D88"/>
    <w:rsid w:val="00B410AC"/>
    <w:rsid w:val="00B41F87"/>
    <w:rsid w:val="00B42190"/>
    <w:rsid w:val="00B42306"/>
    <w:rsid w:val="00B42936"/>
    <w:rsid w:val="00B43374"/>
    <w:rsid w:val="00B43D6E"/>
    <w:rsid w:val="00B44D39"/>
    <w:rsid w:val="00B45079"/>
    <w:rsid w:val="00B45298"/>
    <w:rsid w:val="00B4637F"/>
    <w:rsid w:val="00B505D0"/>
    <w:rsid w:val="00B50D1D"/>
    <w:rsid w:val="00B52AAA"/>
    <w:rsid w:val="00B52B86"/>
    <w:rsid w:val="00B53793"/>
    <w:rsid w:val="00B539CB"/>
    <w:rsid w:val="00B5470C"/>
    <w:rsid w:val="00B54747"/>
    <w:rsid w:val="00B54816"/>
    <w:rsid w:val="00B54B86"/>
    <w:rsid w:val="00B54BF8"/>
    <w:rsid w:val="00B54D14"/>
    <w:rsid w:val="00B551A1"/>
    <w:rsid w:val="00B55AC2"/>
    <w:rsid w:val="00B579BB"/>
    <w:rsid w:val="00B57AAF"/>
    <w:rsid w:val="00B601DC"/>
    <w:rsid w:val="00B60C6D"/>
    <w:rsid w:val="00B61643"/>
    <w:rsid w:val="00B61969"/>
    <w:rsid w:val="00B61F51"/>
    <w:rsid w:val="00B62598"/>
    <w:rsid w:val="00B63E79"/>
    <w:rsid w:val="00B63F39"/>
    <w:rsid w:val="00B64901"/>
    <w:rsid w:val="00B66A4A"/>
    <w:rsid w:val="00B66B6F"/>
    <w:rsid w:val="00B67F6E"/>
    <w:rsid w:val="00B7137B"/>
    <w:rsid w:val="00B7155C"/>
    <w:rsid w:val="00B72114"/>
    <w:rsid w:val="00B72A07"/>
    <w:rsid w:val="00B730E5"/>
    <w:rsid w:val="00B739A6"/>
    <w:rsid w:val="00B73C9D"/>
    <w:rsid w:val="00B75656"/>
    <w:rsid w:val="00B75E89"/>
    <w:rsid w:val="00B7641C"/>
    <w:rsid w:val="00B7670A"/>
    <w:rsid w:val="00B7775E"/>
    <w:rsid w:val="00B77FB7"/>
    <w:rsid w:val="00B80069"/>
    <w:rsid w:val="00B802AA"/>
    <w:rsid w:val="00B804DA"/>
    <w:rsid w:val="00B80A3E"/>
    <w:rsid w:val="00B81DEE"/>
    <w:rsid w:val="00B825C1"/>
    <w:rsid w:val="00B8373C"/>
    <w:rsid w:val="00B8379F"/>
    <w:rsid w:val="00B842DC"/>
    <w:rsid w:val="00B84569"/>
    <w:rsid w:val="00B84D9E"/>
    <w:rsid w:val="00B84F4C"/>
    <w:rsid w:val="00B85F92"/>
    <w:rsid w:val="00B863DF"/>
    <w:rsid w:val="00B87760"/>
    <w:rsid w:val="00B87897"/>
    <w:rsid w:val="00B87EF7"/>
    <w:rsid w:val="00B909A5"/>
    <w:rsid w:val="00B90F42"/>
    <w:rsid w:val="00B922C6"/>
    <w:rsid w:val="00B93840"/>
    <w:rsid w:val="00B94628"/>
    <w:rsid w:val="00B94CD3"/>
    <w:rsid w:val="00B96592"/>
    <w:rsid w:val="00B965CC"/>
    <w:rsid w:val="00B96D12"/>
    <w:rsid w:val="00B96F20"/>
    <w:rsid w:val="00BA0003"/>
    <w:rsid w:val="00BA0EEE"/>
    <w:rsid w:val="00BA3B44"/>
    <w:rsid w:val="00BA3E67"/>
    <w:rsid w:val="00BA4793"/>
    <w:rsid w:val="00BA4901"/>
    <w:rsid w:val="00BA4F51"/>
    <w:rsid w:val="00BA5D9C"/>
    <w:rsid w:val="00BA75D4"/>
    <w:rsid w:val="00BA7C9A"/>
    <w:rsid w:val="00BB19CB"/>
    <w:rsid w:val="00BB20CD"/>
    <w:rsid w:val="00BB26E1"/>
    <w:rsid w:val="00BB3436"/>
    <w:rsid w:val="00BB5876"/>
    <w:rsid w:val="00BB60B7"/>
    <w:rsid w:val="00BB613D"/>
    <w:rsid w:val="00BB6831"/>
    <w:rsid w:val="00BB7295"/>
    <w:rsid w:val="00BC0818"/>
    <w:rsid w:val="00BC0D8A"/>
    <w:rsid w:val="00BC11AD"/>
    <w:rsid w:val="00BC13B4"/>
    <w:rsid w:val="00BC238C"/>
    <w:rsid w:val="00BC2554"/>
    <w:rsid w:val="00BC2BDB"/>
    <w:rsid w:val="00BC318C"/>
    <w:rsid w:val="00BC3B19"/>
    <w:rsid w:val="00BC3C1F"/>
    <w:rsid w:val="00BC6B0B"/>
    <w:rsid w:val="00BC71A2"/>
    <w:rsid w:val="00BC7225"/>
    <w:rsid w:val="00BD079C"/>
    <w:rsid w:val="00BD0B9A"/>
    <w:rsid w:val="00BD227E"/>
    <w:rsid w:val="00BD2367"/>
    <w:rsid w:val="00BD279F"/>
    <w:rsid w:val="00BD64B3"/>
    <w:rsid w:val="00BD6554"/>
    <w:rsid w:val="00BD660D"/>
    <w:rsid w:val="00BD7FE5"/>
    <w:rsid w:val="00BE0AEC"/>
    <w:rsid w:val="00BE13D7"/>
    <w:rsid w:val="00BE14BC"/>
    <w:rsid w:val="00BE1524"/>
    <w:rsid w:val="00BE24B3"/>
    <w:rsid w:val="00BE2895"/>
    <w:rsid w:val="00BE3926"/>
    <w:rsid w:val="00BE456E"/>
    <w:rsid w:val="00BE4853"/>
    <w:rsid w:val="00BE4C9D"/>
    <w:rsid w:val="00BE511B"/>
    <w:rsid w:val="00BE5912"/>
    <w:rsid w:val="00BE5A58"/>
    <w:rsid w:val="00BE73EA"/>
    <w:rsid w:val="00BE7542"/>
    <w:rsid w:val="00BE7DBF"/>
    <w:rsid w:val="00BF05C5"/>
    <w:rsid w:val="00BF0850"/>
    <w:rsid w:val="00BF2CE5"/>
    <w:rsid w:val="00BF2EED"/>
    <w:rsid w:val="00BF3571"/>
    <w:rsid w:val="00BF387C"/>
    <w:rsid w:val="00BF3A39"/>
    <w:rsid w:val="00BF3B6B"/>
    <w:rsid w:val="00BF3CAD"/>
    <w:rsid w:val="00BF3CF0"/>
    <w:rsid w:val="00BF5103"/>
    <w:rsid w:val="00BF549D"/>
    <w:rsid w:val="00BF797F"/>
    <w:rsid w:val="00BF7BA2"/>
    <w:rsid w:val="00C008E6"/>
    <w:rsid w:val="00C010BB"/>
    <w:rsid w:val="00C0159F"/>
    <w:rsid w:val="00C02AAC"/>
    <w:rsid w:val="00C02D17"/>
    <w:rsid w:val="00C0475D"/>
    <w:rsid w:val="00C04B5D"/>
    <w:rsid w:val="00C05AF9"/>
    <w:rsid w:val="00C0628F"/>
    <w:rsid w:val="00C06539"/>
    <w:rsid w:val="00C07C38"/>
    <w:rsid w:val="00C07F4F"/>
    <w:rsid w:val="00C102D8"/>
    <w:rsid w:val="00C11F6C"/>
    <w:rsid w:val="00C12063"/>
    <w:rsid w:val="00C1287A"/>
    <w:rsid w:val="00C13775"/>
    <w:rsid w:val="00C138B4"/>
    <w:rsid w:val="00C148DB"/>
    <w:rsid w:val="00C17254"/>
    <w:rsid w:val="00C17877"/>
    <w:rsid w:val="00C203DC"/>
    <w:rsid w:val="00C20ABD"/>
    <w:rsid w:val="00C20CC5"/>
    <w:rsid w:val="00C21135"/>
    <w:rsid w:val="00C21A85"/>
    <w:rsid w:val="00C226CD"/>
    <w:rsid w:val="00C22AC9"/>
    <w:rsid w:val="00C2428F"/>
    <w:rsid w:val="00C247A3"/>
    <w:rsid w:val="00C2499C"/>
    <w:rsid w:val="00C24EA2"/>
    <w:rsid w:val="00C25312"/>
    <w:rsid w:val="00C2560D"/>
    <w:rsid w:val="00C26049"/>
    <w:rsid w:val="00C276A4"/>
    <w:rsid w:val="00C30742"/>
    <w:rsid w:val="00C30ABB"/>
    <w:rsid w:val="00C30D30"/>
    <w:rsid w:val="00C30F8F"/>
    <w:rsid w:val="00C31036"/>
    <w:rsid w:val="00C31471"/>
    <w:rsid w:val="00C315E5"/>
    <w:rsid w:val="00C32617"/>
    <w:rsid w:val="00C327EC"/>
    <w:rsid w:val="00C330F7"/>
    <w:rsid w:val="00C366AF"/>
    <w:rsid w:val="00C41692"/>
    <w:rsid w:val="00C438AD"/>
    <w:rsid w:val="00C43B10"/>
    <w:rsid w:val="00C447A3"/>
    <w:rsid w:val="00C462E3"/>
    <w:rsid w:val="00C4670F"/>
    <w:rsid w:val="00C4737F"/>
    <w:rsid w:val="00C476B6"/>
    <w:rsid w:val="00C506F9"/>
    <w:rsid w:val="00C50AAC"/>
    <w:rsid w:val="00C5131B"/>
    <w:rsid w:val="00C53C55"/>
    <w:rsid w:val="00C554D4"/>
    <w:rsid w:val="00C55AEE"/>
    <w:rsid w:val="00C5600B"/>
    <w:rsid w:val="00C561B5"/>
    <w:rsid w:val="00C56AAE"/>
    <w:rsid w:val="00C56F8E"/>
    <w:rsid w:val="00C57174"/>
    <w:rsid w:val="00C576F0"/>
    <w:rsid w:val="00C57F82"/>
    <w:rsid w:val="00C601FA"/>
    <w:rsid w:val="00C60BA3"/>
    <w:rsid w:val="00C62828"/>
    <w:rsid w:val="00C6401C"/>
    <w:rsid w:val="00C640A0"/>
    <w:rsid w:val="00C64370"/>
    <w:rsid w:val="00C65F52"/>
    <w:rsid w:val="00C66AC4"/>
    <w:rsid w:val="00C66DDF"/>
    <w:rsid w:val="00C67316"/>
    <w:rsid w:val="00C673DA"/>
    <w:rsid w:val="00C70DBE"/>
    <w:rsid w:val="00C716C4"/>
    <w:rsid w:val="00C72E33"/>
    <w:rsid w:val="00C73536"/>
    <w:rsid w:val="00C73ED9"/>
    <w:rsid w:val="00C7419B"/>
    <w:rsid w:val="00C80139"/>
    <w:rsid w:val="00C80E5E"/>
    <w:rsid w:val="00C82BF4"/>
    <w:rsid w:val="00C83E6A"/>
    <w:rsid w:val="00C84747"/>
    <w:rsid w:val="00C84BD3"/>
    <w:rsid w:val="00C85B86"/>
    <w:rsid w:val="00C85C02"/>
    <w:rsid w:val="00C86BAA"/>
    <w:rsid w:val="00C86CAB"/>
    <w:rsid w:val="00C8710D"/>
    <w:rsid w:val="00C87D82"/>
    <w:rsid w:val="00C9006F"/>
    <w:rsid w:val="00C908B5"/>
    <w:rsid w:val="00C90EE3"/>
    <w:rsid w:val="00C91FE1"/>
    <w:rsid w:val="00C93882"/>
    <w:rsid w:val="00C940B2"/>
    <w:rsid w:val="00C94A6C"/>
    <w:rsid w:val="00C94B9C"/>
    <w:rsid w:val="00C95839"/>
    <w:rsid w:val="00C95AC1"/>
    <w:rsid w:val="00C962A2"/>
    <w:rsid w:val="00C96E0C"/>
    <w:rsid w:val="00CA12F1"/>
    <w:rsid w:val="00CA19B6"/>
    <w:rsid w:val="00CA1B82"/>
    <w:rsid w:val="00CA23DD"/>
    <w:rsid w:val="00CA5D95"/>
    <w:rsid w:val="00CA618A"/>
    <w:rsid w:val="00CA7101"/>
    <w:rsid w:val="00CB0419"/>
    <w:rsid w:val="00CB089B"/>
    <w:rsid w:val="00CB09AF"/>
    <w:rsid w:val="00CB20F8"/>
    <w:rsid w:val="00CB333B"/>
    <w:rsid w:val="00CB3640"/>
    <w:rsid w:val="00CB607D"/>
    <w:rsid w:val="00CB6317"/>
    <w:rsid w:val="00CB781F"/>
    <w:rsid w:val="00CC01FA"/>
    <w:rsid w:val="00CC0AB2"/>
    <w:rsid w:val="00CC0C9E"/>
    <w:rsid w:val="00CC1479"/>
    <w:rsid w:val="00CC18EF"/>
    <w:rsid w:val="00CC1915"/>
    <w:rsid w:val="00CC1E67"/>
    <w:rsid w:val="00CC29AD"/>
    <w:rsid w:val="00CC3309"/>
    <w:rsid w:val="00CC39B2"/>
    <w:rsid w:val="00CC4CC8"/>
    <w:rsid w:val="00CC6253"/>
    <w:rsid w:val="00CC655A"/>
    <w:rsid w:val="00CC6BBE"/>
    <w:rsid w:val="00CC6BFF"/>
    <w:rsid w:val="00CC7419"/>
    <w:rsid w:val="00CC77DF"/>
    <w:rsid w:val="00CD0936"/>
    <w:rsid w:val="00CD28EA"/>
    <w:rsid w:val="00CD2D9E"/>
    <w:rsid w:val="00CD41CE"/>
    <w:rsid w:val="00CD4428"/>
    <w:rsid w:val="00CD5542"/>
    <w:rsid w:val="00CD5A29"/>
    <w:rsid w:val="00CD6725"/>
    <w:rsid w:val="00CD70D4"/>
    <w:rsid w:val="00CD72EA"/>
    <w:rsid w:val="00CE0336"/>
    <w:rsid w:val="00CE0535"/>
    <w:rsid w:val="00CE226D"/>
    <w:rsid w:val="00CE296F"/>
    <w:rsid w:val="00CE30E1"/>
    <w:rsid w:val="00CE390F"/>
    <w:rsid w:val="00CE468A"/>
    <w:rsid w:val="00CE4804"/>
    <w:rsid w:val="00CE4F69"/>
    <w:rsid w:val="00CE5593"/>
    <w:rsid w:val="00CE79CA"/>
    <w:rsid w:val="00CE7EFE"/>
    <w:rsid w:val="00CF01E5"/>
    <w:rsid w:val="00CF043D"/>
    <w:rsid w:val="00CF1160"/>
    <w:rsid w:val="00CF138A"/>
    <w:rsid w:val="00CF1976"/>
    <w:rsid w:val="00CF19B8"/>
    <w:rsid w:val="00CF258C"/>
    <w:rsid w:val="00CF262A"/>
    <w:rsid w:val="00CF279E"/>
    <w:rsid w:val="00CF28D9"/>
    <w:rsid w:val="00CF322D"/>
    <w:rsid w:val="00CF33F6"/>
    <w:rsid w:val="00CF36AC"/>
    <w:rsid w:val="00CF3817"/>
    <w:rsid w:val="00CF3EBD"/>
    <w:rsid w:val="00CF3ECC"/>
    <w:rsid w:val="00CF4358"/>
    <w:rsid w:val="00CF54C2"/>
    <w:rsid w:val="00CF5736"/>
    <w:rsid w:val="00CF7C37"/>
    <w:rsid w:val="00D01FCA"/>
    <w:rsid w:val="00D02A76"/>
    <w:rsid w:val="00D0338D"/>
    <w:rsid w:val="00D05EC9"/>
    <w:rsid w:val="00D07658"/>
    <w:rsid w:val="00D07764"/>
    <w:rsid w:val="00D07C21"/>
    <w:rsid w:val="00D07E0C"/>
    <w:rsid w:val="00D116AE"/>
    <w:rsid w:val="00D13C36"/>
    <w:rsid w:val="00D1545D"/>
    <w:rsid w:val="00D1637D"/>
    <w:rsid w:val="00D17E9E"/>
    <w:rsid w:val="00D20092"/>
    <w:rsid w:val="00D24928"/>
    <w:rsid w:val="00D2528F"/>
    <w:rsid w:val="00D25535"/>
    <w:rsid w:val="00D2568D"/>
    <w:rsid w:val="00D2619E"/>
    <w:rsid w:val="00D27960"/>
    <w:rsid w:val="00D30839"/>
    <w:rsid w:val="00D30EF1"/>
    <w:rsid w:val="00D32AA8"/>
    <w:rsid w:val="00D33FDA"/>
    <w:rsid w:val="00D34943"/>
    <w:rsid w:val="00D34D60"/>
    <w:rsid w:val="00D35460"/>
    <w:rsid w:val="00D35B99"/>
    <w:rsid w:val="00D36560"/>
    <w:rsid w:val="00D36887"/>
    <w:rsid w:val="00D36996"/>
    <w:rsid w:val="00D40B83"/>
    <w:rsid w:val="00D40FC6"/>
    <w:rsid w:val="00D41565"/>
    <w:rsid w:val="00D41B51"/>
    <w:rsid w:val="00D42424"/>
    <w:rsid w:val="00D42435"/>
    <w:rsid w:val="00D4254A"/>
    <w:rsid w:val="00D4413B"/>
    <w:rsid w:val="00D44B9C"/>
    <w:rsid w:val="00D46B53"/>
    <w:rsid w:val="00D46BDC"/>
    <w:rsid w:val="00D47392"/>
    <w:rsid w:val="00D47983"/>
    <w:rsid w:val="00D505D3"/>
    <w:rsid w:val="00D50FAE"/>
    <w:rsid w:val="00D525D4"/>
    <w:rsid w:val="00D52C05"/>
    <w:rsid w:val="00D52CAA"/>
    <w:rsid w:val="00D533EA"/>
    <w:rsid w:val="00D54643"/>
    <w:rsid w:val="00D5583F"/>
    <w:rsid w:val="00D564CD"/>
    <w:rsid w:val="00D5652A"/>
    <w:rsid w:val="00D5748B"/>
    <w:rsid w:val="00D613A5"/>
    <w:rsid w:val="00D61578"/>
    <w:rsid w:val="00D61E00"/>
    <w:rsid w:val="00D629C5"/>
    <w:rsid w:val="00D63BF1"/>
    <w:rsid w:val="00D64302"/>
    <w:rsid w:val="00D64636"/>
    <w:rsid w:val="00D648B7"/>
    <w:rsid w:val="00D64F4C"/>
    <w:rsid w:val="00D67332"/>
    <w:rsid w:val="00D673F3"/>
    <w:rsid w:val="00D674EA"/>
    <w:rsid w:val="00D6753A"/>
    <w:rsid w:val="00D67AC4"/>
    <w:rsid w:val="00D67C56"/>
    <w:rsid w:val="00D67F74"/>
    <w:rsid w:val="00D67F76"/>
    <w:rsid w:val="00D70422"/>
    <w:rsid w:val="00D7070D"/>
    <w:rsid w:val="00D72533"/>
    <w:rsid w:val="00D72BFE"/>
    <w:rsid w:val="00D73494"/>
    <w:rsid w:val="00D74579"/>
    <w:rsid w:val="00D75278"/>
    <w:rsid w:val="00D75A4D"/>
    <w:rsid w:val="00D76480"/>
    <w:rsid w:val="00D77030"/>
    <w:rsid w:val="00D77567"/>
    <w:rsid w:val="00D777E7"/>
    <w:rsid w:val="00D77FB1"/>
    <w:rsid w:val="00D77FED"/>
    <w:rsid w:val="00D802A4"/>
    <w:rsid w:val="00D80612"/>
    <w:rsid w:val="00D80E9A"/>
    <w:rsid w:val="00D81E04"/>
    <w:rsid w:val="00D831E2"/>
    <w:rsid w:val="00D833BE"/>
    <w:rsid w:val="00D833FB"/>
    <w:rsid w:val="00D8351D"/>
    <w:rsid w:val="00D837FE"/>
    <w:rsid w:val="00D8434C"/>
    <w:rsid w:val="00D85056"/>
    <w:rsid w:val="00D8542A"/>
    <w:rsid w:val="00D85FD2"/>
    <w:rsid w:val="00D86371"/>
    <w:rsid w:val="00D864A3"/>
    <w:rsid w:val="00D86797"/>
    <w:rsid w:val="00D87928"/>
    <w:rsid w:val="00D9006D"/>
    <w:rsid w:val="00D9069D"/>
    <w:rsid w:val="00D90DB6"/>
    <w:rsid w:val="00D90DE1"/>
    <w:rsid w:val="00D91112"/>
    <w:rsid w:val="00D91204"/>
    <w:rsid w:val="00D92219"/>
    <w:rsid w:val="00D92F9D"/>
    <w:rsid w:val="00D93518"/>
    <w:rsid w:val="00D935C5"/>
    <w:rsid w:val="00D93DD8"/>
    <w:rsid w:val="00D95244"/>
    <w:rsid w:val="00D95F46"/>
    <w:rsid w:val="00D96177"/>
    <w:rsid w:val="00D9686C"/>
    <w:rsid w:val="00D96914"/>
    <w:rsid w:val="00D96CD5"/>
    <w:rsid w:val="00DA0AE8"/>
    <w:rsid w:val="00DA151E"/>
    <w:rsid w:val="00DA1B25"/>
    <w:rsid w:val="00DA26B1"/>
    <w:rsid w:val="00DA3064"/>
    <w:rsid w:val="00DA325B"/>
    <w:rsid w:val="00DA465F"/>
    <w:rsid w:val="00DA4937"/>
    <w:rsid w:val="00DA49FA"/>
    <w:rsid w:val="00DA516C"/>
    <w:rsid w:val="00DA5400"/>
    <w:rsid w:val="00DA54F9"/>
    <w:rsid w:val="00DA5697"/>
    <w:rsid w:val="00DA613B"/>
    <w:rsid w:val="00DA6EE6"/>
    <w:rsid w:val="00DB0F7C"/>
    <w:rsid w:val="00DB11E5"/>
    <w:rsid w:val="00DB127C"/>
    <w:rsid w:val="00DB13CF"/>
    <w:rsid w:val="00DB19F5"/>
    <w:rsid w:val="00DB2DFD"/>
    <w:rsid w:val="00DB3DC0"/>
    <w:rsid w:val="00DB3E89"/>
    <w:rsid w:val="00DB58C1"/>
    <w:rsid w:val="00DB5B6D"/>
    <w:rsid w:val="00DB678E"/>
    <w:rsid w:val="00DB7029"/>
    <w:rsid w:val="00DB7265"/>
    <w:rsid w:val="00DB7AA9"/>
    <w:rsid w:val="00DC2AB3"/>
    <w:rsid w:val="00DC2F19"/>
    <w:rsid w:val="00DC3014"/>
    <w:rsid w:val="00DC36AA"/>
    <w:rsid w:val="00DC52A4"/>
    <w:rsid w:val="00DC65A9"/>
    <w:rsid w:val="00DC6D07"/>
    <w:rsid w:val="00DC6E62"/>
    <w:rsid w:val="00DD1829"/>
    <w:rsid w:val="00DD38A7"/>
    <w:rsid w:val="00DD3F4C"/>
    <w:rsid w:val="00DD5482"/>
    <w:rsid w:val="00DD6DD6"/>
    <w:rsid w:val="00DD73D3"/>
    <w:rsid w:val="00DD791E"/>
    <w:rsid w:val="00DD7D4D"/>
    <w:rsid w:val="00DD7EC9"/>
    <w:rsid w:val="00DE07EB"/>
    <w:rsid w:val="00DE0AC2"/>
    <w:rsid w:val="00DE1FD7"/>
    <w:rsid w:val="00DE2133"/>
    <w:rsid w:val="00DE23CB"/>
    <w:rsid w:val="00DE2407"/>
    <w:rsid w:val="00DE2F70"/>
    <w:rsid w:val="00DE333D"/>
    <w:rsid w:val="00DE3A6A"/>
    <w:rsid w:val="00DE4982"/>
    <w:rsid w:val="00DE4AB9"/>
    <w:rsid w:val="00DE5046"/>
    <w:rsid w:val="00DE5385"/>
    <w:rsid w:val="00DE5D14"/>
    <w:rsid w:val="00DE60DA"/>
    <w:rsid w:val="00DE618B"/>
    <w:rsid w:val="00DE7263"/>
    <w:rsid w:val="00DF0590"/>
    <w:rsid w:val="00DF0AA4"/>
    <w:rsid w:val="00DF22CB"/>
    <w:rsid w:val="00DF27F1"/>
    <w:rsid w:val="00DF3025"/>
    <w:rsid w:val="00DF32D9"/>
    <w:rsid w:val="00DF343F"/>
    <w:rsid w:val="00DF6739"/>
    <w:rsid w:val="00DF6939"/>
    <w:rsid w:val="00DF7416"/>
    <w:rsid w:val="00E0017A"/>
    <w:rsid w:val="00E00553"/>
    <w:rsid w:val="00E007CB"/>
    <w:rsid w:val="00E01D6A"/>
    <w:rsid w:val="00E02936"/>
    <w:rsid w:val="00E02BF6"/>
    <w:rsid w:val="00E03C8A"/>
    <w:rsid w:val="00E03E36"/>
    <w:rsid w:val="00E0410D"/>
    <w:rsid w:val="00E04579"/>
    <w:rsid w:val="00E047D5"/>
    <w:rsid w:val="00E048C5"/>
    <w:rsid w:val="00E04B9B"/>
    <w:rsid w:val="00E04EC2"/>
    <w:rsid w:val="00E0561D"/>
    <w:rsid w:val="00E06737"/>
    <w:rsid w:val="00E06B4C"/>
    <w:rsid w:val="00E07888"/>
    <w:rsid w:val="00E07CEC"/>
    <w:rsid w:val="00E10725"/>
    <w:rsid w:val="00E1076B"/>
    <w:rsid w:val="00E1081A"/>
    <w:rsid w:val="00E1096F"/>
    <w:rsid w:val="00E11AF3"/>
    <w:rsid w:val="00E11C0D"/>
    <w:rsid w:val="00E120EE"/>
    <w:rsid w:val="00E12C13"/>
    <w:rsid w:val="00E12FD7"/>
    <w:rsid w:val="00E1367E"/>
    <w:rsid w:val="00E14585"/>
    <w:rsid w:val="00E149E9"/>
    <w:rsid w:val="00E15940"/>
    <w:rsid w:val="00E159B8"/>
    <w:rsid w:val="00E15EBB"/>
    <w:rsid w:val="00E178A6"/>
    <w:rsid w:val="00E2161C"/>
    <w:rsid w:val="00E21EFA"/>
    <w:rsid w:val="00E22B96"/>
    <w:rsid w:val="00E23283"/>
    <w:rsid w:val="00E23DB6"/>
    <w:rsid w:val="00E24E9D"/>
    <w:rsid w:val="00E25BC5"/>
    <w:rsid w:val="00E26BE8"/>
    <w:rsid w:val="00E270BE"/>
    <w:rsid w:val="00E27117"/>
    <w:rsid w:val="00E278C2"/>
    <w:rsid w:val="00E27F15"/>
    <w:rsid w:val="00E3067F"/>
    <w:rsid w:val="00E308D0"/>
    <w:rsid w:val="00E30AE5"/>
    <w:rsid w:val="00E311E8"/>
    <w:rsid w:val="00E314B9"/>
    <w:rsid w:val="00E329D6"/>
    <w:rsid w:val="00E336CB"/>
    <w:rsid w:val="00E337A3"/>
    <w:rsid w:val="00E343E9"/>
    <w:rsid w:val="00E34822"/>
    <w:rsid w:val="00E34F08"/>
    <w:rsid w:val="00E351C7"/>
    <w:rsid w:val="00E352FE"/>
    <w:rsid w:val="00E35FB0"/>
    <w:rsid w:val="00E4259F"/>
    <w:rsid w:val="00E42E40"/>
    <w:rsid w:val="00E433B4"/>
    <w:rsid w:val="00E435A9"/>
    <w:rsid w:val="00E43799"/>
    <w:rsid w:val="00E43C14"/>
    <w:rsid w:val="00E4408D"/>
    <w:rsid w:val="00E44BFF"/>
    <w:rsid w:val="00E464BA"/>
    <w:rsid w:val="00E46A4A"/>
    <w:rsid w:val="00E478D1"/>
    <w:rsid w:val="00E501DB"/>
    <w:rsid w:val="00E50BE0"/>
    <w:rsid w:val="00E51373"/>
    <w:rsid w:val="00E53448"/>
    <w:rsid w:val="00E53B42"/>
    <w:rsid w:val="00E53DF6"/>
    <w:rsid w:val="00E54480"/>
    <w:rsid w:val="00E5450A"/>
    <w:rsid w:val="00E55D16"/>
    <w:rsid w:val="00E5627B"/>
    <w:rsid w:val="00E56F74"/>
    <w:rsid w:val="00E57115"/>
    <w:rsid w:val="00E57F0D"/>
    <w:rsid w:val="00E60149"/>
    <w:rsid w:val="00E60BEA"/>
    <w:rsid w:val="00E62AA6"/>
    <w:rsid w:val="00E6362E"/>
    <w:rsid w:val="00E63ADE"/>
    <w:rsid w:val="00E644CB"/>
    <w:rsid w:val="00E657A7"/>
    <w:rsid w:val="00E65828"/>
    <w:rsid w:val="00E65E2B"/>
    <w:rsid w:val="00E66949"/>
    <w:rsid w:val="00E66DAD"/>
    <w:rsid w:val="00E66FBF"/>
    <w:rsid w:val="00E676E6"/>
    <w:rsid w:val="00E67B57"/>
    <w:rsid w:val="00E71852"/>
    <w:rsid w:val="00E71D25"/>
    <w:rsid w:val="00E7371E"/>
    <w:rsid w:val="00E75CFD"/>
    <w:rsid w:val="00E7604A"/>
    <w:rsid w:val="00E77424"/>
    <w:rsid w:val="00E77441"/>
    <w:rsid w:val="00E7775B"/>
    <w:rsid w:val="00E77D76"/>
    <w:rsid w:val="00E80C89"/>
    <w:rsid w:val="00E80EFF"/>
    <w:rsid w:val="00E81369"/>
    <w:rsid w:val="00E816D0"/>
    <w:rsid w:val="00E81D7D"/>
    <w:rsid w:val="00E820DE"/>
    <w:rsid w:val="00E844FC"/>
    <w:rsid w:val="00E8601F"/>
    <w:rsid w:val="00E860A5"/>
    <w:rsid w:val="00E86AA1"/>
    <w:rsid w:val="00E8777F"/>
    <w:rsid w:val="00E90A01"/>
    <w:rsid w:val="00E9126A"/>
    <w:rsid w:val="00E92004"/>
    <w:rsid w:val="00E921EE"/>
    <w:rsid w:val="00E925E9"/>
    <w:rsid w:val="00E929E7"/>
    <w:rsid w:val="00E92B4C"/>
    <w:rsid w:val="00E931FB"/>
    <w:rsid w:val="00E962DC"/>
    <w:rsid w:val="00E963EA"/>
    <w:rsid w:val="00E9725B"/>
    <w:rsid w:val="00EA15AE"/>
    <w:rsid w:val="00EA2612"/>
    <w:rsid w:val="00EA340B"/>
    <w:rsid w:val="00EA362C"/>
    <w:rsid w:val="00EA40E5"/>
    <w:rsid w:val="00EA4F7C"/>
    <w:rsid w:val="00EA5A7C"/>
    <w:rsid w:val="00EA5ABE"/>
    <w:rsid w:val="00EA5C22"/>
    <w:rsid w:val="00EA73FD"/>
    <w:rsid w:val="00EA7A59"/>
    <w:rsid w:val="00EB09AD"/>
    <w:rsid w:val="00EB0CBF"/>
    <w:rsid w:val="00EB148F"/>
    <w:rsid w:val="00EB20F4"/>
    <w:rsid w:val="00EB213F"/>
    <w:rsid w:val="00EB263D"/>
    <w:rsid w:val="00EB2DEC"/>
    <w:rsid w:val="00EB2EF5"/>
    <w:rsid w:val="00EB3736"/>
    <w:rsid w:val="00EB3D81"/>
    <w:rsid w:val="00EB4F55"/>
    <w:rsid w:val="00EB4FA1"/>
    <w:rsid w:val="00EB5D19"/>
    <w:rsid w:val="00EB68E8"/>
    <w:rsid w:val="00EB6B37"/>
    <w:rsid w:val="00EB6D6D"/>
    <w:rsid w:val="00EB6E85"/>
    <w:rsid w:val="00EB6F68"/>
    <w:rsid w:val="00EB7753"/>
    <w:rsid w:val="00EB7F89"/>
    <w:rsid w:val="00EC060B"/>
    <w:rsid w:val="00EC1D83"/>
    <w:rsid w:val="00EC20E0"/>
    <w:rsid w:val="00EC2719"/>
    <w:rsid w:val="00EC31D3"/>
    <w:rsid w:val="00EC37AE"/>
    <w:rsid w:val="00EC49E0"/>
    <w:rsid w:val="00EC5D44"/>
    <w:rsid w:val="00EC64F2"/>
    <w:rsid w:val="00EC6535"/>
    <w:rsid w:val="00EC7EDD"/>
    <w:rsid w:val="00ED10A5"/>
    <w:rsid w:val="00ED13B4"/>
    <w:rsid w:val="00ED175B"/>
    <w:rsid w:val="00ED1D59"/>
    <w:rsid w:val="00ED20D6"/>
    <w:rsid w:val="00ED2488"/>
    <w:rsid w:val="00ED3CEA"/>
    <w:rsid w:val="00ED5454"/>
    <w:rsid w:val="00ED5D6D"/>
    <w:rsid w:val="00ED5F74"/>
    <w:rsid w:val="00ED6147"/>
    <w:rsid w:val="00ED6C3E"/>
    <w:rsid w:val="00ED6CE0"/>
    <w:rsid w:val="00ED7164"/>
    <w:rsid w:val="00EE11CF"/>
    <w:rsid w:val="00EE1349"/>
    <w:rsid w:val="00EE2011"/>
    <w:rsid w:val="00EE4992"/>
    <w:rsid w:val="00EE4A2A"/>
    <w:rsid w:val="00EE5021"/>
    <w:rsid w:val="00EE5A36"/>
    <w:rsid w:val="00EF3759"/>
    <w:rsid w:val="00EF51DA"/>
    <w:rsid w:val="00EF59E4"/>
    <w:rsid w:val="00EF6793"/>
    <w:rsid w:val="00EF743C"/>
    <w:rsid w:val="00EF7647"/>
    <w:rsid w:val="00F005FD"/>
    <w:rsid w:val="00F00A08"/>
    <w:rsid w:val="00F00C7A"/>
    <w:rsid w:val="00F02014"/>
    <w:rsid w:val="00F02641"/>
    <w:rsid w:val="00F03579"/>
    <w:rsid w:val="00F03613"/>
    <w:rsid w:val="00F03B4A"/>
    <w:rsid w:val="00F0480D"/>
    <w:rsid w:val="00F05206"/>
    <w:rsid w:val="00F05DB4"/>
    <w:rsid w:val="00F06315"/>
    <w:rsid w:val="00F064C0"/>
    <w:rsid w:val="00F067BD"/>
    <w:rsid w:val="00F06A98"/>
    <w:rsid w:val="00F108EB"/>
    <w:rsid w:val="00F10B69"/>
    <w:rsid w:val="00F10BE4"/>
    <w:rsid w:val="00F129B5"/>
    <w:rsid w:val="00F13904"/>
    <w:rsid w:val="00F13916"/>
    <w:rsid w:val="00F14C7C"/>
    <w:rsid w:val="00F15840"/>
    <w:rsid w:val="00F1665B"/>
    <w:rsid w:val="00F17481"/>
    <w:rsid w:val="00F200F2"/>
    <w:rsid w:val="00F20D70"/>
    <w:rsid w:val="00F20F03"/>
    <w:rsid w:val="00F21104"/>
    <w:rsid w:val="00F21705"/>
    <w:rsid w:val="00F23B78"/>
    <w:rsid w:val="00F23D86"/>
    <w:rsid w:val="00F24B93"/>
    <w:rsid w:val="00F24EAE"/>
    <w:rsid w:val="00F24F4A"/>
    <w:rsid w:val="00F26400"/>
    <w:rsid w:val="00F269B1"/>
    <w:rsid w:val="00F2710C"/>
    <w:rsid w:val="00F27B94"/>
    <w:rsid w:val="00F27E64"/>
    <w:rsid w:val="00F3034D"/>
    <w:rsid w:val="00F3097A"/>
    <w:rsid w:val="00F30FCD"/>
    <w:rsid w:val="00F33269"/>
    <w:rsid w:val="00F3362F"/>
    <w:rsid w:val="00F345E7"/>
    <w:rsid w:val="00F3479F"/>
    <w:rsid w:val="00F349EA"/>
    <w:rsid w:val="00F35311"/>
    <w:rsid w:val="00F354E2"/>
    <w:rsid w:val="00F35DE9"/>
    <w:rsid w:val="00F36533"/>
    <w:rsid w:val="00F36537"/>
    <w:rsid w:val="00F37A84"/>
    <w:rsid w:val="00F37AC3"/>
    <w:rsid w:val="00F37C56"/>
    <w:rsid w:val="00F402B3"/>
    <w:rsid w:val="00F409ED"/>
    <w:rsid w:val="00F42035"/>
    <w:rsid w:val="00F424AC"/>
    <w:rsid w:val="00F433B3"/>
    <w:rsid w:val="00F440A3"/>
    <w:rsid w:val="00F452E3"/>
    <w:rsid w:val="00F45906"/>
    <w:rsid w:val="00F51069"/>
    <w:rsid w:val="00F51870"/>
    <w:rsid w:val="00F519B2"/>
    <w:rsid w:val="00F53803"/>
    <w:rsid w:val="00F53F10"/>
    <w:rsid w:val="00F5424E"/>
    <w:rsid w:val="00F55A7F"/>
    <w:rsid w:val="00F601D8"/>
    <w:rsid w:val="00F603A4"/>
    <w:rsid w:val="00F609E7"/>
    <w:rsid w:val="00F616A0"/>
    <w:rsid w:val="00F618CD"/>
    <w:rsid w:val="00F62F32"/>
    <w:rsid w:val="00F635B8"/>
    <w:rsid w:val="00F635BC"/>
    <w:rsid w:val="00F6467C"/>
    <w:rsid w:val="00F64BBA"/>
    <w:rsid w:val="00F64E47"/>
    <w:rsid w:val="00F65334"/>
    <w:rsid w:val="00F65457"/>
    <w:rsid w:val="00F65B29"/>
    <w:rsid w:val="00F661C0"/>
    <w:rsid w:val="00F6763F"/>
    <w:rsid w:val="00F6777E"/>
    <w:rsid w:val="00F67D10"/>
    <w:rsid w:val="00F700AD"/>
    <w:rsid w:val="00F70C26"/>
    <w:rsid w:val="00F70DD8"/>
    <w:rsid w:val="00F726E9"/>
    <w:rsid w:val="00F72DF0"/>
    <w:rsid w:val="00F739FC"/>
    <w:rsid w:val="00F74F84"/>
    <w:rsid w:val="00F76363"/>
    <w:rsid w:val="00F80019"/>
    <w:rsid w:val="00F80490"/>
    <w:rsid w:val="00F80B8F"/>
    <w:rsid w:val="00F811A1"/>
    <w:rsid w:val="00F82309"/>
    <w:rsid w:val="00F82AB7"/>
    <w:rsid w:val="00F8316F"/>
    <w:rsid w:val="00F83845"/>
    <w:rsid w:val="00F84688"/>
    <w:rsid w:val="00F84E93"/>
    <w:rsid w:val="00F85075"/>
    <w:rsid w:val="00F8513A"/>
    <w:rsid w:val="00F85BD5"/>
    <w:rsid w:val="00F8723C"/>
    <w:rsid w:val="00F87AAE"/>
    <w:rsid w:val="00F9017A"/>
    <w:rsid w:val="00F91272"/>
    <w:rsid w:val="00F91705"/>
    <w:rsid w:val="00F939E0"/>
    <w:rsid w:val="00F93CCC"/>
    <w:rsid w:val="00F956AD"/>
    <w:rsid w:val="00F96514"/>
    <w:rsid w:val="00F971C3"/>
    <w:rsid w:val="00FA0766"/>
    <w:rsid w:val="00FA0C6F"/>
    <w:rsid w:val="00FA1651"/>
    <w:rsid w:val="00FA17E7"/>
    <w:rsid w:val="00FA1B60"/>
    <w:rsid w:val="00FA1C08"/>
    <w:rsid w:val="00FA294D"/>
    <w:rsid w:val="00FA2CC6"/>
    <w:rsid w:val="00FA3C19"/>
    <w:rsid w:val="00FA3E2D"/>
    <w:rsid w:val="00FA4AEB"/>
    <w:rsid w:val="00FA5A96"/>
    <w:rsid w:val="00FA6EDE"/>
    <w:rsid w:val="00FA7BE7"/>
    <w:rsid w:val="00FA7C73"/>
    <w:rsid w:val="00FB0EC5"/>
    <w:rsid w:val="00FB295F"/>
    <w:rsid w:val="00FB38BA"/>
    <w:rsid w:val="00FB3B18"/>
    <w:rsid w:val="00FB43E6"/>
    <w:rsid w:val="00FB5738"/>
    <w:rsid w:val="00FB6337"/>
    <w:rsid w:val="00FB6800"/>
    <w:rsid w:val="00FB6D75"/>
    <w:rsid w:val="00FC07CE"/>
    <w:rsid w:val="00FC0F07"/>
    <w:rsid w:val="00FC167A"/>
    <w:rsid w:val="00FC2193"/>
    <w:rsid w:val="00FC375F"/>
    <w:rsid w:val="00FC596B"/>
    <w:rsid w:val="00FC5D29"/>
    <w:rsid w:val="00FC6019"/>
    <w:rsid w:val="00FC64C1"/>
    <w:rsid w:val="00FC68A4"/>
    <w:rsid w:val="00FC7ABC"/>
    <w:rsid w:val="00FD00AA"/>
    <w:rsid w:val="00FD0127"/>
    <w:rsid w:val="00FD0376"/>
    <w:rsid w:val="00FD0986"/>
    <w:rsid w:val="00FD1E77"/>
    <w:rsid w:val="00FD2051"/>
    <w:rsid w:val="00FD2528"/>
    <w:rsid w:val="00FD293A"/>
    <w:rsid w:val="00FD3F60"/>
    <w:rsid w:val="00FD6483"/>
    <w:rsid w:val="00FD6920"/>
    <w:rsid w:val="00FD7144"/>
    <w:rsid w:val="00FD71FE"/>
    <w:rsid w:val="00FD7540"/>
    <w:rsid w:val="00FE0DF6"/>
    <w:rsid w:val="00FE3192"/>
    <w:rsid w:val="00FE339B"/>
    <w:rsid w:val="00FE3C55"/>
    <w:rsid w:val="00FE3CEE"/>
    <w:rsid w:val="00FE4654"/>
    <w:rsid w:val="00FE4E00"/>
    <w:rsid w:val="00FE5718"/>
    <w:rsid w:val="00FE693A"/>
    <w:rsid w:val="00FE6E70"/>
    <w:rsid w:val="00FE71DF"/>
    <w:rsid w:val="00FE738D"/>
    <w:rsid w:val="00FF1E80"/>
    <w:rsid w:val="00FF3B5B"/>
    <w:rsid w:val="00FF3D8D"/>
    <w:rsid w:val="00FF3E81"/>
    <w:rsid w:val="00FF3F96"/>
    <w:rsid w:val="00FF430E"/>
    <w:rsid w:val="00FF46B5"/>
    <w:rsid w:val="00FF4AB0"/>
    <w:rsid w:val="00FF4E4B"/>
    <w:rsid w:val="00FF54F0"/>
    <w:rsid w:val="00FF5756"/>
    <w:rsid w:val="00FF672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54226DE9"/>
  <w15:docId w15:val="{4EC2B776-D05C-406C-9F07-E837FE07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42"/>
    <w:pPr>
      <w:spacing w:after="120"/>
      <w:jc w:val="both"/>
    </w:pPr>
    <w:rPr>
      <w:rFonts w:ascii="Times New Roman" w:hAnsi="Times New Roman"/>
      <w:szCs w:val="22"/>
      <w:lang w:eastAsia="en-US"/>
    </w:rPr>
  </w:style>
  <w:style w:type="paragraph" w:styleId="Naslov1">
    <w:name w:val="heading 1"/>
    <w:basedOn w:val="Normal"/>
    <w:next w:val="Normal"/>
    <w:link w:val="Naslov1Char"/>
    <w:qFormat/>
    <w:rsid w:val="005260EB"/>
    <w:pPr>
      <w:keepNext/>
      <w:keepLines/>
      <w:numPr>
        <w:numId w:val="7"/>
      </w:numPr>
      <w:spacing w:after="0"/>
      <w:jc w:val="left"/>
      <w:outlineLvl w:val="0"/>
    </w:pPr>
    <w:rPr>
      <w:rFonts w:eastAsia="Times New Roman"/>
      <w:b/>
      <w:caps/>
      <w:kern w:val="28"/>
      <w:sz w:val="28"/>
      <w:szCs w:val="20"/>
      <w:lang w:eastAsia="zh-CN"/>
    </w:rPr>
  </w:style>
  <w:style w:type="paragraph" w:styleId="Naslov2">
    <w:name w:val="heading 2"/>
    <w:basedOn w:val="Normal"/>
    <w:next w:val="Normal"/>
    <w:link w:val="Naslov2Char"/>
    <w:qFormat/>
    <w:rsid w:val="005260EB"/>
    <w:pPr>
      <w:keepNext/>
      <w:keepLines/>
      <w:numPr>
        <w:ilvl w:val="1"/>
        <w:numId w:val="7"/>
      </w:numPr>
      <w:spacing w:after="0"/>
      <w:jc w:val="left"/>
      <w:outlineLvl w:val="1"/>
    </w:pPr>
    <w:rPr>
      <w:rFonts w:eastAsia="Times New Roman"/>
      <w:b/>
      <w:sz w:val="28"/>
      <w:szCs w:val="20"/>
      <w:lang w:eastAsia="zh-CN"/>
    </w:rPr>
  </w:style>
  <w:style w:type="paragraph" w:styleId="Naslov3">
    <w:name w:val="heading 3"/>
    <w:basedOn w:val="Normal"/>
    <w:next w:val="Normal"/>
    <w:link w:val="Naslov3Char"/>
    <w:qFormat/>
    <w:rsid w:val="005260EB"/>
    <w:pPr>
      <w:keepNext/>
      <w:numPr>
        <w:ilvl w:val="2"/>
        <w:numId w:val="7"/>
      </w:numPr>
      <w:spacing w:after="0"/>
      <w:jc w:val="left"/>
      <w:outlineLvl w:val="2"/>
    </w:pPr>
    <w:rPr>
      <w:rFonts w:ascii="Arial" w:eastAsia="Times New Roman" w:hAnsi="Arial"/>
      <w:b/>
      <w:sz w:val="24"/>
      <w:szCs w:val="20"/>
      <w:lang w:eastAsia="zh-CN"/>
    </w:rPr>
  </w:style>
  <w:style w:type="paragraph" w:styleId="Naslov4">
    <w:name w:val="heading 4"/>
    <w:basedOn w:val="Normal"/>
    <w:next w:val="Normal"/>
    <w:link w:val="Naslov4Char"/>
    <w:qFormat/>
    <w:rsid w:val="005260EB"/>
    <w:pPr>
      <w:keepNext/>
      <w:numPr>
        <w:ilvl w:val="3"/>
        <w:numId w:val="7"/>
      </w:numPr>
      <w:spacing w:after="0"/>
      <w:jc w:val="left"/>
      <w:outlineLvl w:val="3"/>
    </w:pPr>
    <w:rPr>
      <w:rFonts w:ascii="Arial" w:eastAsia="Times New Roman" w:hAnsi="Arial"/>
      <w:b/>
      <w:sz w:val="22"/>
      <w:szCs w:val="20"/>
      <w:lang w:eastAsia="zh-CN"/>
    </w:rPr>
  </w:style>
  <w:style w:type="paragraph" w:styleId="Naslov5">
    <w:name w:val="heading 5"/>
    <w:aliases w:val="Zwischenüberschrift"/>
    <w:basedOn w:val="Normal"/>
    <w:next w:val="Normal"/>
    <w:link w:val="Naslov5Char"/>
    <w:qFormat/>
    <w:rsid w:val="005260EB"/>
    <w:pPr>
      <w:keepNext/>
      <w:numPr>
        <w:ilvl w:val="4"/>
        <w:numId w:val="7"/>
      </w:numPr>
      <w:tabs>
        <w:tab w:val="left" w:pos="1701"/>
      </w:tabs>
      <w:spacing w:after="0"/>
      <w:jc w:val="left"/>
      <w:outlineLvl w:val="4"/>
    </w:pPr>
    <w:rPr>
      <w:rFonts w:ascii="Arial" w:eastAsia="Times New Roman" w:hAnsi="Arial"/>
      <w:b/>
      <w:szCs w:val="20"/>
      <w:lang w:eastAsia="zh-CN"/>
    </w:rPr>
  </w:style>
  <w:style w:type="paragraph" w:styleId="Naslov6">
    <w:name w:val="heading 6"/>
    <w:basedOn w:val="Normal"/>
    <w:next w:val="Normal"/>
    <w:link w:val="Naslov6Char"/>
    <w:qFormat/>
    <w:rsid w:val="005260EB"/>
    <w:pPr>
      <w:keepNext/>
      <w:numPr>
        <w:ilvl w:val="5"/>
        <w:numId w:val="7"/>
      </w:numPr>
      <w:tabs>
        <w:tab w:val="left" w:pos="1985"/>
      </w:tabs>
      <w:spacing w:after="0"/>
      <w:jc w:val="left"/>
      <w:outlineLvl w:val="5"/>
    </w:pPr>
    <w:rPr>
      <w:rFonts w:ascii="Arial" w:eastAsia="Times New Roman" w:hAnsi="Arial"/>
      <w:szCs w:val="20"/>
      <w:lang w:eastAsia="zh-CN"/>
    </w:rPr>
  </w:style>
  <w:style w:type="paragraph" w:styleId="Naslov7">
    <w:name w:val="heading 7"/>
    <w:basedOn w:val="Normal"/>
    <w:next w:val="Normal"/>
    <w:link w:val="Naslov7Char"/>
    <w:qFormat/>
    <w:rsid w:val="005260EB"/>
    <w:pPr>
      <w:numPr>
        <w:ilvl w:val="6"/>
        <w:numId w:val="7"/>
      </w:numPr>
      <w:tabs>
        <w:tab w:val="left" w:pos="2268"/>
      </w:tabs>
      <w:spacing w:after="0"/>
      <w:outlineLvl w:val="6"/>
    </w:pPr>
    <w:rPr>
      <w:rFonts w:eastAsia="Times New Roman"/>
      <w:i/>
      <w:szCs w:val="24"/>
    </w:rPr>
  </w:style>
  <w:style w:type="paragraph" w:styleId="Naslov8">
    <w:name w:val="heading 8"/>
    <w:basedOn w:val="Normal"/>
    <w:next w:val="Normal"/>
    <w:link w:val="Naslov8Char"/>
    <w:qFormat/>
    <w:rsid w:val="005260EB"/>
    <w:pPr>
      <w:numPr>
        <w:ilvl w:val="7"/>
        <w:numId w:val="7"/>
      </w:numPr>
      <w:spacing w:before="240" w:after="60"/>
      <w:outlineLvl w:val="7"/>
    </w:pPr>
    <w:rPr>
      <w:rFonts w:eastAsia="Times New Roman"/>
      <w:i/>
      <w:iCs/>
      <w:sz w:val="24"/>
      <w:szCs w:val="24"/>
    </w:rPr>
  </w:style>
  <w:style w:type="paragraph" w:styleId="Naslov9">
    <w:name w:val="heading 9"/>
    <w:basedOn w:val="Normal"/>
    <w:next w:val="Normal"/>
    <w:link w:val="Naslov9Char"/>
    <w:qFormat/>
    <w:rsid w:val="005260EB"/>
    <w:pPr>
      <w:numPr>
        <w:ilvl w:val="8"/>
        <w:numId w:val="7"/>
      </w:numPr>
      <w:spacing w:before="240" w:after="60"/>
      <w:outlineLvl w:val="8"/>
    </w:pPr>
    <w:rPr>
      <w:rFonts w:ascii="Arial" w:eastAsia="Times New Roman" w:hAnsi="Arial" w:cs="Arial"/>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5260EB"/>
    <w:rPr>
      <w:rFonts w:ascii="Times New Roman" w:eastAsia="Times New Roman" w:hAnsi="Times New Roman"/>
      <w:b/>
      <w:sz w:val="28"/>
      <w:lang w:eastAsia="zh-CN"/>
    </w:rPr>
  </w:style>
  <w:style w:type="character" w:customStyle="1" w:styleId="Naslov3Char">
    <w:name w:val="Naslov 3 Char"/>
    <w:link w:val="Naslov3"/>
    <w:rsid w:val="005260EB"/>
    <w:rPr>
      <w:rFonts w:ascii="Arial" w:eastAsia="Times New Roman" w:hAnsi="Arial"/>
      <w:b/>
      <w:sz w:val="24"/>
      <w:lang w:eastAsia="zh-CN"/>
    </w:rPr>
  </w:style>
  <w:style w:type="character" w:customStyle="1" w:styleId="Naslov4Char">
    <w:name w:val="Naslov 4 Char"/>
    <w:link w:val="Naslov4"/>
    <w:rsid w:val="009A62CB"/>
    <w:rPr>
      <w:rFonts w:ascii="Arial" w:eastAsia="Times New Roman" w:hAnsi="Arial"/>
      <w:b/>
      <w:sz w:val="22"/>
      <w:lang w:eastAsia="zh-CN"/>
    </w:rPr>
  </w:style>
  <w:style w:type="character" w:customStyle="1" w:styleId="Naslov5Char">
    <w:name w:val="Naslov 5 Char"/>
    <w:aliases w:val="Zwischenüberschrift Char"/>
    <w:link w:val="Naslov5"/>
    <w:rsid w:val="00C8710D"/>
    <w:rPr>
      <w:rFonts w:ascii="Arial" w:eastAsia="Times New Roman" w:hAnsi="Arial"/>
      <w:b/>
      <w:lang w:eastAsia="zh-CN"/>
    </w:rPr>
  </w:style>
  <w:style w:type="character" w:customStyle="1" w:styleId="Naslov6Char">
    <w:name w:val="Naslov 6 Char"/>
    <w:link w:val="Naslov6"/>
    <w:rsid w:val="00AF3503"/>
    <w:rPr>
      <w:rFonts w:ascii="Arial" w:eastAsia="Times New Roman" w:hAnsi="Arial"/>
      <w:lang w:eastAsia="zh-CN"/>
    </w:rPr>
  </w:style>
  <w:style w:type="character" w:customStyle="1" w:styleId="Naslov7Char">
    <w:name w:val="Naslov 7 Char"/>
    <w:link w:val="Naslov7"/>
    <w:rsid w:val="00AF3503"/>
    <w:rPr>
      <w:rFonts w:ascii="Times New Roman" w:eastAsia="Times New Roman" w:hAnsi="Times New Roman"/>
      <w:i/>
      <w:szCs w:val="24"/>
      <w:lang w:eastAsia="en-US"/>
    </w:rPr>
  </w:style>
  <w:style w:type="character" w:customStyle="1" w:styleId="Naslov8Char">
    <w:name w:val="Naslov 8 Char"/>
    <w:link w:val="Naslov8"/>
    <w:rsid w:val="00AF3503"/>
    <w:rPr>
      <w:rFonts w:ascii="Times New Roman" w:eastAsia="Times New Roman" w:hAnsi="Times New Roman"/>
      <w:i/>
      <w:iCs/>
      <w:sz w:val="24"/>
      <w:szCs w:val="24"/>
      <w:lang w:eastAsia="en-US"/>
    </w:rPr>
  </w:style>
  <w:style w:type="character" w:customStyle="1" w:styleId="Naslov9Char">
    <w:name w:val="Naslov 9 Char"/>
    <w:link w:val="Naslov9"/>
    <w:rsid w:val="00AF3503"/>
    <w:rPr>
      <w:rFonts w:ascii="Arial" w:eastAsia="Times New Roman" w:hAnsi="Arial" w:cs="Arial"/>
      <w:sz w:val="22"/>
      <w:szCs w:val="22"/>
      <w:lang w:eastAsia="en-US"/>
    </w:rPr>
  </w:style>
  <w:style w:type="character" w:styleId="Hiperveza">
    <w:name w:val="Hyperlink"/>
    <w:uiPriority w:val="99"/>
    <w:rsid w:val="00AF3503"/>
    <w:rPr>
      <w:color w:val="0000FF"/>
      <w:u w:val="single"/>
    </w:rPr>
  </w:style>
  <w:style w:type="paragraph" w:styleId="Tekstfusnote">
    <w:name w:val="footnote text"/>
    <w:basedOn w:val="Normal"/>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Text_EP-LCA Char"/>
    <w:uiPriority w:val="99"/>
    <w:rsid w:val="00023883"/>
    <w:rPr>
      <w:rFonts w:ascii="Times New Roman" w:eastAsia="Times New Roman" w:hAnsi="Times New Roman"/>
      <w:vertAlign w:val="superscript"/>
      <w:lang w:val="hr-HR" w:eastAsia="en-US"/>
    </w:rPr>
  </w:style>
  <w:style w:type="character" w:styleId="Referencakomentara">
    <w:name w:val="annotation reference"/>
    <w:uiPriority w:val="99"/>
    <w:rsid w:val="00AF3503"/>
    <w:rPr>
      <w:sz w:val="16"/>
    </w:rPr>
  </w:style>
  <w:style w:type="paragraph" w:styleId="Tekstkomentara">
    <w:name w:val="annotation text"/>
    <w:basedOn w:val="Normal"/>
    <w:link w:val="TekstkomentaraChar"/>
    <w:uiPriority w:val="99"/>
    <w:rsid w:val="00AF3503"/>
    <w:pPr>
      <w:spacing w:after="0"/>
    </w:pPr>
    <w:rPr>
      <w:rFonts w:eastAsia="Times New Roman"/>
      <w:sz w:val="22"/>
      <w:szCs w:val="24"/>
    </w:rPr>
  </w:style>
  <w:style w:type="character" w:customStyle="1" w:styleId="TekstkomentaraChar">
    <w:name w:val="Tekst komentara Char"/>
    <w:link w:val="Tekstkomentara"/>
    <w:uiPriority w:val="99"/>
    <w:rsid w:val="00AF3503"/>
    <w:rPr>
      <w:rFonts w:ascii="Times New Roman" w:eastAsia="Times New Roman" w:hAnsi="Times New Roman"/>
      <w:sz w:val="22"/>
      <w:szCs w:val="24"/>
      <w:lang w:eastAsia="en-US"/>
    </w:rPr>
  </w:style>
  <w:style w:type="paragraph" w:styleId="StandardWeb">
    <w:name w:val="Normal (Web)"/>
    <w:basedOn w:val="Normal"/>
    <w:uiPriority w:val="99"/>
    <w:rsid w:val="00AF3503"/>
    <w:pPr>
      <w:spacing w:after="0"/>
    </w:pPr>
    <w:rPr>
      <w:rFonts w:eastAsia="Times New Roman"/>
      <w:sz w:val="24"/>
      <w:szCs w:val="24"/>
    </w:rPr>
  </w:style>
  <w:style w:type="character" w:styleId="Referencakrajnjebiljeke">
    <w:name w:val="endnote reference"/>
    <w:semiHidden/>
    <w:rsid w:val="00AF3503"/>
    <w:rPr>
      <w:vertAlign w:val="superscript"/>
    </w:rPr>
  </w:style>
  <w:style w:type="character" w:customStyle="1" w:styleId="Naslov1Char">
    <w:name w:val="Naslov 1 Char"/>
    <w:link w:val="Naslov1"/>
    <w:rsid w:val="005260EB"/>
    <w:rPr>
      <w:rFonts w:ascii="Times New Roman" w:eastAsia="Times New Roman" w:hAnsi="Times New Roman"/>
      <w:b/>
      <w:caps/>
      <w:kern w:val="28"/>
      <w:sz w:val="28"/>
      <w:lang w:eastAsia="zh-CN"/>
    </w:rPr>
  </w:style>
  <w:style w:type="paragraph" w:customStyle="1" w:styleId="Captionpicture">
    <w:name w:val="Caption picture"/>
    <w:basedOn w:val="Opisslike"/>
    <w:rsid w:val="00C908B5"/>
    <w:pPr>
      <w:tabs>
        <w:tab w:val="left" w:pos="1418"/>
      </w:tabs>
      <w:ind w:left="1418" w:hanging="1418"/>
      <w:contextualSpacing/>
      <w:jc w:val="center"/>
    </w:pPr>
  </w:style>
  <w:style w:type="paragraph" w:customStyle="1" w:styleId="Captiontable">
    <w:name w:val="Caption table"/>
    <w:basedOn w:val="Opisslike"/>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en-US"/>
    </w:rPr>
  </w:style>
  <w:style w:type="paragraph" w:styleId="Opisslike">
    <w:name w:val="caption"/>
    <w:aliases w:val="topic,Beschriftung Bild,Figure Caption,Légende italique,kuvateksti,c,C,Ca,Figure-caption,Label,ca,ASSET_caption,CAPTION, Figure Caption,Figure-caption1,CAPTION1, Figure Caption1,Figure-caption2,CAPTION2, Figure Caption2,Figure-caption3"/>
    <w:basedOn w:val="Normal"/>
    <w:next w:val="Normal"/>
    <w:link w:val="OpisslikeChar"/>
    <w:uiPriority w:val="99"/>
    <w:qFormat/>
    <w:rsid w:val="00C80139"/>
    <w:pPr>
      <w:keepNext/>
    </w:pPr>
    <w:rPr>
      <w:b/>
      <w:bCs/>
      <w:sz w:val="18"/>
      <w:szCs w:val="18"/>
    </w:rPr>
  </w:style>
  <w:style w:type="paragraph" w:styleId="Tekstbalonia">
    <w:name w:val="Balloon Text"/>
    <w:basedOn w:val="Normal"/>
    <w:link w:val="TekstbaloniaChar"/>
    <w:semiHidden/>
    <w:unhideWhenUsed/>
    <w:rsid w:val="00AF3503"/>
    <w:pPr>
      <w:spacing w:after="0"/>
    </w:pPr>
    <w:rPr>
      <w:rFonts w:ascii="Tahoma" w:hAnsi="Tahoma"/>
      <w:sz w:val="16"/>
      <w:szCs w:val="16"/>
    </w:rPr>
  </w:style>
  <w:style w:type="character" w:customStyle="1" w:styleId="TekstbaloniaChar">
    <w:name w:val="Tekst balončića Char"/>
    <w:link w:val="Tekstbalonia"/>
    <w:uiPriority w:val="99"/>
    <w:semiHidden/>
    <w:rsid w:val="00AF3503"/>
    <w:rPr>
      <w:rFonts w:ascii="Tahoma" w:hAnsi="Tahoma" w:cs="Tahoma"/>
      <w:sz w:val="16"/>
      <w:szCs w:val="16"/>
      <w:lang w:eastAsia="en-US"/>
    </w:rPr>
  </w:style>
  <w:style w:type="paragraph" w:styleId="Predmetkomentara">
    <w:name w:val="annotation subject"/>
    <w:basedOn w:val="Tekstkomentara"/>
    <w:next w:val="Tekstkomentara"/>
    <w:link w:val="PredmetkomentaraChar"/>
    <w:semiHidden/>
    <w:unhideWhenUsed/>
    <w:rsid w:val="0067591B"/>
    <w:pPr>
      <w:spacing w:after="200" w:line="276" w:lineRule="auto"/>
      <w:jc w:val="left"/>
    </w:pPr>
    <w:rPr>
      <w:b/>
      <w:bCs/>
    </w:rPr>
  </w:style>
  <w:style w:type="character" w:customStyle="1" w:styleId="PredmetkomentaraChar">
    <w:name w:val="Predmet komentara Char"/>
    <w:link w:val="Predmetkomentara"/>
    <w:uiPriority w:val="99"/>
    <w:semiHidden/>
    <w:rsid w:val="0067591B"/>
    <w:rPr>
      <w:rFonts w:ascii="Times New Roman" w:eastAsia="Times New Roman" w:hAnsi="Times New Roman"/>
      <w:b/>
      <w:bCs/>
      <w:sz w:val="22"/>
      <w:szCs w:val="24"/>
      <w:lang w:eastAsia="en-US"/>
    </w:rPr>
  </w:style>
  <w:style w:type="paragraph" w:customStyle="1" w:styleId="ColorfulShading-Accent11">
    <w:name w:val="Colorful Shading - Accent 11"/>
    <w:hidden/>
    <w:uiPriority w:val="99"/>
    <w:semiHidden/>
    <w:rsid w:val="00FD2051"/>
    <w:rPr>
      <w:sz w:val="22"/>
      <w:szCs w:val="22"/>
      <w:lang w:eastAsia="en-US"/>
    </w:rPr>
  </w:style>
  <w:style w:type="character" w:styleId="SlijeenaHiperveza">
    <w:name w:val="FollowedHyperlink"/>
    <w:unhideWhenUsed/>
    <w:rsid w:val="00087D04"/>
    <w:rPr>
      <w:color w:val="800080"/>
      <w:u w:val="single"/>
    </w:rPr>
  </w:style>
  <w:style w:type="character" w:styleId="Referencafusnot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Reetkatablice">
    <w:name w:val="Table Grid"/>
    <w:aliases w:val="BFF 1 Table Grid"/>
    <w:basedOn w:val="Obinatablica"/>
    <w:uiPriority w:val="3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Tijeloteksta">
    <w:name w:val="Body Text"/>
    <w:basedOn w:val="Normal"/>
    <w:link w:val="TijelotekstaChar"/>
    <w:qFormat/>
    <w:rsid w:val="00BA0EEE"/>
    <w:rPr>
      <w:rFonts w:eastAsia="Times New Roman"/>
      <w:sz w:val="24"/>
      <w:szCs w:val="24"/>
      <w:lang w:eastAsia="x-none"/>
    </w:rPr>
  </w:style>
  <w:style w:type="character" w:customStyle="1" w:styleId="TijelotekstaChar">
    <w:name w:val="Tijelo teksta Char"/>
    <w:link w:val="Tijeloteksta"/>
    <w:rsid w:val="00BA0EEE"/>
    <w:rPr>
      <w:rFonts w:ascii="Times New Roman" w:eastAsia="Times New Roman" w:hAnsi="Times New Roman"/>
      <w:sz w:val="24"/>
      <w:szCs w:val="24"/>
      <w:lang w:val="hr-HR" w:eastAsia="x-none"/>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lang w:eastAsia="ja-JP"/>
    </w:rPr>
  </w:style>
  <w:style w:type="paragraph" w:customStyle="1" w:styleId="BodyTextNoSpace">
    <w:name w:val="Body Text NoSpace"/>
    <w:basedOn w:val="Tijeloteksta"/>
    <w:uiPriority w:val="99"/>
    <w:rsid w:val="008F3E59"/>
    <w:pPr>
      <w:spacing w:after="0" w:line="360" w:lineRule="auto"/>
    </w:pPr>
    <w:rPr>
      <w:rFonts w:ascii="Arial" w:hAnsi="Arial"/>
      <w:sz w:val="20"/>
      <w:szCs w:val="20"/>
      <w:lang w:eastAsia="en-US"/>
    </w:rPr>
  </w:style>
  <w:style w:type="paragraph" w:customStyle="1" w:styleId="Heading3a">
    <w:name w:val="Heading 3a"/>
    <w:basedOn w:val="Normal"/>
    <w:qFormat/>
    <w:rsid w:val="003A6047"/>
    <w:pPr>
      <w:spacing w:after="0"/>
      <w:jc w:val="left"/>
    </w:pPr>
    <w:rPr>
      <w:i/>
      <w:sz w:val="22"/>
      <w:lang w:eastAsia="ja-JP"/>
    </w:rPr>
  </w:style>
  <w:style w:type="paragraph" w:styleId="Zaglavlje">
    <w:name w:val="header"/>
    <w:basedOn w:val="Normal"/>
    <w:link w:val="ZaglavljeChar"/>
    <w:uiPriority w:val="99"/>
    <w:unhideWhenUsed/>
    <w:rsid w:val="009A4C53"/>
    <w:pPr>
      <w:tabs>
        <w:tab w:val="center" w:pos="4535"/>
        <w:tab w:val="right" w:pos="9071"/>
      </w:tabs>
    </w:pPr>
    <w:rPr>
      <w:rFonts w:eastAsiaTheme="minorHAnsi"/>
      <w:sz w:val="24"/>
    </w:rPr>
  </w:style>
  <w:style w:type="character" w:customStyle="1" w:styleId="ZaglavljeChar">
    <w:name w:val="Zaglavlje Char"/>
    <w:basedOn w:val="Zadanifontodlomka"/>
    <w:link w:val="Zaglavlje"/>
    <w:uiPriority w:val="99"/>
    <w:rsid w:val="009A4C53"/>
    <w:rPr>
      <w:rFonts w:ascii="Times New Roman" w:eastAsiaTheme="minorHAnsi" w:hAnsi="Times New Roman"/>
      <w:sz w:val="24"/>
      <w:szCs w:val="22"/>
      <w:lang w:eastAsia="en-US"/>
    </w:rPr>
  </w:style>
  <w:style w:type="paragraph" w:styleId="Podnoje">
    <w:name w:val="footer"/>
    <w:basedOn w:val="Normal"/>
    <w:link w:val="PodnojeChar"/>
    <w:uiPriority w:val="99"/>
    <w:unhideWhenUsed/>
    <w:rsid w:val="009A4C53"/>
    <w:pPr>
      <w:tabs>
        <w:tab w:val="center" w:pos="4535"/>
        <w:tab w:val="right" w:pos="9071"/>
        <w:tab w:val="right" w:pos="9921"/>
      </w:tabs>
      <w:spacing w:before="360" w:after="0"/>
      <w:ind w:left="-850" w:right="-850"/>
      <w:jc w:val="left"/>
    </w:pPr>
    <w:rPr>
      <w:rFonts w:eastAsiaTheme="minorHAnsi"/>
      <w:sz w:val="24"/>
    </w:rPr>
  </w:style>
  <w:style w:type="character" w:customStyle="1" w:styleId="PodnojeChar">
    <w:name w:val="Podnožje Char"/>
    <w:basedOn w:val="Zadanifontodlomka"/>
    <w:link w:val="Podnoje"/>
    <w:uiPriority w:val="99"/>
    <w:rsid w:val="009A4C53"/>
    <w:rPr>
      <w:rFonts w:ascii="Times New Roman" w:eastAsiaTheme="minorHAnsi" w:hAnsi="Times New Roman"/>
      <w:sz w:val="24"/>
      <w:szCs w:val="22"/>
      <w:lang w:eastAsia="en-US"/>
    </w:rPr>
  </w:style>
  <w:style w:type="paragraph" w:styleId="Grafikeoznake">
    <w:name w:val="List Bullet"/>
    <w:basedOn w:val="Normal"/>
    <w:rsid w:val="0051183F"/>
    <w:pPr>
      <w:numPr>
        <w:numId w:val="28"/>
      </w:numPr>
      <w:spacing w:after="240"/>
    </w:pPr>
    <w:rPr>
      <w:rFonts w:eastAsia="Times New Roman"/>
      <w:sz w:val="24"/>
      <w:szCs w:val="20"/>
    </w:rPr>
  </w:style>
  <w:style w:type="paragraph" w:customStyle="1" w:styleId="ListBulletNoSpace">
    <w:name w:val="List Bullet NoSpace"/>
    <w:basedOn w:val="Grafikeoznake"/>
    <w:uiPriority w:val="99"/>
    <w:rsid w:val="008706B4"/>
  </w:style>
  <w:style w:type="numbering" w:styleId="lanaksekcija">
    <w:name w:val="Outline List 3"/>
    <w:basedOn w:val="Bezpopisa"/>
    <w:uiPriority w:val="99"/>
    <w:semiHidden/>
    <w:unhideWhenUsed/>
    <w:rsid w:val="008706B4"/>
    <w:pPr>
      <w:numPr>
        <w:numId w:val="2"/>
      </w:numPr>
    </w:pPr>
  </w:style>
  <w:style w:type="paragraph" w:styleId="Grafikeoznake2">
    <w:name w:val="List Bullet 2"/>
    <w:basedOn w:val="Normal"/>
    <w:rsid w:val="0051183F"/>
    <w:pPr>
      <w:numPr>
        <w:numId w:val="30"/>
      </w:numPr>
      <w:spacing w:after="240"/>
    </w:pPr>
    <w:rPr>
      <w:rFonts w:eastAsia="Times New Roman"/>
      <w:sz w:val="24"/>
      <w:szCs w:val="20"/>
    </w:rPr>
  </w:style>
  <w:style w:type="paragraph" w:customStyle="1" w:styleId="ListBullet2NoSpace">
    <w:name w:val="List Bullet 2 NoSpace"/>
    <w:basedOn w:val="Grafikeoznake2"/>
    <w:uiPriority w:val="99"/>
    <w:rsid w:val="008706B4"/>
    <w:pPr>
      <w:numPr>
        <w:ilvl w:val="1"/>
        <w:numId w:val="4"/>
      </w:numPr>
      <w:tabs>
        <w:tab w:val="left" w:pos="993"/>
      </w:tabs>
      <w:spacing w:line="270" w:lineRule="atLeast"/>
      <w:ind w:hanging="851"/>
    </w:pPr>
    <w:rPr>
      <w:rFonts w:ascii="Arial" w:hAnsi="Arial" w:cs="Arial"/>
      <w:sz w:val="20"/>
      <w:lang w:eastAsia="da-DK"/>
    </w:rPr>
  </w:style>
  <w:style w:type="paragraph" w:styleId="Grafikeoznake4">
    <w:name w:val="List Bullet 4"/>
    <w:basedOn w:val="Normal"/>
    <w:rsid w:val="0051183F"/>
    <w:pPr>
      <w:numPr>
        <w:numId w:val="32"/>
      </w:numPr>
      <w:spacing w:after="240"/>
    </w:pPr>
    <w:rPr>
      <w:rFonts w:eastAsia="Times New Roman"/>
      <w:sz w:val="24"/>
      <w:szCs w:val="20"/>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Naslov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lang w:eastAsia="ja-JP"/>
    </w:rPr>
  </w:style>
  <w:style w:type="paragraph" w:styleId="Sadraj2">
    <w:name w:val="toc 2"/>
    <w:basedOn w:val="Normal"/>
    <w:next w:val="Normal"/>
    <w:uiPriority w:val="39"/>
    <w:qFormat/>
    <w:rsid w:val="003A2FD2"/>
    <w:pPr>
      <w:tabs>
        <w:tab w:val="right" w:leader="dot" w:pos="8640"/>
      </w:tabs>
      <w:spacing w:before="60" w:after="60"/>
      <w:ind w:left="1077" w:right="720" w:hanging="595"/>
    </w:pPr>
    <w:rPr>
      <w:rFonts w:eastAsia="Times New Roman"/>
      <w:sz w:val="22"/>
      <w:szCs w:val="24"/>
    </w:rPr>
  </w:style>
  <w:style w:type="paragraph" w:styleId="Sadraj1">
    <w:name w:val="toc 1"/>
    <w:basedOn w:val="Normal"/>
    <w:next w:val="Normal"/>
    <w:uiPriority w:val="39"/>
    <w:qFormat/>
    <w:rsid w:val="003A2FD2"/>
    <w:pPr>
      <w:tabs>
        <w:tab w:val="right" w:leader="dot" w:pos="8640"/>
      </w:tabs>
      <w:spacing w:before="120"/>
      <w:ind w:left="482" w:right="720" w:hanging="482"/>
    </w:pPr>
    <w:rPr>
      <w:rFonts w:eastAsia="Times New Roman"/>
      <w:caps/>
      <w:sz w:val="22"/>
      <w:szCs w:val="24"/>
    </w:rPr>
  </w:style>
  <w:style w:type="paragraph" w:styleId="Sadraj3">
    <w:name w:val="toc 3"/>
    <w:basedOn w:val="Normal"/>
    <w:next w:val="Normal"/>
    <w:uiPriority w:val="39"/>
    <w:qFormat/>
    <w:rsid w:val="003A2FD2"/>
    <w:pPr>
      <w:tabs>
        <w:tab w:val="right" w:leader="dot" w:pos="8640"/>
      </w:tabs>
      <w:spacing w:before="60" w:after="60"/>
      <w:ind w:left="1916" w:right="720" w:hanging="839"/>
    </w:pPr>
    <w:rPr>
      <w:rFonts w:eastAsia="Times New Roman"/>
      <w:sz w:val="22"/>
      <w:szCs w:val="24"/>
    </w:rPr>
  </w:style>
  <w:style w:type="paragraph" w:styleId="Sadraj4">
    <w:name w:val="toc 4"/>
    <w:basedOn w:val="Normal"/>
    <w:next w:val="Normal"/>
    <w:uiPriority w:val="39"/>
    <w:rsid w:val="003A2FD2"/>
    <w:pPr>
      <w:tabs>
        <w:tab w:val="right" w:leader="dot" w:pos="8641"/>
      </w:tabs>
      <w:spacing w:before="60" w:after="60"/>
      <w:ind w:left="2880" w:right="720" w:hanging="964"/>
    </w:pPr>
    <w:rPr>
      <w:rFonts w:eastAsia="Times New Roman"/>
      <w:sz w:val="22"/>
      <w:szCs w:val="24"/>
    </w:rPr>
  </w:style>
  <w:style w:type="paragraph" w:customStyle="1" w:styleId="Text3">
    <w:name w:val="Text 3"/>
    <w:basedOn w:val="Normal"/>
    <w:uiPriority w:val="99"/>
    <w:rsid w:val="0032754E"/>
    <w:pPr>
      <w:spacing w:before="120"/>
      <w:ind w:left="850"/>
    </w:pPr>
    <w:rPr>
      <w:rFonts w:eastAsia="Times New Roman"/>
      <w:sz w:val="24"/>
      <w:szCs w:val="24"/>
      <w:lang w:eastAsia="de-DE"/>
    </w:rPr>
  </w:style>
  <w:style w:type="paragraph" w:styleId="Sadraj5">
    <w:name w:val="toc 5"/>
    <w:basedOn w:val="Normal"/>
    <w:next w:val="Normal"/>
    <w:rsid w:val="0051183F"/>
    <w:pPr>
      <w:tabs>
        <w:tab w:val="right" w:leader="dot" w:pos="8641"/>
      </w:tabs>
      <w:spacing w:before="240"/>
      <w:ind w:right="720"/>
    </w:pPr>
    <w:rPr>
      <w:rFonts w:eastAsia="Times New Roman"/>
      <w:caps/>
      <w:sz w:val="24"/>
      <w:szCs w:val="20"/>
    </w:rPr>
  </w:style>
  <w:style w:type="paragraph" w:styleId="Sadraj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lang w:eastAsia="en-GB"/>
    </w:rPr>
  </w:style>
  <w:style w:type="paragraph" w:styleId="Sadraj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lang w:eastAsia="en-GB"/>
    </w:rPr>
  </w:style>
  <w:style w:type="paragraph" w:styleId="Sadraj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lang w:eastAsia="en-GB"/>
    </w:rPr>
  </w:style>
  <w:style w:type="paragraph" w:styleId="Sadraj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lang w:eastAsia="en-GB"/>
    </w:rPr>
  </w:style>
  <w:style w:type="paragraph" w:customStyle="1" w:styleId="Formatvorlageberschrift4ObenKeinRahmenUntenKeinRahmenLi">
    <w:name w:val="Formatvorlage Überschrift 4 + Oben: (Kein Rahmen) Unten: (Kein Rahmen) Li..."/>
    <w:basedOn w:val="Naslov4"/>
    <w:autoRedefine/>
    <w:uiPriority w:val="99"/>
    <w:rsid w:val="006621F3"/>
    <w:pPr>
      <w:numPr>
        <w:ilvl w:val="0"/>
        <w:numId w:val="0"/>
      </w:numPr>
      <w:tabs>
        <w:tab w:val="left" w:pos="1134"/>
      </w:tabs>
      <w:spacing w:before="60" w:line="360" w:lineRule="auto"/>
    </w:pPr>
    <w:rPr>
      <w:bCs/>
      <w:lang w:eastAsia="en-US"/>
    </w:rPr>
  </w:style>
  <w:style w:type="paragraph" w:customStyle="1" w:styleId="Formatvorlageberschrift4ObenKeinRahmenUntenKeinRahmenLi1">
    <w:name w:val="Formatvorlage Überschrift 4 + Oben: (Kein Rahmen) Unten: (Kein Rahmen) Li...1"/>
    <w:basedOn w:val="Naslov4"/>
    <w:autoRedefine/>
    <w:uiPriority w:val="99"/>
    <w:rsid w:val="006621F3"/>
    <w:pPr>
      <w:numPr>
        <w:ilvl w:val="0"/>
        <w:numId w:val="0"/>
      </w:numPr>
      <w:tabs>
        <w:tab w:val="left" w:pos="1134"/>
      </w:tabs>
      <w:spacing w:before="60" w:line="360" w:lineRule="auto"/>
    </w:pPr>
    <w:rPr>
      <w:rFonts w:cs="Arial"/>
      <w:b w:val="0"/>
      <w:lang w:eastAsia="en-GB"/>
    </w:rPr>
  </w:style>
  <w:style w:type="character" w:customStyle="1" w:styleId="OpisslikeChar">
    <w:name w:val="Opis slike Char"/>
    <w:aliases w:val="topic Char,Beschriftung Bild Char,Figure Caption Char,Légende italique Char,kuvateksti Char,c Char,C Char,Ca Char,Figure-caption Char,Label Char,ca Char,ASSET_caption Char,CAPTION Char, Figure Caption Char,Figure-caption1 Char"/>
    <w:link w:val="Opisslike"/>
    <w:uiPriority w:val="99"/>
    <w:rsid w:val="00C80139"/>
    <w:rPr>
      <w:rFonts w:ascii="EC Square Sans Pro" w:hAnsi="EC Square Sans Pro"/>
      <w:b/>
      <w:bCs/>
      <w:sz w:val="18"/>
      <w:szCs w:val="18"/>
      <w:lang w:val="hr-HR" w:eastAsia="en-US"/>
    </w:rPr>
  </w:style>
  <w:style w:type="character" w:styleId="HTML-navod">
    <w:name w:val="HTML Cite"/>
    <w:semiHidden/>
    <w:unhideWhenUsed/>
    <w:rsid w:val="0094187C"/>
    <w:rPr>
      <w:i w:val="0"/>
      <w:iCs w:val="0"/>
      <w:color w:val="388222"/>
    </w:rPr>
  </w:style>
  <w:style w:type="character" w:styleId="Istaknuto">
    <w:name w:val="Emphasis"/>
    <w:qFormat/>
    <w:rsid w:val="0094187C"/>
    <w:rPr>
      <w:rFonts w:ascii="Times New Roman" w:hAnsi="Times New Roman" w:cs="Times New Roman" w:hint="default"/>
      <w:i/>
      <w:iCs/>
    </w:rPr>
  </w:style>
  <w:style w:type="character" w:styleId="Naglaeno">
    <w:name w:val="Strong"/>
    <w:uiPriority w:val="22"/>
    <w:qFormat/>
    <w:rsid w:val="0094187C"/>
    <w:rPr>
      <w:rFonts w:ascii="Times New Roman" w:hAnsi="Times New Roman" w:cs="Times New Roman" w:hint="default"/>
      <w:b/>
      <w:bCs/>
    </w:rPr>
  </w:style>
  <w:style w:type="paragraph" w:styleId="Indeks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ks2">
    <w:name w:val="index 2"/>
    <w:basedOn w:val="Normal"/>
    <w:next w:val="Normal"/>
    <w:autoRedefine/>
    <w:uiPriority w:val="99"/>
    <w:semiHidden/>
    <w:unhideWhenUsed/>
    <w:rsid w:val="0094187C"/>
    <w:pPr>
      <w:ind w:left="480" w:hanging="240"/>
    </w:pPr>
    <w:rPr>
      <w:rFonts w:eastAsia="Times New Roman"/>
      <w:sz w:val="24"/>
      <w:szCs w:val="24"/>
      <w:lang w:eastAsia="en-GB"/>
    </w:rPr>
  </w:style>
  <w:style w:type="character" w:customStyle="1" w:styleId="HeaderChar1">
    <w:name w:val="Header Char1"/>
    <w:aliases w:val="Main Title Char1"/>
    <w:uiPriority w:val="99"/>
    <w:semiHidden/>
    <w:rsid w:val="0094187C"/>
    <w:rPr>
      <w:rFonts w:ascii="Arial" w:eastAsia="Times New Roman" w:hAnsi="Arial"/>
      <w:szCs w:val="24"/>
      <w:lang w:eastAsia="en-US"/>
    </w:rPr>
  </w:style>
  <w:style w:type="paragraph" w:styleId="Tablicaslika">
    <w:name w:val="table of figures"/>
    <w:basedOn w:val="Normal"/>
    <w:next w:val="Normal"/>
    <w:uiPriority w:val="99"/>
    <w:unhideWhenUsed/>
    <w:rsid w:val="0094187C"/>
    <w:pPr>
      <w:ind w:left="1418" w:hanging="1418"/>
      <w:jc w:val="left"/>
    </w:pPr>
    <w:rPr>
      <w:rFonts w:eastAsia="Times New Roman"/>
      <w:sz w:val="24"/>
      <w:szCs w:val="24"/>
      <w:lang w:eastAsia="en-GB"/>
    </w:rPr>
  </w:style>
  <w:style w:type="paragraph" w:styleId="Tekstkrajnjebiljeke">
    <w:name w:val="endnote text"/>
    <w:basedOn w:val="Normal"/>
    <w:link w:val="TekstkrajnjebiljekeChar"/>
    <w:semiHidden/>
    <w:unhideWhenUsed/>
    <w:rsid w:val="0094187C"/>
    <w:rPr>
      <w:rFonts w:eastAsia="Times New Roman"/>
      <w:szCs w:val="20"/>
      <w:lang w:eastAsia="x-none"/>
    </w:rPr>
  </w:style>
  <w:style w:type="character" w:customStyle="1" w:styleId="TekstkrajnjebiljekeChar">
    <w:name w:val="Tekst krajnje bilješke Char"/>
    <w:link w:val="Tekstkrajnjebiljeke"/>
    <w:semiHidden/>
    <w:rsid w:val="0094187C"/>
    <w:rPr>
      <w:rFonts w:ascii="Times New Roman" w:eastAsia="Times New Roman" w:hAnsi="Times New Roman"/>
    </w:rPr>
  </w:style>
  <w:style w:type="paragraph" w:styleId="Tekstmakronaredbe">
    <w:name w:val="macro"/>
    <w:link w:val="Tekstmakronaredbe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rPr>
  </w:style>
  <w:style w:type="character" w:customStyle="1" w:styleId="TekstmakronaredbeChar">
    <w:name w:val="Tekst makronaredbe Char"/>
    <w:link w:val="Tekstmakronaredbe"/>
    <w:uiPriority w:val="99"/>
    <w:semiHidden/>
    <w:rsid w:val="0094187C"/>
    <w:rPr>
      <w:rFonts w:ascii="Courier New" w:eastAsia="Times New Roman" w:hAnsi="Courier New"/>
      <w:lang w:eastAsia="en-US" w:bidi="ar-SA"/>
    </w:rPr>
  </w:style>
  <w:style w:type="paragraph" w:styleId="Grafikeoznake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Brojevi2">
    <w:name w:val="List Number 2"/>
    <w:basedOn w:val="Normal"/>
    <w:rsid w:val="0051183F"/>
    <w:pPr>
      <w:numPr>
        <w:numId w:val="40"/>
      </w:numPr>
      <w:spacing w:after="240"/>
    </w:pPr>
    <w:rPr>
      <w:rFonts w:eastAsia="Times New Roman"/>
      <w:sz w:val="24"/>
      <w:szCs w:val="20"/>
    </w:rPr>
  </w:style>
  <w:style w:type="paragraph" w:styleId="Uvuenotijeloteksta">
    <w:name w:val="Body Text Indent"/>
    <w:basedOn w:val="Normal"/>
    <w:link w:val="UvuenotijelotekstaChar"/>
    <w:uiPriority w:val="99"/>
    <w:semiHidden/>
    <w:unhideWhenUsed/>
    <w:rsid w:val="0094187C"/>
    <w:pPr>
      <w:spacing w:after="0"/>
      <w:ind w:left="720"/>
    </w:pPr>
    <w:rPr>
      <w:rFonts w:ascii="Arial" w:eastAsia="Times New Roman" w:hAnsi="Arial"/>
      <w:sz w:val="24"/>
      <w:szCs w:val="20"/>
    </w:rPr>
  </w:style>
  <w:style w:type="character" w:customStyle="1" w:styleId="UvuenotijelotekstaChar">
    <w:name w:val="Uvučeno tijelo teksta Char"/>
    <w:link w:val="Uvuenotijeloteksta"/>
    <w:uiPriority w:val="99"/>
    <w:semiHidden/>
    <w:rsid w:val="0094187C"/>
    <w:rPr>
      <w:rFonts w:ascii="Arial" w:eastAsia="Times New Roman" w:hAnsi="Arial" w:cs="Arial"/>
      <w:sz w:val="24"/>
      <w:lang w:eastAsia="en-US"/>
    </w:rPr>
  </w:style>
  <w:style w:type="paragraph" w:styleId="Tijeloteksta2">
    <w:name w:val="Body Text 2"/>
    <w:basedOn w:val="Normal"/>
    <w:link w:val="Tijeloteksta2Char"/>
    <w:uiPriority w:val="99"/>
    <w:semiHidden/>
    <w:unhideWhenUsed/>
    <w:rsid w:val="0094187C"/>
    <w:pPr>
      <w:spacing w:after="0"/>
    </w:pPr>
    <w:rPr>
      <w:rFonts w:ascii="Arial" w:eastAsia="Times New Roman" w:hAnsi="Arial"/>
      <w:color w:val="0000FF"/>
      <w:sz w:val="24"/>
      <w:szCs w:val="20"/>
    </w:rPr>
  </w:style>
  <w:style w:type="character" w:customStyle="1" w:styleId="Tijeloteksta2Char">
    <w:name w:val="Tijelo teksta 2 Char"/>
    <w:link w:val="Tijeloteksta2"/>
    <w:uiPriority w:val="99"/>
    <w:semiHidden/>
    <w:rsid w:val="0094187C"/>
    <w:rPr>
      <w:rFonts w:ascii="Arial" w:eastAsia="Times New Roman" w:hAnsi="Arial" w:cs="Arial"/>
      <w:color w:val="0000FF"/>
      <w:sz w:val="24"/>
      <w:lang w:eastAsia="en-US"/>
    </w:rPr>
  </w:style>
  <w:style w:type="paragraph" w:styleId="Tijeloteksta3">
    <w:name w:val="Body Text 3"/>
    <w:basedOn w:val="Normal"/>
    <w:link w:val="Tijeloteksta3Char"/>
    <w:uiPriority w:val="99"/>
    <w:semiHidden/>
    <w:unhideWhenUsed/>
    <w:rsid w:val="0094187C"/>
    <w:pPr>
      <w:spacing w:after="0"/>
    </w:pPr>
    <w:rPr>
      <w:rFonts w:ascii="Arial" w:eastAsia="Times New Roman" w:hAnsi="Arial"/>
      <w:color w:val="FF0000"/>
      <w:sz w:val="24"/>
      <w:szCs w:val="20"/>
    </w:rPr>
  </w:style>
  <w:style w:type="character" w:customStyle="1" w:styleId="Tijeloteksta3Char">
    <w:name w:val="Tijelo teksta 3 Char"/>
    <w:link w:val="Tijeloteksta3"/>
    <w:uiPriority w:val="99"/>
    <w:semiHidden/>
    <w:rsid w:val="0094187C"/>
    <w:rPr>
      <w:rFonts w:ascii="Arial" w:eastAsia="Times New Roman" w:hAnsi="Arial" w:cs="Arial"/>
      <w:color w:val="FF0000"/>
      <w:sz w:val="24"/>
      <w:lang w:eastAsia="en-US"/>
    </w:rPr>
  </w:style>
  <w:style w:type="paragraph" w:styleId="Tijeloteksta-uvlaka2">
    <w:name w:val="Body Text Indent 2"/>
    <w:basedOn w:val="Normal"/>
    <w:link w:val="Tijeloteksta-uvlaka2Char"/>
    <w:uiPriority w:val="99"/>
    <w:semiHidden/>
    <w:unhideWhenUsed/>
    <w:rsid w:val="0094187C"/>
    <w:pPr>
      <w:spacing w:after="0"/>
      <w:ind w:left="360"/>
    </w:pPr>
    <w:rPr>
      <w:rFonts w:ascii="Arial" w:eastAsia="Times New Roman" w:hAnsi="Arial"/>
      <w:szCs w:val="20"/>
    </w:rPr>
  </w:style>
  <w:style w:type="character" w:customStyle="1" w:styleId="Tijeloteksta-uvlaka2Char">
    <w:name w:val="Tijelo teksta - uvlaka 2 Char"/>
    <w:link w:val="Tijeloteksta-uvlaka2"/>
    <w:uiPriority w:val="99"/>
    <w:semiHidden/>
    <w:rsid w:val="0094187C"/>
    <w:rPr>
      <w:rFonts w:ascii="Arial" w:eastAsia="Times New Roman" w:hAnsi="Arial" w:cs="Arial"/>
      <w:lang w:eastAsia="en-US"/>
    </w:rPr>
  </w:style>
  <w:style w:type="paragraph" w:styleId="Tijeloteksta-uvlaka3">
    <w:name w:val="Body Text Indent 3"/>
    <w:basedOn w:val="Normal"/>
    <w:link w:val="Tijeloteksta-uvlaka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Tijeloteksta-uvlaka3Char">
    <w:name w:val="Tijelo teksta - uvlaka 3 Char"/>
    <w:link w:val="Tijeloteksta-uvlaka3"/>
    <w:uiPriority w:val="99"/>
    <w:semiHidden/>
    <w:rsid w:val="0094187C"/>
    <w:rPr>
      <w:rFonts w:ascii="Arial" w:eastAsia="Times New Roman" w:hAnsi="Arial" w:cs="Arial"/>
      <w:color w:val="0000FF"/>
      <w:u w:val="single"/>
      <w:lang w:eastAsia="en-US"/>
    </w:rPr>
  </w:style>
  <w:style w:type="paragraph" w:styleId="Kartadokumenta">
    <w:name w:val="Document Map"/>
    <w:basedOn w:val="Normal"/>
    <w:link w:val="KartadokumentaChar"/>
    <w:uiPriority w:val="99"/>
    <w:semiHidden/>
    <w:unhideWhenUsed/>
    <w:rsid w:val="0094187C"/>
    <w:pPr>
      <w:shd w:val="clear" w:color="auto" w:fill="000080"/>
    </w:pPr>
    <w:rPr>
      <w:rFonts w:ascii="Tahoma" w:eastAsia="Times New Roman" w:hAnsi="Tahoma"/>
      <w:szCs w:val="20"/>
      <w:lang w:eastAsia="x-none"/>
    </w:rPr>
  </w:style>
  <w:style w:type="character" w:customStyle="1" w:styleId="KartadokumentaChar">
    <w:name w:val="Karta dokumenta Char"/>
    <w:link w:val="Kartadokumenta"/>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lang w:eastAsia="en-US"/>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lang w:eastAsia="en-US"/>
    </w:rPr>
  </w:style>
  <w:style w:type="paragraph" w:customStyle="1" w:styleId="bodytext">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lang w:eastAsia="en-US"/>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rsid w:val="0094187C"/>
    <w:pPr>
      <w:autoSpaceDE w:val="0"/>
      <w:autoSpaceDN w:val="0"/>
      <w:adjustRightInd w:val="0"/>
      <w:spacing w:after="0"/>
      <w:jc w:val="left"/>
    </w:pPr>
    <w:rPr>
      <w:rFonts w:ascii="EUAlbertina" w:eastAsia="Times New Roman" w:hAnsi="EUAlbertina"/>
      <w:sz w:val="24"/>
      <w:szCs w:val="24"/>
      <w:lang w:eastAsia="en-GB"/>
    </w:rPr>
  </w:style>
  <w:style w:type="character" w:customStyle="1" w:styleId="StyleCaptionJustifiedChar">
    <w:name w:val="Style Caption + Justified Char"/>
    <w:link w:val="StyleCaptionJustified"/>
    <w:locked/>
    <w:rsid w:val="0094187C"/>
    <w:rPr>
      <w:rFonts w:ascii="Arial" w:hAnsi="Arial" w:cs="Arial"/>
      <w:bCs/>
      <w:lang w:eastAsia="en-US"/>
    </w:rPr>
  </w:style>
  <w:style w:type="paragraph" w:customStyle="1" w:styleId="StyleCaptionJustified">
    <w:name w:val="Style Caption + Justified"/>
    <w:basedOn w:val="Opisslike"/>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lang w:eastAsia="en-GB"/>
    </w:rPr>
  </w:style>
  <w:style w:type="paragraph" w:customStyle="1" w:styleId="FIGURECAPTION">
    <w:name w:val="FIGURECAPTION"/>
    <w:basedOn w:val="Opisslike"/>
    <w:uiPriority w:val="99"/>
    <w:rsid w:val="0094187C"/>
    <w:pPr>
      <w:tabs>
        <w:tab w:val="left" w:pos="1134"/>
      </w:tabs>
      <w:spacing w:before="60" w:after="360"/>
      <w:ind w:left="1134" w:hanging="1134"/>
    </w:pPr>
    <w:rPr>
      <w:rFonts w:cs="Arial"/>
      <w:lang w:eastAsia="en-GB"/>
    </w:rPr>
  </w:style>
  <w:style w:type="paragraph" w:customStyle="1" w:styleId="FigureSTYLE">
    <w:name w:val="FigureSTYLE"/>
    <w:basedOn w:val="Normal"/>
    <w:uiPriority w:val="99"/>
    <w:rsid w:val="0094187C"/>
    <w:pPr>
      <w:keepNext/>
      <w:spacing w:before="240"/>
    </w:pPr>
    <w:rPr>
      <w:rFonts w:eastAsia="Times New Roman"/>
      <w:sz w:val="24"/>
      <w:szCs w:val="20"/>
      <w:lang w:eastAsia="en-GB"/>
    </w:rPr>
  </w:style>
  <w:style w:type="paragraph" w:customStyle="1" w:styleId="head1type">
    <w:name w:val="head1_type"/>
    <w:basedOn w:val="Normal"/>
    <w:uiPriority w:val="99"/>
    <w:rsid w:val="0094187C"/>
    <w:pPr>
      <w:spacing w:before="600" w:after="360"/>
    </w:pPr>
    <w:rPr>
      <w:rFonts w:eastAsia="Times New Roman" w:cs="Arial"/>
      <w:b/>
      <w:bCs/>
      <w:sz w:val="36"/>
      <w:szCs w:val="36"/>
      <w:lang w:eastAsia="en-GB"/>
    </w:rPr>
  </w:style>
  <w:style w:type="paragraph" w:customStyle="1" w:styleId="CAPTIONTABLE0">
    <w:name w:val="CAPTION_TABLE"/>
    <w:basedOn w:val="Opisslike"/>
    <w:uiPriority w:val="99"/>
    <w:rsid w:val="0094187C"/>
    <w:pPr>
      <w:tabs>
        <w:tab w:val="left" w:pos="1134"/>
      </w:tabs>
      <w:spacing w:before="240"/>
      <w:ind w:left="1134" w:hanging="1134"/>
    </w:pPr>
    <w:rPr>
      <w:rFonts w:cs="Arial"/>
      <w:lang w:eastAsia="en-GB"/>
    </w:rPr>
  </w:style>
  <w:style w:type="paragraph" w:customStyle="1" w:styleId="TableCaptLeft">
    <w:name w:val="TableCaptLeft"/>
    <w:basedOn w:val="Normal"/>
    <w:uiPriority w:val="99"/>
    <w:rsid w:val="0094187C"/>
    <w:pPr>
      <w:spacing w:before="20" w:after="20"/>
      <w:jc w:val="left"/>
    </w:pPr>
    <w:rPr>
      <w:rFonts w:eastAsia="Times New Roman"/>
      <w:b/>
      <w:bCs/>
      <w:szCs w:val="20"/>
      <w:lang w:eastAsia="en-GB"/>
    </w:rPr>
  </w:style>
  <w:style w:type="paragraph" w:customStyle="1" w:styleId="TableTextLeft">
    <w:name w:val="TableTextLeft"/>
    <w:basedOn w:val="Normal"/>
    <w:uiPriority w:val="99"/>
    <w:rsid w:val="0094187C"/>
    <w:pPr>
      <w:spacing w:before="20" w:after="20"/>
      <w:jc w:val="left"/>
    </w:pPr>
    <w:rPr>
      <w:rFonts w:eastAsia="Times New Roman"/>
      <w:szCs w:val="20"/>
      <w:lang w:eastAsia="en-GB"/>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5"/>
      </w:numPr>
      <w:jc w:val="left"/>
    </w:pPr>
    <w:rPr>
      <w:rFonts w:eastAsia="Times New Roman"/>
      <w:iCs/>
      <w:sz w:val="24"/>
      <w:szCs w:val="20"/>
      <w:lang w:eastAsia="en-GB"/>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lang w:eastAsia="en-US"/>
    </w:rPr>
  </w:style>
  <w:style w:type="paragraph" w:customStyle="1" w:styleId="Title-main-Coverpage">
    <w:name w:val="Title-main - Coverpage"/>
    <w:basedOn w:val="Zaglavlje"/>
    <w:uiPriority w:val="99"/>
    <w:rsid w:val="0094187C"/>
    <w:pPr>
      <w:tabs>
        <w:tab w:val="clear" w:pos="4535"/>
        <w:tab w:val="clear" w:pos="9071"/>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Zaglavlje"/>
    <w:uiPriority w:val="99"/>
    <w:rsid w:val="0094187C"/>
    <w:pPr>
      <w:tabs>
        <w:tab w:val="clear" w:pos="4535"/>
        <w:tab w:val="clear" w:pos="9071"/>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Zaglavlje"/>
    <w:uiPriority w:val="99"/>
    <w:rsid w:val="0094187C"/>
    <w:pPr>
      <w:tabs>
        <w:tab w:val="clear" w:pos="4535"/>
        <w:tab w:val="clear" w:pos="9071"/>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lang w:eastAsia="en-US"/>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lang w:eastAsia="en-US"/>
    </w:rPr>
  </w:style>
  <w:style w:type="paragraph" w:customStyle="1" w:styleId="AEAToC">
    <w:name w:val="AEA ToC"/>
    <w:uiPriority w:val="99"/>
    <w:rsid w:val="0094187C"/>
    <w:pPr>
      <w:spacing w:after="200" w:line="276" w:lineRule="auto"/>
    </w:pPr>
    <w:rPr>
      <w:rFonts w:eastAsia="Times New Roman"/>
      <w:sz w:val="22"/>
      <w:szCs w:val="22"/>
      <w:lang w:eastAsia="en-US"/>
    </w:rPr>
  </w:style>
  <w:style w:type="paragraph" w:customStyle="1" w:styleId="QA-Page">
    <w:name w:val="QA-Page"/>
    <w:uiPriority w:val="99"/>
    <w:rsid w:val="0094187C"/>
    <w:pPr>
      <w:tabs>
        <w:tab w:val="left" w:pos="2366"/>
      </w:tabs>
    </w:pPr>
    <w:rPr>
      <w:rFonts w:ascii="Arial" w:eastAsia="Times New Roman" w:hAnsi="Arial"/>
      <w:szCs w:val="24"/>
      <w:lang w:eastAsia="en-US"/>
    </w:rPr>
  </w:style>
  <w:style w:type="paragraph" w:customStyle="1" w:styleId="CoverQA">
    <w:name w:val="CoverQA"/>
    <w:next w:val="Normal"/>
    <w:uiPriority w:val="99"/>
    <w:rsid w:val="0094187C"/>
    <w:rPr>
      <w:rFonts w:ascii="Arial" w:eastAsia="Times New Roman" w:hAnsi="Arial"/>
      <w:color w:val="7F7F7F"/>
      <w:szCs w:val="24"/>
      <w:lang w:eastAsia="en-US"/>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rsid w:val="0094187C"/>
    <w:pPr>
      <w:spacing w:after="0" w:line="360" w:lineRule="auto"/>
    </w:pPr>
    <w:rPr>
      <w:rFonts w:ascii="Arial" w:eastAsia="Times New Roman" w:hAnsi="Arial"/>
      <w:sz w:val="22"/>
      <w:lang w:eastAsia="en-GB"/>
    </w:rPr>
  </w:style>
  <w:style w:type="paragraph" w:customStyle="1" w:styleId="FormatvorlageBlockZeilenabstand15Zeilen">
    <w:name w:val="Formatvorlage Block Zeilenabstand:  15 Zeilen"/>
    <w:basedOn w:val="Normal"/>
    <w:autoRedefine/>
    <w:rsid w:val="0094187C"/>
    <w:pPr>
      <w:spacing w:after="0" w:line="360" w:lineRule="auto"/>
    </w:pPr>
    <w:rPr>
      <w:rFonts w:ascii="Arial" w:eastAsia="Times New Roman" w:hAnsi="Arial"/>
      <w:sz w:val="22"/>
      <w:lang w:eastAsia="zh-CN"/>
    </w:rPr>
  </w:style>
  <w:style w:type="paragraph" w:customStyle="1" w:styleId="DissKapitelberschrift-311">
    <w:name w:val="Diss_Kapitelüberschrift-3.1.1."/>
    <w:basedOn w:val="Normal"/>
    <w:autoRedefine/>
    <w:uiPriority w:val="99"/>
    <w:rsid w:val="0094187C"/>
    <w:pPr>
      <w:numPr>
        <w:numId w:val="6"/>
      </w:numPr>
      <w:spacing w:after="0" w:line="360" w:lineRule="auto"/>
      <w:jc w:val="left"/>
    </w:pPr>
    <w:rPr>
      <w:rFonts w:eastAsia="Times New Roman"/>
      <w:sz w:val="24"/>
      <w:szCs w:val="24"/>
      <w:lang w:eastAsia="en-GB"/>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lang w:eastAsia="en-US"/>
    </w:rPr>
  </w:style>
  <w:style w:type="paragraph" w:customStyle="1" w:styleId="Pa0">
    <w:name w:val="Pa0"/>
    <w:basedOn w:val="Default"/>
    <w:next w:val="Default"/>
    <w:rsid w:val="0094187C"/>
    <w:pPr>
      <w:spacing w:line="241" w:lineRule="atLeast"/>
    </w:pPr>
    <w:rPr>
      <w:rFonts w:ascii="Myriad" w:eastAsia="Times New Roman" w:hAnsi="Myriad" w:cs="Times New Roman"/>
      <w:color w:val="auto"/>
      <w:lang w:eastAsia="de-DE"/>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lang w:eastAsia="de-DE"/>
    </w:rPr>
  </w:style>
  <w:style w:type="paragraph" w:customStyle="1" w:styleId="Pa7">
    <w:name w:val="Pa7"/>
    <w:basedOn w:val="Default"/>
    <w:next w:val="Default"/>
    <w:rsid w:val="0094187C"/>
    <w:pPr>
      <w:spacing w:line="241" w:lineRule="atLeast"/>
    </w:pPr>
    <w:rPr>
      <w:rFonts w:ascii="Myriad" w:eastAsia="Times New Roman" w:hAnsi="Myriad" w:cs="Times New Roman"/>
      <w:color w:val="auto"/>
      <w:lang w:eastAsia="de-DE"/>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hr-HR" w:eastAsia="es-ES"/>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lang w:eastAsia="es-ES"/>
    </w:rPr>
  </w:style>
  <w:style w:type="paragraph" w:customStyle="1" w:styleId="Prrafodelista">
    <w:name w:val="Párrafo de lista"/>
    <w:basedOn w:val="Normal"/>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en-US"/>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lang w:eastAsia="en-GB"/>
    </w:rPr>
  </w:style>
  <w:style w:type="paragraph" w:customStyle="1" w:styleId="Text1">
    <w:name w:val="Text 1"/>
    <w:basedOn w:val="Normal"/>
    <w:uiPriority w:val="99"/>
    <w:rsid w:val="0094187C"/>
    <w:pPr>
      <w:spacing w:before="120"/>
      <w:ind w:left="850"/>
    </w:pPr>
    <w:rPr>
      <w:rFonts w:eastAsia="Times New Roman"/>
      <w:sz w:val="24"/>
      <w:szCs w:val="24"/>
      <w:lang w:eastAsia="de-DE"/>
    </w:rPr>
  </w:style>
  <w:style w:type="paragraph" w:customStyle="1" w:styleId="ListNumber2Level2">
    <w:name w:val="List Number 2 (Level 2)"/>
    <w:basedOn w:val="Normal"/>
    <w:rsid w:val="0051183F"/>
    <w:pPr>
      <w:numPr>
        <w:ilvl w:val="1"/>
        <w:numId w:val="40"/>
      </w:numPr>
      <w:spacing w:after="240"/>
    </w:pPr>
    <w:rPr>
      <w:rFonts w:eastAsia="Times New Roman"/>
      <w:sz w:val="24"/>
      <w:szCs w:val="20"/>
    </w:rPr>
  </w:style>
  <w:style w:type="paragraph" w:customStyle="1" w:styleId="ListNumber2Level3">
    <w:name w:val="List Number 2 (Level 3)"/>
    <w:basedOn w:val="Normal"/>
    <w:rsid w:val="0051183F"/>
    <w:pPr>
      <w:numPr>
        <w:ilvl w:val="2"/>
        <w:numId w:val="40"/>
      </w:numPr>
      <w:spacing w:after="240"/>
    </w:pPr>
    <w:rPr>
      <w:rFonts w:eastAsia="Times New Roman"/>
      <w:sz w:val="24"/>
      <w:szCs w:val="20"/>
    </w:rPr>
  </w:style>
  <w:style w:type="paragraph" w:customStyle="1" w:styleId="ListNumber2Level4">
    <w:name w:val="List Number 2 (Level 4)"/>
    <w:basedOn w:val="Normal"/>
    <w:rsid w:val="0051183F"/>
    <w:pPr>
      <w:numPr>
        <w:ilvl w:val="3"/>
        <w:numId w:val="40"/>
      </w:numPr>
      <w:spacing w:after="240"/>
    </w:pPr>
    <w:rPr>
      <w:rFonts w:eastAsia="Times New Roman"/>
      <w:sz w:val="24"/>
      <w:szCs w:val="20"/>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lang w:eastAsia="en-GB"/>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lang w:eastAsia="en-GB"/>
    </w:rPr>
  </w:style>
  <w:style w:type="character" w:customStyle="1" w:styleId="TextBoldChar">
    <w:name w:val="Text + Bold Char"/>
    <w:link w:val="TextBold"/>
    <w:locked/>
    <w:rsid w:val="0094187C"/>
    <w:rPr>
      <w:rFonts w:ascii="Arial" w:hAnsi="Arial" w:cs="Arial"/>
      <w:b/>
      <w:bCs/>
      <w:sz w:val="22"/>
      <w:szCs w:val="24"/>
      <w:lang w:eastAsia="en-US"/>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lang w:eastAsia="x-none"/>
    </w:rPr>
  </w:style>
  <w:style w:type="character" w:styleId="Brojstranice">
    <w:name w:val="page number"/>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uiPriority w:val="99"/>
    <w:rsid w:val="0094187C"/>
    <w:rPr>
      <w:rFonts w:ascii="Myriad Pro" w:hAnsi="Myriad Pro" w:cs="Myriad Pro" w:hint="default"/>
      <w:b/>
      <w:bCs/>
      <w:color w:val="000000"/>
      <w:sz w:val="18"/>
      <w:szCs w:val="18"/>
    </w:rPr>
  </w:style>
  <w:style w:type="character" w:customStyle="1" w:styleId="A6">
    <w:name w:val="A6"/>
    <w:uiPriority w:val="99"/>
    <w:rsid w:val="0094187C"/>
    <w:rPr>
      <w:rFonts w:ascii="Myriad Pro" w:hAnsi="Myriad Pro" w:cs="Myriad Pro" w:hint="default"/>
      <w:b/>
      <w:bCs/>
      <w:color w:val="000000"/>
      <w:sz w:val="16"/>
      <w:szCs w:val="16"/>
    </w:rPr>
  </w:style>
  <w:style w:type="character" w:customStyle="1" w:styleId="A8">
    <w:name w:val="A8"/>
    <w:uiPriority w:val="99"/>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customStyle="1" w:styleId="MediumGrid3-Accent21">
    <w:name w:val="Medium Grid 3 - Accent 21"/>
    <w:basedOn w:val="Obinatablica"/>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customStyle="1" w:styleId="MediumGrid3-Accent31">
    <w:name w:val="Medium Grid 3 - Accent 31"/>
    <w:basedOn w:val="Obinatablica"/>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customStyle="1" w:styleId="MediumGrid3-Accent41">
    <w:name w:val="Medium Grid 3 - Accent 41"/>
    <w:basedOn w:val="Obinatablica"/>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Obinatablica"/>
    <w:next w:val="Reetkatablice"/>
    <w:uiPriority w:val="59"/>
    <w:rsid w:val="002445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0E75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045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045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A465F"/>
    <w:rPr>
      <w:rFonts w:ascii="EC Square Sans Pro" w:hAnsi="EC Square Sans Pro"/>
      <w:szCs w:val="22"/>
      <w:lang w:eastAsia="en-US"/>
    </w:rPr>
  </w:style>
  <w:style w:type="paragraph" w:customStyle="1" w:styleId="NoSpacing1">
    <w:name w:val="No Spacing1"/>
    <w:uiPriority w:val="99"/>
    <w:qFormat/>
    <w:rsid w:val="00627101"/>
    <w:pPr>
      <w:jc w:val="both"/>
    </w:pPr>
    <w:rPr>
      <w:rFonts w:ascii="EC Square Sans Pro" w:hAnsi="EC Square Sans Pro"/>
      <w:szCs w:val="22"/>
      <w:lang w:eastAsia="en-US"/>
    </w:rPr>
  </w:style>
  <w:style w:type="paragraph" w:customStyle="1" w:styleId="ColorfulList-Accent110">
    <w:name w:val="Colorful List - Accent 11"/>
    <w:basedOn w:val="Normal"/>
    <w:uiPriority w:val="34"/>
    <w:qFormat/>
    <w:rsid w:val="0036113C"/>
    <w:pPr>
      <w:ind w:left="708"/>
    </w:pPr>
  </w:style>
  <w:style w:type="paragraph" w:customStyle="1" w:styleId="ListParagraph1">
    <w:name w:val="List Paragraph1"/>
    <w:basedOn w:val="Normal"/>
    <w:link w:val="ListParagraphChar"/>
    <w:uiPriority w:val="34"/>
    <w:qFormat/>
    <w:rsid w:val="000F76D3"/>
    <w:pPr>
      <w:ind w:left="720"/>
      <w:contextualSpacing/>
    </w:pPr>
  </w:style>
  <w:style w:type="paragraph" w:customStyle="1" w:styleId="Appendix2">
    <w:name w:val="Appendix 2"/>
    <w:basedOn w:val="Naslov2"/>
    <w:next w:val="Normal"/>
    <w:rsid w:val="0092731F"/>
    <w:pPr>
      <w:numPr>
        <w:numId w:val="8"/>
      </w:numPr>
      <w:spacing w:before="240"/>
      <w:ind w:left="504"/>
      <w:jc w:val="both"/>
    </w:pPr>
    <w:rPr>
      <w:rFonts w:ascii="EC Square Sans Pro" w:hAnsi="EC Square Sans Pro"/>
      <w:b w:val="0"/>
      <w:i/>
      <w:szCs w:val="24"/>
    </w:rPr>
  </w:style>
  <w:style w:type="paragraph" w:customStyle="1" w:styleId="Appendix3">
    <w:name w:val="Appendix 3"/>
    <w:basedOn w:val="Naslov3"/>
    <w:next w:val="Normal"/>
    <w:rsid w:val="0092731F"/>
    <w:pPr>
      <w:numPr>
        <w:numId w:val="8"/>
      </w:numPr>
      <w:spacing w:before="240"/>
      <w:jc w:val="both"/>
    </w:pPr>
    <w:rPr>
      <w:rFonts w:ascii="EC Square Sans Pro" w:hAnsi="EC Square Sans Pro"/>
      <w:b w:val="0"/>
      <w:i/>
    </w:rPr>
  </w:style>
  <w:style w:type="paragraph" w:customStyle="1" w:styleId="Appendix4">
    <w:name w:val="Appendix 4"/>
    <w:basedOn w:val="Naslov4"/>
    <w:next w:val="Normal"/>
    <w:rsid w:val="0092731F"/>
    <w:pPr>
      <w:pageBreakBefore/>
      <w:numPr>
        <w:numId w:val="8"/>
      </w:numPr>
      <w:spacing w:before="60"/>
      <w:jc w:val="both"/>
    </w:pPr>
    <w:rPr>
      <w:rFonts w:ascii="EC Square Sans Pro" w:hAnsi="EC Square Sans Pro"/>
      <w:smallCaps/>
      <w:szCs w:val="22"/>
    </w:rPr>
  </w:style>
  <w:style w:type="paragraph" w:customStyle="1" w:styleId="Contact">
    <w:name w:val="Contact"/>
    <w:basedOn w:val="Normal"/>
    <w:next w:val="Normal"/>
    <w:rsid w:val="0051183F"/>
    <w:pPr>
      <w:spacing w:before="480" w:after="0"/>
      <w:ind w:left="567" w:hanging="567"/>
      <w:jc w:val="left"/>
    </w:pPr>
    <w:rPr>
      <w:rFonts w:eastAsia="Times New Roman"/>
      <w:sz w:val="24"/>
      <w:szCs w:val="20"/>
    </w:rPr>
  </w:style>
  <w:style w:type="paragraph" w:customStyle="1" w:styleId="ListBullet1">
    <w:name w:val="List Bullet 1"/>
    <w:basedOn w:val="Text1"/>
    <w:rsid w:val="0051183F"/>
    <w:pPr>
      <w:numPr>
        <w:numId w:val="29"/>
      </w:numPr>
      <w:spacing w:before="0" w:after="240"/>
    </w:pPr>
    <w:rPr>
      <w:szCs w:val="20"/>
      <w:lang w:eastAsia="en-US"/>
    </w:rPr>
  </w:style>
  <w:style w:type="paragraph" w:styleId="Grafikeoznake3">
    <w:name w:val="List Bullet 3"/>
    <w:basedOn w:val="Text3"/>
    <w:rsid w:val="0051183F"/>
    <w:pPr>
      <w:numPr>
        <w:numId w:val="31"/>
      </w:numPr>
      <w:spacing w:before="0" w:after="240"/>
    </w:pPr>
    <w:rPr>
      <w:szCs w:val="20"/>
      <w:lang w:eastAsia="en-US"/>
    </w:rPr>
  </w:style>
  <w:style w:type="paragraph" w:customStyle="1" w:styleId="ListDash">
    <w:name w:val="List Dash"/>
    <w:basedOn w:val="Normal"/>
    <w:rsid w:val="0051183F"/>
    <w:pPr>
      <w:numPr>
        <w:numId w:val="33"/>
      </w:numPr>
      <w:spacing w:after="240"/>
    </w:pPr>
    <w:rPr>
      <w:rFonts w:eastAsia="Times New Roman"/>
      <w:sz w:val="24"/>
      <w:szCs w:val="20"/>
    </w:rPr>
  </w:style>
  <w:style w:type="paragraph" w:customStyle="1" w:styleId="ListDash1">
    <w:name w:val="List Dash 1"/>
    <w:basedOn w:val="Text1"/>
    <w:rsid w:val="0051183F"/>
    <w:pPr>
      <w:numPr>
        <w:numId w:val="34"/>
      </w:numPr>
      <w:spacing w:before="0" w:after="240"/>
    </w:pPr>
    <w:rPr>
      <w:szCs w:val="20"/>
      <w:lang w:eastAsia="en-US"/>
    </w:rPr>
  </w:style>
  <w:style w:type="paragraph" w:customStyle="1" w:styleId="ListDash2">
    <w:name w:val="List Dash 2"/>
    <w:basedOn w:val="Normal"/>
    <w:rsid w:val="0051183F"/>
    <w:pPr>
      <w:numPr>
        <w:numId w:val="35"/>
      </w:numPr>
      <w:spacing w:after="240"/>
    </w:pPr>
    <w:rPr>
      <w:rFonts w:eastAsia="Times New Roman"/>
      <w:sz w:val="24"/>
      <w:szCs w:val="20"/>
    </w:rPr>
  </w:style>
  <w:style w:type="paragraph" w:customStyle="1" w:styleId="ListDash3">
    <w:name w:val="List Dash 3"/>
    <w:basedOn w:val="Text3"/>
    <w:rsid w:val="0051183F"/>
    <w:pPr>
      <w:numPr>
        <w:numId w:val="36"/>
      </w:numPr>
      <w:spacing w:before="0" w:after="240"/>
    </w:pPr>
    <w:rPr>
      <w:szCs w:val="20"/>
      <w:lang w:eastAsia="en-US"/>
    </w:rPr>
  </w:style>
  <w:style w:type="paragraph" w:customStyle="1" w:styleId="ListDash4">
    <w:name w:val="List Dash 4"/>
    <w:basedOn w:val="Normal"/>
    <w:rsid w:val="0051183F"/>
    <w:pPr>
      <w:numPr>
        <w:numId w:val="37"/>
      </w:numPr>
      <w:spacing w:after="240"/>
    </w:pPr>
    <w:rPr>
      <w:rFonts w:eastAsia="Times New Roman"/>
      <w:sz w:val="24"/>
      <w:szCs w:val="20"/>
    </w:rPr>
  </w:style>
  <w:style w:type="paragraph" w:styleId="Brojevi">
    <w:name w:val="List Number"/>
    <w:basedOn w:val="Normal"/>
    <w:rsid w:val="0051183F"/>
    <w:pPr>
      <w:numPr>
        <w:numId w:val="38"/>
      </w:numPr>
      <w:spacing w:after="240"/>
    </w:pPr>
    <w:rPr>
      <w:rFonts w:eastAsia="Times New Roman"/>
      <w:sz w:val="24"/>
      <w:szCs w:val="20"/>
    </w:rPr>
  </w:style>
  <w:style w:type="paragraph" w:customStyle="1" w:styleId="ListNumber1">
    <w:name w:val="List Number 1"/>
    <w:basedOn w:val="Text1"/>
    <w:rsid w:val="0051183F"/>
    <w:pPr>
      <w:numPr>
        <w:numId w:val="39"/>
      </w:numPr>
      <w:spacing w:before="0" w:after="240"/>
    </w:pPr>
    <w:rPr>
      <w:szCs w:val="20"/>
      <w:lang w:eastAsia="en-US"/>
    </w:rPr>
  </w:style>
  <w:style w:type="paragraph" w:styleId="Brojevi3">
    <w:name w:val="List Number 3"/>
    <w:basedOn w:val="Text3"/>
    <w:rsid w:val="0051183F"/>
    <w:pPr>
      <w:numPr>
        <w:numId w:val="41"/>
      </w:numPr>
      <w:spacing w:before="0" w:after="240"/>
    </w:pPr>
    <w:rPr>
      <w:szCs w:val="20"/>
      <w:lang w:eastAsia="en-US"/>
    </w:rPr>
  </w:style>
  <w:style w:type="paragraph" w:styleId="Brojevi4">
    <w:name w:val="List Number 4"/>
    <w:basedOn w:val="Normal"/>
    <w:rsid w:val="0051183F"/>
    <w:pPr>
      <w:numPr>
        <w:numId w:val="42"/>
      </w:numPr>
      <w:spacing w:after="240"/>
    </w:pPr>
    <w:rPr>
      <w:rFonts w:eastAsia="Times New Roman"/>
      <w:sz w:val="24"/>
      <w:szCs w:val="20"/>
    </w:rPr>
  </w:style>
  <w:style w:type="paragraph" w:customStyle="1" w:styleId="ListNumberLevel2">
    <w:name w:val="List Number (Level 2)"/>
    <w:basedOn w:val="Normal"/>
    <w:rsid w:val="0051183F"/>
    <w:pPr>
      <w:numPr>
        <w:ilvl w:val="1"/>
        <w:numId w:val="38"/>
      </w:numPr>
      <w:spacing w:after="240"/>
    </w:pPr>
    <w:rPr>
      <w:rFonts w:eastAsia="Times New Roman"/>
      <w:sz w:val="24"/>
      <w:szCs w:val="20"/>
    </w:rPr>
  </w:style>
  <w:style w:type="paragraph" w:customStyle="1" w:styleId="ListNumber1Level2">
    <w:name w:val="List Number 1 (Level 2)"/>
    <w:basedOn w:val="Text1"/>
    <w:rsid w:val="0051183F"/>
    <w:pPr>
      <w:numPr>
        <w:ilvl w:val="1"/>
        <w:numId w:val="39"/>
      </w:numPr>
      <w:spacing w:before="0" w:after="240"/>
    </w:pPr>
    <w:rPr>
      <w:szCs w:val="20"/>
      <w:lang w:eastAsia="en-US"/>
    </w:rPr>
  </w:style>
  <w:style w:type="paragraph" w:customStyle="1" w:styleId="ListNumber3Level2">
    <w:name w:val="List Number 3 (Level 2)"/>
    <w:basedOn w:val="Text3"/>
    <w:rsid w:val="0051183F"/>
    <w:pPr>
      <w:numPr>
        <w:ilvl w:val="1"/>
        <w:numId w:val="41"/>
      </w:numPr>
      <w:spacing w:before="0" w:after="240"/>
    </w:pPr>
    <w:rPr>
      <w:szCs w:val="20"/>
      <w:lang w:eastAsia="en-US"/>
    </w:rPr>
  </w:style>
  <w:style w:type="paragraph" w:customStyle="1" w:styleId="ListNumber4Level2">
    <w:name w:val="List Number 4 (Level 2)"/>
    <w:basedOn w:val="Normal"/>
    <w:rsid w:val="0051183F"/>
    <w:pPr>
      <w:numPr>
        <w:ilvl w:val="1"/>
        <w:numId w:val="42"/>
      </w:numPr>
      <w:spacing w:after="240"/>
    </w:pPr>
    <w:rPr>
      <w:rFonts w:eastAsia="Times New Roman"/>
      <w:sz w:val="24"/>
      <w:szCs w:val="20"/>
    </w:rPr>
  </w:style>
  <w:style w:type="paragraph" w:customStyle="1" w:styleId="ListNumberLevel3">
    <w:name w:val="List Number (Level 3)"/>
    <w:basedOn w:val="Normal"/>
    <w:rsid w:val="0051183F"/>
    <w:pPr>
      <w:numPr>
        <w:ilvl w:val="2"/>
        <w:numId w:val="38"/>
      </w:numPr>
      <w:spacing w:after="240"/>
    </w:pPr>
    <w:rPr>
      <w:rFonts w:eastAsia="Times New Roman"/>
      <w:sz w:val="24"/>
      <w:szCs w:val="20"/>
    </w:rPr>
  </w:style>
  <w:style w:type="paragraph" w:customStyle="1" w:styleId="ListNumber1Level3">
    <w:name w:val="List Number 1 (Level 3)"/>
    <w:basedOn w:val="Text1"/>
    <w:rsid w:val="0051183F"/>
    <w:pPr>
      <w:numPr>
        <w:ilvl w:val="2"/>
        <w:numId w:val="39"/>
      </w:numPr>
      <w:spacing w:before="0" w:after="240"/>
    </w:pPr>
    <w:rPr>
      <w:szCs w:val="20"/>
      <w:lang w:eastAsia="en-US"/>
    </w:rPr>
  </w:style>
  <w:style w:type="paragraph" w:customStyle="1" w:styleId="ListNumber3Level3">
    <w:name w:val="List Number 3 (Level 3)"/>
    <w:basedOn w:val="Text3"/>
    <w:rsid w:val="0051183F"/>
    <w:pPr>
      <w:numPr>
        <w:ilvl w:val="2"/>
        <w:numId w:val="41"/>
      </w:numPr>
      <w:spacing w:before="0" w:after="240"/>
    </w:pPr>
    <w:rPr>
      <w:szCs w:val="20"/>
      <w:lang w:eastAsia="en-US"/>
    </w:rPr>
  </w:style>
  <w:style w:type="paragraph" w:customStyle="1" w:styleId="ListNumber4Level3">
    <w:name w:val="List Number 4 (Level 3)"/>
    <w:basedOn w:val="Normal"/>
    <w:rsid w:val="0051183F"/>
    <w:pPr>
      <w:numPr>
        <w:ilvl w:val="2"/>
        <w:numId w:val="42"/>
      </w:numPr>
      <w:spacing w:after="240"/>
    </w:pPr>
    <w:rPr>
      <w:rFonts w:eastAsia="Times New Roman"/>
      <w:sz w:val="24"/>
      <w:szCs w:val="20"/>
    </w:rPr>
  </w:style>
  <w:style w:type="paragraph" w:customStyle="1" w:styleId="ListNumberLevel4">
    <w:name w:val="List Number (Level 4)"/>
    <w:basedOn w:val="Normal"/>
    <w:rsid w:val="0051183F"/>
    <w:pPr>
      <w:numPr>
        <w:ilvl w:val="3"/>
        <w:numId w:val="38"/>
      </w:numPr>
      <w:spacing w:after="240"/>
    </w:pPr>
    <w:rPr>
      <w:rFonts w:eastAsia="Times New Roman"/>
      <w:sz w:val="24"/>
      <w:szCs w:val="20"/>
    </w:rPr>
  </w:style>
  <w:style w:type="paragraph" w:customStyle="1" w:styleId="ListNumber1Level4">
    <w:name w:val="List Number 1 (Level 4)"/>
    <w:basedOn w:val="Text1"/>
    <w:rsid w:val="0051183F"/>
    <w:pPr>
      <w:numPr>
        <w:ilvl w:val="3"/>
        <w:numId w:val="39"/>
      </w:numPr>
      <w:spacing w:before="0" w:after="240"/>
    </w:pPr>
    <w:rPr>
      <w:szCs w:val="20"/>
      <w:lang w:eastAsia="en-US"/>
    </w:rPr>
  </w:style>
  <w:style w:type="paragraph" w:customStyle="1" w:styleId="ListNumber3Level4">
    <w:name w:val="List Number 3 (Level 4)"/>
    <w:basedOn w:val="Text3"/>
    <w:rsid w:val="0051183F"/>
    <w:pPr>
      <w:numPr>
        <w:ilvl w:val="3"/>
        <w:numId w:val="41"/>
      </w:numPr>
      <w:spacing w:before="0" w:after="240"/>
    </w:pPr>
    <w:rPr>
      <w:szCs w:val="20"/>
      <w:lang w:eastAsia="en-US"/>
    </w:rPr>
  </w:style>
  <w:style w:type="paragraph" w:customStyle="1" w:styleId="ListNumber4Level4">
    <w:name w:val="List Number 4 (Level 4)"/>
    <w:basedOn w:val="Normal"/>
    <w:rsid w:val="0051183F"/>
    <w:pPr>
      <w:numPr>
        <w:ilvl w:val="3"/>
        <w:numId w:val="42"/>
      </w:numPr>
      <w:spacing w:after="240"/>
    </w:pPr>
    <w:rPr>
      <w:rFonts w:eastAsia="Times New Roman"/>
      <w:sz w:val="24"/>
      <w:szCs w:val="20"/>
    </w:rPr>
  </w:style>
  <w:style w:type="paragraph" w:customStyle="1" w:styleId="TOCHeading1">
    <w:name w:val="TOC Heading1"/>
    <w:basedOn w:val="Normal"/>
    <w:next w:val="Normal"/>
    <w:qFormat/>
    <w:rsid w:val="000146C0"/>
    <w:pPr>
      <w:keepNext/>
      <w:spacing w:before="240" w:after="240"/>
      <w:jc w:val="center"/>
    </w:pPr>
    <w:rPr>
      <w:rFonts w:eastAsia="Times New Roman"/>
      <w:b/>
      <w:sz w:val="24"/>
      <w:szCs w:val="20"/>
    </w:rPr>
  </w:style>
  <w:style w:type="character" w:customStyle="1" w:styleId="ListParagraphChar">
    <w:name w:val="List Paragraph Char"/>
    <w:link w:val="ListParagraph1"/>
    <w:uiPriority w:val="34"/>
    <w:rsid w:val="005D3573"/>
    <w:rPr>
      <w:rFonts w:ascii="Times New Roman" w:hAnsi="Times New Roman"/>
      <w:szCs w:val="22"/>
      <w:lang w:eastAsia="en-US"/>
    </w:rPr>
  </w:style>
  <w:style w:type="paragraph" w:styleId="Revizija">
    <w:name w:val="Revision"/>
    <w:hidden/>
    <w:uiPriority w:val="99"/>
    <w:semiHidden/>
    <w:rsid w:val="003461B2"/>
    <w:rPr>
      <w:rFonts w:ascii="Times New Roman" w:hAnsi="Times New Roman"/>
      <w:szCs w:val="22"/>
      <w:lang w:eastAsia="en-US"/>
    </w:rPr>
  </w:style>
  <w:style w:type="paragraph" w:styleId="TOCNaslov">
    <w:name w:val="TOC Heading"/>
    <w:basedOn w:val="Normal"/>
    <w:next w:val="Normal"/>
    <w:qFormat/>
    <w:rsid w:val="0051183F"/>
    <w:pPr>
      <w:keepNext/>
      <w:spacing w:before="240" w:after="240"/>
      <w:jc w:val="center"/>
    </w:pPr>
    <w:rPr>
      <w:rFonts w:eastAsia="Times New Roman"/>
      <w:b/>
      <w:sz w:val="24"/>
      <w:szCs w:val="20"/>
    </w:rPr>
  </w:style>
  <w:style w:type="character" w:customStyle="1" w:styleId="Marker">
    <w:name w:val="Marker"/>
    <w:rsid w:val="00AD60BD"/>
    <w:rPr>
      <w:color w:val="0000FF"/>
      <w:shd w:val="clear" w:color="auto" w:fill="auto"/>
    </w:rPr>
  </w:style>
  <w:style w:type="paragraph" w:customStyle="1" w:styleId="Pagedecouverture">
    <w:name w:val="Page de couverture"/>
    <w:basedOn w:val="Normal"/>
    <w:next w:val="Normal"/>
    <w:rsid w:val="00AD60BD"/>
    <w:pPr>
      <w:spacing w:after="0"/>
    </w:pPr>
    <w:rPr>
      <w:sz w:val="24"/>
    </w:rPr>
  </w:style>
  <w:style w:type="paragraph" w:customStyle="1" w:styleId="FooterCoverPage">
    <w:name w:val="Footer Cover Page"/>
    <w:basedOn w:val="Normal"/>
    <w:link w:val="FooterCoverPageChar"/>
    <w:rsid w:val="00AD60BD"/>
    <w:pPr>
      <w:tabs>
        <w:tab w:val="center" w:pos="4535"/>
        <w:tab w:val="right" w:pos="9071"/>
        <w:tab w:val="right" w:pos="9921"/>
      </w:tabs>
      <w:spacing w:before="360" w:after="0"/>
      <w:ind w:left="-850" w:right="-850"/>
      <w:jc w:val="left"/>
      <w:outlineLvl w:val="0"/>
    </w:pPr>
    <w:rPr>
      <w:sz w:val="24"/>
    </w:rPr>
  </w:style>
  <w:style w:type="character" w:customStyle="1" w:styleId="FooterCoverPageChar">
    <w:name w:val="Footer Cover Page Char"/>
    <w:link w:val="FooterCoverPage"/>
    <w:rsid w:val="00AD60BD"/>
    <w:rPr>
      <w:rFonts w:ascii="Times New Roman" w:hAnsi="Times New Roman"/>
      <w:sz w:val="24"/>
      <w:szCs w:val="22"/>
      <w:lang w:eastAsia="en-US"/>
    </w:rPr>
  </w:style>
  <w:style w:type="paragraph" w:customStyle="1" w:styleId="HeaderCoverPage">
    <w:name w:val="Header Cover Page"/>
    <w:basedOn w:val="Normal"/>
    <w:link w:val="HeaderCoverPageChar"/>
    <w:rsid w:val="00AD60BD"/>
    <w:pPr>
      <w:tabs>
        <w:tab w:val="center" w:pos="4535"/>
        <w:tab w:val="right" w:pos="9071"/>
      </w:tabs>
      <w:outlineLvl w:val="0"/>
    </w:pPr>
    <w:rPr>
      <w:sz w:val="24"/>
    </w:rPr>
  </w:style>
  <w:style w:type="character" w:customStyle="1" w:styleId="HeaderCoverPageChar">
    <w:name w:val="Header Cover Page Char"/>
    <w:link w:val="HeaderCoverPage"/>
    <w:rsid w:val="00AD60BD"/>
    <w:rPr>
      <w:rFonts w:ascii="Times New Roman" w:hAnsi="Times New Roman"/>
      <w:sz w:val="24"/>
      <w:szCs w:val="22"/>
      <w:lang w:eastAsia="en-US"/>
    </w:rPr>
  </w:style>
  <w:style w:type="paragraph" w:styleId="Odlomakpopisa">
    <w:name w:val="List Paragraph"/>
    <w:basedOn w:val="Normal"/>
    <w:uiPriority w:val="34"/>
    <w:qFormat/>
    <w:rsid w:val="00FB295F"/>
    <w:pPr>
      <w:spacing w:after="0"/>
      <w:ind w:left="720"/>
      <w:contextualSpacing/>
    </w:pPr>
    <w:rPr>
      <w:rFonts w:ascii="Calibri" w:eastAsia="MS Mincho" w:hAnsi="Calibri"/>
      <w:sz w:val="22"/>
      <w:szCs w:val="24"/>
    </w:rPr>
  </w:style>
  <w:style w:type="paragraph" w:customStyle="1" w:styleId="Tabellentext">
    <w:name w:val="Tabellentext"/>
    <w:basedOn w:val="Normal"/>
    <w:qFormat/>
    <w:rsid w:val="004B66F6"/>
    <w:pPr>
      <w:spacing w:before="40" w:after="40"/>
      <w:jc w:val="left"/>
    </w:pPr>
    <w:rPr>
      <w:rFonts w:ascii="Arial" w:eastAsia="Times New Roman" w:hAnsi="Arial"/>
      <w:szCs w:val="24"/>
      <w:lang w:eastAsia="en-GB"/>
    </w:rPr>
  </w:style>
  <w:style w:type="character" w:customStyle="1" w:styleId="A4">
    <w:name w:val="A4"/>
    <w:uiPriority w:val="99"/>
    <w:semiHidden/>
    <w:rsid w:val="00FD00AA"/>
    <w:rPr>
      <w:rFonts w:cs="Myriad Pro"/>
      <w:color w:val="000000"/>
      <w:sz w:val="20"/>
      <w:szCs w:val="20"/>
    </w:rPr>
  </w:style>
  <w:style w:type="paragraph" w:customStyle="1" w:styleId="StyleHeading1Left0cmFirstline063cm">
    <w:name w:val="Style Heading 1 + Left:  0 cm First line:  063 cm"/>
    <w:basedOn w:val="Naslov1"/>
    <w:semiHidden/>
    <w:rsid w:val="00FD00AA"/>
    <w:pPr>
      <w:numPr>
        <w:numId w:val="0"/>
      </w:numPr>
      <w:spacing w:before="360" w:after="120" w:line="360" w:lineRule="auto"/>
    </w:pPr>
    <w:rPr>
      <w:rFonts w:ascii="Arial" w:hAnsi="Arial"/>
      <w:bCs/>
      <w:szCs w:val="22"/>
    </w:rPr>
  </w:style>
  <w:style w:type="character" w:customStyle="1" w:styleId="FootnoteTextChar1">
    <w:name w:val="Footnote Text Char1"/>
    <w:aliases w:val="Fußnote Char1,AF Fußnotentext Char1,AF Fußnotentext Char Char,IFZ f Char1,-E Fußnotentext Char1,Fußnotentext Ursprung Char1,Reference Char1,Geneva 9 Char1,Font: Geneva 9 Char1,Boston 10 Char1,f Char2,Footnotetext Char1,f Char Char2"/>
    <w:locked/>
    <w:rsid w:val="00FD00AA"/>
    <w:rPr>
      <w:rFonts w:ascii="Arial" w:hAnsi="Arial"/>
      <w:lang w:val="hr-HR" w:eastAsia="en-GB"/>
    </w:rPr>
  </w:style>
  <w:style w:type="character" w:customStyle="1" w:styleId="A0">
    <w:name w:val="A0"/>
    <w:semiHidden/>
    <w:rsid w:val="00FD00AA"/>
    <w:rPr>
      <w:rFonts w:cs="Swis721 Lt BT"/>
      <w:color w:val="000000"/>
      <w:sz w:val="20"/>
      <w:szCs w:val="20"/>
    </w:rPr>
  </w:style>
  <w:style w:type="paragraph" w:customStyle="1" w:styleId="prrafodelista0">
    <w:name w:val="prrafodelista"/>
    <w:basedOn w:val="Normal"/>
    <w:semiHidden/>
    <w:rsid w:val="00FD00AA"/>
    <w:pPr>
      <w:spacing w:before="100" w:beforeAutospacing="1" w:after="100" w:afterAutospacing="1" w:line="360" w:lineRule="auto"/>
      <w:jc w:val="left"/>
    </w:pPr>
    <w:rPr>
      <w:rFonts w:ascii="Arial" w:eastAsia="Times New Roman" w:hAnsi="Arial"/>
      <w:color w:val="000000"/>
      <w:sz w:val="24"/>
      <w:szCs w:val="24"/>
      <w:lang w:eastAsia="en-GB"/>
    </w:rPr>
  </w:style>
  <w:style w:type="paragraph" w:customStyle="1" w:styleId="Pa6">
    <w:name w:val="Pa6"/>
    <w:basedOn w:val="Default"/>
    <w:next w:val="Default"/>
    <w:semiHidden/>
    <w:rsid w:val="00FD00AA"/>
    <w:pPr>
      <w:spacing w:line="201" w:lineRule="atLeast"/>
    </w:pPr>
    <w:rPr>
      <w:rFonts w:ascii="Swis721 Lt BT" w:eastAsia="Times New Roman" w:hAnsi="Swis721 Lt BT" w:cs="Times New Roman"/>
      <w:color w:val="auto"/>
    </w:rPr>
  </w:style>
  <w:style w:type="character" w:customStyle="1" w:styleId="A13">
    <w:name w:val="A13"/>
    <w:semiHidden/>
    <w:rsid w:val="00FD00AA"/>
    <w:rPr>
      <w:rFonts w:cs="Swis721 Lt BT"/>
      <w:b/>
      <w:bCs/>
      <w:color w:val="000000"/>
      <w:sz w:val="18"/>
      <w:szCs w:val="18"/>
    </w:rPr>
  </w:style>
  <w:style w:type="character" w:customStyle="1" w:styleId="A14">
    <w:name w:val="A14"/>
    <w:semiHidden/>
    <w:rsid w:val="00FD00AA"/>
    <w:rPr>
      <w:rFonts w:cs="Swis721 Lt BT"/>
      <w:color w:val="000000"/>
      <w:sz w:val="10"/>
      <w:szCs w:val="10"/>
    </w:rPr>
  </w:style>
  <w:style w:type="character" w:customStyle="1" w:styleId="A10">
    <w:name w:val="A10"/>
    <w:semiHidden/>
    <w:rsid w:val="00FD00AA"/>
    <w:rPr>
      <w:rFonts w:cs="Swis721 Lt BT"/>
      <w:color w:val="000000"/>
      <w:sz w:val="16"/>
      <w:szCs w:val="16"/>
      <w:u w:val="single"/>
    </w:rPr>
  </w:style>
  <w:style w:type="paragraph" w:customStyle="1" w:styleId="Pa4">
    <w:name w:val="Pa4"/>
    <w:basedOn w:val="Default"/>
    <w:next w:val="Default"/>
    <w:semiHidden/>
    <w:rsid w:val="00FD00AA"/>
    <w:pPr>
      <w:spacing w:line="201" w:lineRule="atLeast"/>
    </w:pPr>
    <w:rPr>
      <w:rFonts w:ascii="Swis721 BT" w:eastAsia="Times New Roman" w:hAnsi="Swis721 BT" w:cs="Times New Roman"/>
      <w:color w:val="auto"/>
    </w:rPr>
  </w:style>
  <w:style w:type="paragraph" w:styleId="Naslov">
    <w:name w:val="Title"/>
    <w:basedOn w:val="Normal"/>
    <w:next w:val="Normal"/>
    <w:link w:val="NaslovChar"/>
    <w:qFormat/>
    <w:rsid w:val="00FD00AA"/>
    <w:pPr>
      <w:spacing w:after="0" w:line="360" w:lineRule="auto"/>
      <w:jc w:val="center"/>
    </w:pPr>
    <w:rPr>
      <w:rFonts w:ascii="Arial" w:eastAsia="Times New Roman" w:hAnsi="Arial"/>
      <w:b/>
      <w:color w:val="000000"/>
      <w:sz w:val="28"/>
      <w:szCs w:val="28"/>
      <w:lang w:eastAsia="en-GB"/>
    </w:rPr>
  </w:style>
  <w:style w:type="character" w:customStyle="1" w:styleId="NaslovChar">
    <w:name w:val="Naslov Char"/>
    <w:basedOn w:val="Zadanifontodlomka"/>
    <w:link w:val="Naslov"/>
    <w:rsid w:val="00FD00AA"/>
    <w:rPr>
      <w:rFonts w:ascii="Arial" w:eastAsia="Times New Roman" w:hAnsi="Arial"/>
      <w:b/>
      <w:color w:val="000000"/>
      <w:sz w:val="28"/>
      <w:szCs w:val="28"/>
    </w:rPr>
  </w:style>
  <w:style w:type="table" w:styleId="Klasinatablica1">
    <w:name w:val="Table Classic 1"/>
    <w:basedOn w:val="Obinatablica"/>
    <w:rsid w:val="00FD00AA"/>
    <w:rPr>
      <w:rFonts w:ascii="Times New Roman" w:eastAsia="Times New Roman" w:hAnsi="Times New Roman"/>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stilo0">
    <w:name w:val="estilo"/>
    <w:basedOn w:val="Normal"/>
    <w:semiHidden/>
    <w:rsid w:val="00FD00AA"/>
    <w:pPr>
      <w:spacing w:before="120" w:line="360" w:lineRule="auto"/>
    </w:pPr>
    <w:rPr>
      <w:rFonts w:ascii="Arial" w:eastAsia="Times New Roman" w:hAnsi="Arial" w:cs="Arial"/>
      <w:sz w:val="24"/>
      <w:szCs w:val="24"/>
      <w:lang w:eastAsia="en-GB"/>
    </w:rPr>
  </w:style>
  <w:style w:type="table" w:styleId="Reetkatablice7">
    <w:name w:val="Table Grid 7"/>
    <w:basedOn w:val="Obinatablica"/>
    <w:rsid w:val="00FD00AA"/>
    <w:rPr>
      <w:rFonts w:ascii="Times New Roman" w:eastAsia="Times New Roman" w:hAnsi="Times New Roman"/>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Profesionalnatablica">
    <w:name w:val="Table Professional"/>
    <w:basedOn w:val="Obinatablica"/>
    <w:rsid w:val="00FD00AA"/>
    <w:rPr>
      <w:rFonts w:ascii="Times New Roman" w:eastAsia="Times New Roman" w:hAnsi="Times New Roman"/>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harChar1">
    <w:name w:val="Char Char1"/>
    <w:semiHidden/>
    <w:rsid w:val="00FD00AA"/>
    <w:rPr>
      <w:rFonts w:ascii="Arial" w:hAnsi="Arial" w:cs="Times New Roman"/>
      <w:b/>
      <w:kern w:val="32"/>
      <w:sz w:val="22"/>
      <w:lang w:val="hr-HR" w:eastAsia="ja-JP" w:bidi="ar-SA"/>
    </w:rPr>
  </w:style>
  <w:style w:type="paragraph" w:customStyle="1" w:styleId="1AufzaehlungPS">
    <w:name w:val="1. Aufzaehlung P&amp;S"/>
    <w:basedOn w:val="Odlomakpopisa"/>
    <w:semiHidden/>
    <w:qFormat/>
    <w:rsid w:val="00FD00AA"/>
    <w:pPr>
      <w:tabs>
        <w:tab w:val="num" w:pos="567"/>
      </w:tabs>
      <w:spacing w:after="60" w:line="320" w:lineRule="atLeast"/>
      <w:ind w:left="567" w:hanging="425"/>
    </w:pPr>
    <w:rPr>
      <w:rFonts w:ascii="Arial" w:eastAsia="Times New Roman" w:hAnsi="Arial"/>
      <w:szCs w:val="22"/>
      <w:lang w:eastAsia="de-DE"/>
    </w:rPr>
  </w:style>
  <w:style w:type="paragraph" w:customStyle="1" w:styleId="CM3">
    <w:name w:val="CM3"/>
    <w:basedOn w:val="Normal"/>
    <w:next w:val="Normal"/>
    <w:uiPriority w:val="99"/>
    <w:rsid w:val="00FD00AA"/>
    <w:pPr>
      <w:autoSpaceDE w:val="0"/>
      <w:autoSpaceDN w:val="0"/>
      <w:adjustRightInd w:val="0"/>
      <w:spacing w:after="0" w:line="360" w:lineRule="auto"/>
      <w:jc w:val="left"/>
    </w:pPr>
    <w:rPr>
      <w:rFonts w:ascii="EUAlbertina" w:eastAsia="Times New Roman" w:hAnsi="EUAlbertina"/>
      <w:sz w:val="24"/>
      <w:szCs w:val="24"/>
      <w:lang w:eastAsia="de-DE"/>
    </w:rPr>
  </w:style>
  <w:style w:type="paragraph" w:customStyle="1" w:styleId="Literaturverzeichnis2spaltig">
    <w:name w:val="Literaturverzeichnis 2spaltig"/>
    <w:basedOn w:val="Normal"/>
    <w:rsid w:val="00FD00AA"/>
    <w:pPr>
      <w:tabs>
        <w:tab w:val="left" w:pos="3402"/>
      </w:tabs>
      <w:spacing w:before="120" w:line="280" w:lineRule="atLeast"/>
      <w:ind w:left="3402" w:hanging="3402"/>
      <w:jc w:val="left"/>
    </w:pPr>
    <w:rPr>
      <w:rFonts w:ascii="Arial" w:eastAsia="Times New Roman" w:hAnsi="Arial"/>
      <w:sz w:val="22"/>
      <w:szCs w:val="20"/>
      <w:lang w:eastAsia="de-DE"/>
    </w:rPr>
  </w:style>
  <w:style w:type="paragraph" w:customStyle="1" w:styleId="FormatvorlageLiteraturverzeichnis2spaltigLinks">
    <w:name w:val="Formatvorlage Literaturverzeichnis 2spaltig + Links"/>
    <w:basedOn w:val="Literaturverzeichnis2spaltig"/>
    <w:semiHidden/>
    <w:rsid w:val="00FD00AA"/>
    <w:rPr>
      <w:rFonts w:ascii="Times New Roman" w:hAnsi="Times New Roman"/>
    </w:rPr>
  </w:style>
  <w:style w:type="paragraph" w:customStyle="1" w:styleId="FormatvorlageListenabsatzKursivBlockNach3PtZeilenabstandM">
    <w:name w:val="Formatvorlage Listenabsatz + Kursiv Block Nach:  3 Pt. Zeilenabstand:  M..."/>
    <w:basedOn w:val="Odlomakpopisa"/>
    <w:semiHidden/>
    <w:rsid w:val="00FD00AA"/>
    <w:pPr>
      <w:spacing w:after="60" w:line="360" w:lineRule="auto"/>
      <w:ind w:left="709"/>
    </w:pPr>
    <w:rPr>
      <w:rFonts w:ascii="Arial" w:eastAsia="Times New Roman" w:hAnsi="Arial"/>
      <w:i/>
      <w:iCs/>
      <w:sz w:val="24"/>
      <w:szCs w:val="20"/>
      <w:lang w:eastAsia="en-GB"/>
    </w:rPr>
  </w:style>
  <w:style w:type="paragraph" w:customStyle="1" w:styleId="FormatvorlageListenabsatzBlockNach3Pt">
    <w:name w:val="Formatvorlage Listenabsatz + Block Nach:  3 Pt."/>
    <w:basedOn w:val="Odlomakpopisa"/>
    <w:semiHidden/>
    <w:rsid w:val="00FD00AA"/>
    <w:pPr>
      <w:spacing w:after="60" w:line="360" w:lineRule="auto"/>
      <w:ind w:left="708"/>
      <w:contextualSpacing w:val="0"/>
      <w:jc w:val="left"/>
    </w:pPr>
    <w:rPr>
      <w:rFonts w:ascii="Arial" w:eastAsia="Times New Roman" w:hAnsi="Arial"/>
      <w:sz w:val="24"/>
      <w:szCs w:val="20"/>
      <w:lang w:eastAsia="en-GB"/>
    </w:rPr>
  </w:style>
  <w:style w:type="paragraph" w:customStyle="1" w:styleId="UeberschriftSubtitle">
    <w:name w:val="Ueberschrift_Subtitle"/>
    <w:basedOn w:val="Normal"/>
    <w:next w:val="Normal"/>
    <w:rsid w:val="00FD00AA"/>
    <w:pPr>
      <w:keepNext/>
      <w:spacing w:before="120" w:after="0" w:line="360" w:lineRule="auto"/>
      <w:jc w:val="left"/>
    </w:pPr>
    <w:rPr>
      <w:rFonts w:ascii="Arial" w:eastAsia="Times New Roman" w:hAnsi="Arial"/>
      <w:i/>
      <w:sz w:val="24"/>
      <w:szCs w:val="24"/>
      <w:u w:val="single"/>
      <w:lang w:eastAsia="en-GB"/>
    </w:rPr>
  </w:style>
  <w:style w:type="paragraph" w:customStyle="1" w:styleId="Bulletpoint1">
    <w:name w:val="Bulletpoint_1"/>
    <w:basedOn w:val="1AufzaehlungPS"/>
    <w:qFormat/>
    <w:rsid w:val="00FD00AA"/>
    <w:pPr>
      <w:numPr>
        <w:numId w:val="11"/>
      </w:numPr>
      <w:spacing w:line="360" w:lineRule="auto"/>
      <w:contextualSpacing w:val="0"/>
      <w:jc w:val="left"/>
    </w:pPr>
    <w:rPr>
      <w:sz w:val="24"/>
    </w:rPr>
  </w:style>
  <w:style w:type="paragraph" w:customStyle="1" w:styleId="Bulletpoint2">
    <w:name w:val="Bulletpoint_2"/>
    <w:basedOn w:val="Bulletpoint1"/>
    <w:qFormat/>
    <w:rsid w:val="00FD00AA"/>
    <w:pPr>
      <w:numPr>
        <w:ilvl w:val="1"/>
      </w:numPr>
    </w:pPr>
  </w:style>
  <w:style w:type="paragraph" w:customStyle="1" w:styleId="Bulletpoint3">
    <w:name w:val="Bulletpoint_3"/>
    <w:basedOn w:val="Bulletpoint2"/>
    <w:qFormat/>
    <w:rsid w:val="00FD00AA"/>
    <w:pPr>
      <w:numPr>
        <w:ilvl w:val="2"/>
      </w:numPr>
    </w:pPr>
  </w:style>
  <w:style w:type="paragraph" w:customStyle="1" w:styleId="2AufzaehlungPS">
    <w:name w:val="2. Aufzaehlung P&amp;S"/>
    <w:basedOn w:val="1AufzaehlungPS"/>
    <w:semiHidden/>
    <w:qFormat/>
    <w:rsid w:val="00FD00AA"/>
    <w:pPr>
      <w:tabs>
        <w:tab w:val="clear" w:pos="567"/>
        <w:tab w:val="num" w:pos="992"/>
      </w:tabs>
      <w:ind w:left="992"/>
    </w:pPr>
  </w:style>
  <w:style w:type="paragraph" w:customStyle="1" w:styleId="3AufzaehlungPS">
    <w:name w:val="3. Aufzaehlung P&amp;S"/>
    <w:basedOn w:val="2AufzaehlungPS"/>
    <w:semiHidden/>
    <w:qFormat/>
    <w:rsid w:val="00FD00AA"/>
    <w:pPr>
      <w:tabs>
        <w:tab w:val="clear" w:pos="992"/>
        <w:tab w:val="num" w:pos="1418"/>
      </w:tabs>
      <w:ind w:left="1418" w:hanging="426"/>
    </w:pPr>
  </w:style>
  <w:style w:type="paragraph" w:customStyle="1" w:styleId="Literaturverzeichnis1spaltig">
    <w:name w:val="Literaturverzeichnis 1spaltig"/>
    <w:basedOn w:val="Normal"/>
    <w:rsid w:val="00FD00AA"/>
    <w:pPr>
      <w:tabs>
        <w:tab w:val="left" w:pos="1701"/>
      </w:tabs>
      <w:spacing w:before="120" w:line="280" w:lineRule="atLeast"/>
      <w:ind w:left="851" w:hanging="851"/>
    </w:pPr>
    <w:rPr>
      <w:rFonts w:ascii="Arial" w:eastAsia="Times New Roman" w:hAnsi="Arial"/>
      <w:sz w:val="22"/>
      <w:szCs w:val="20"/>
      <w:lang w:eastAsia="de-DE"/>
    </w:rPr>
  </w:style>
  <w:style w:type="paragraph" w:customStyle="1" w:styleId="TabelleAufzaehlung">
    <w:name w:val="Tabelle_Aufzaehlung"/>
    <w:rsid w:val="00FD00AA"/>
    <w:pPr>
      <w:numPr>
        <w:numId w:val="13"/>
      </w:numPr>
    </w:pPr>
    <w:rPr>
      <w:rFonts w:ascii="Arial" w:eastAsia="Times New Roman" w:hAnsi="Arial" w:cs="Arial"/>
      <w:sz w:val="18"/>
      <w:szCs w:val="18"/>
      <w:lang w:eastAsia="de-DE"/>
    </w:rPr>
  </w:style>
  <w:style w:type="paragraph" w:customStyle="1" w:styleId="Anmerkungkursiv">
    <w:name w:val="Anmerkung_kursiv"/>
    <w:basedOn w:val="Tekstfusnote"/>
    <w:rsid w:val="00FD00AA"/>
    <w:pPr>
      <w:spacing w:line="288" w:lineRule="auto"/>
      <w:jc w:val="left"/>
    </w:pPr>
    <w:rPr>
      <w:rFonts w:ascii="Arial" w:hAnsi="Arial"/>
      <w:i/>
      <w:vertAlign w:val="baseline"/>
      <w:lang w:eastAsia="zh-CN"/>
    </w:rPr>
  </w:style>
  <w:style w:type="character" w:customStyle="1" w:styleId="BalloonTextChar1">
    <w:name w:val="Balloon Text Char1"/>
    <w:basedOn w:val="Zadanifontodlomka"/>
    <w:semiHidden/>
    <w:rsid w:val="00FD00AA"/>
    <w:rPr>
      <w:rFonts w:ascii="Tahoma" w:hAnsi="Tahoma" w:cs="Tahoma"/>
      <w:sz w:val="16"/>
      <w:szCs w:val="16"/>
      <w:lang w:val="hr-HR" w:eastAsia="en-GB"/>
    </w:rPr>
  </w:style>
  <w:style w:type="numbering" w:customStyle="1" w:styleId="Nummerierung1PS">
    <w:name w:val="Nummerierung 1. P&amp;S"/>
    <w:rsid w:val="00FD00AA"/>
    <w:pPr>
      <w:numPr>
        <w:numId w:val="12"/>
      </w:numPr>
    </w:pPr>
  </w:style>
  <w:style w:type="table" w:customStyle="1" w:styleId="Tabellenraster1">
    <w:name w:val="Tabellenraster1"/>
    <w:basedOn w:val="Obinatablica"/>
    <w:next w:val="Reetkatablice"/>
    <w:rsid w:val="00FD00AA"/>
    <w:pPr>
      <w:spacing w:before="40" w:after="40"/>
    </w:pPr>
    <w:rPr>
      <w:rFonts w:ascii="Times New Roman" w:eastAsia="Times New Roman" w:hAnsi="Times New Roman"/>
      <w:sz w:val="22"/>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Infobox">
    <w:name w:val="Infobox"/>
    <w:basedOn w:val="Normal"/>
    <w:qFormat/>
    <w:rsid w:val="00FD00AA"/>
    <w:pPr>
      <w:spacing w:before="40" w:after="40" w:line="360" w:lineRule="auto"/>
      <w:jc w:val="left"/>
    </w:pPr>
    <w:rPr>
      <w:rFonts w:ascii="Arial" w:eastAsia="Times New Roman" w:hAnsi="Arial"/>
      <w:sz w:val="22"/>
      <w:lang w:eastAsia="zh-CN"/>
    </w:rPr>
  </w:style>
  <w:style w:type="paragraph" w:customStyle="1" w:styleId="Standard1">
    <w:name w:val="Standard1"/>
    <w:basedOn w:val="Default"/>
    <w:next w:val="Default"/>
    <w:uiPriority w:val="99"/>
    <w:rsid w:val="00FD00AA"/>
    <w:rPr>
      <w:rFonts w:ascii="Arial" w:eastAsiaTheme="minorHAnsi" w:hAnsi="Arial" w:cs="Arial"/>
      <w:color w:val="auto"/>
      <w:lang w:eastAsia="en-US"/>
    </w:rPr>
  </w:style>
  <w:style w:type="paragraph" w:customStyle="1" w:styleId="Point1">
    <w:name w:val="Point 1"/>
    <w:basedOn w:val="Normal"/>
    <w:rsid w:val="00FD00AA"/>
    <w:pPr>
      <w:spacing w:before="120"/>
      <w:ind w:left="1417" w:hanging="567"/>
    </w:pPr>
    <w:rPr>
      <w:rFonts w:eastAsia="Times New Roman"/>
      <w:sz w:val="24"/>
      <w:szCs w:val="24"/>
    </w:rPr>
  </w:style>
  <w:style w:type="paragraph" w:customStyle="1" w:styleId="Anmerkung">
    <w:name w:val="Anmerkung"/>
    <w:basedOn w:val="Normal"/>
    <w:next w:val="Normal"/>
    <w:rsid w:val="00FD00AA"/>
    <w:pPr>
      <w:spacing w:before="40" w:after="40"/>
      <w:jc w:val="left"/>
    </w:pPr>
    <w:rPr>
      <w:rFonts w:ascii="Arial" w:eastAsia="Times New Roman" w:hAnsi="Arial"/>
      <w:i/>
      <w:iCs/>
      <w:sz w:val="18"/>
      <w:szCs w:val="16"/>
      <w:lang w:eastAsia="en-GB"/>
    </w:rPr>
  </w:style>
  <w:style w:type="character" w:styleId="Tekstrezerviranogmjesta">
    <w:name w:val="Placeholder Text"/>
    <w:basedOn w:val="Zadanifontodlomka"/>
    <w:uiPriority w:val="99"/>
    <w:semiHidden/>
    <w:rsid w:val="00FD00AA"/>
    <w:rPr>
      <w:color w:val="808080"/>
    </w:rPr>
  </w:style>
  <w:style w:type="paragraph" w:customStyle="1" w:styleId="Declassification">
    <w:name w:val="Declassification"/>
    <w:basedOn w:val="Normal"/>
    <w:next w:val="Normal"/>
    <w:rsid w:val="009A4C53"/>
    <w:pPr>
      <w:spacing w:after="0"/>
    </w:pPr>
    <w:rPr>
      <w:rFonts w:eastAsiaTheme="minorHAnsi"/>
      <w:sz w:val="24"/>
    </w:rPr>
  </w:style>
  <w:style w:type="paragraph" w:customStyle="1" w:styleId="HeaderLandscape">
    <w:name w:val="HeaderLandscape"/>
    <w:basedOn w:val="Normal"/>
    <w:rsid w:val="009A4C53"/>
    <w:pPr>
      <w:tabs>
        <w:tab w:val="center" w:pos="7285"/>
        <w:tab w:val="right" w:pos="14003"/>
      </w:tabs>
    </w:pPr>
    <w:rPr>
      <w:rFonts w:eastAsiaTheme="minorHAnsi"/>
      <w:sz w:val="24"/>
    </w:rPr>
  </w:style>
  <w:style w:type="paragraph" w:customStyle="1" w:styleId="HeaderSensitivity">
    <w:name w:val="Header Sensitivity"/>
    <w:basedOn w:val="Normal"/>
    <w:rsid w:val="009A4C53"/>
    <w:pPr>
      <w:pBdr>
        <w:top w:val="single" w:sz="4" w:space="1" w:color="auto"/>
        <w:left w:val="single" w:sz="4" w:space="4" w:color="auto"/>
        <w:bottom w:val="single" w:sz="4" w:space="1" w:color="auto"/>
        <w:right w:val="single" w:sz="4" w:space="4" w:color="auto"/>
      </w:pBdr>
      <w:ind w:left="113" w:right="113"/>
      <w:jc w:val="center"/>
    </w:pPr>
    <w:rPr>
      <w:b/>
      <w:sz w:val="32"/>
    </w:rPr>
  </w:style>
  <w:style w:type="paragraph" w:customStyle="1" w:styleId="FooterLandscape">
    <w:name w:val="FooterLandscape"/>
    <w:basedOn w:val="Normal"/>
    <w:rsid w:val="009A4C53"/>
    <w:pPr>
      <w:tabs>
        <w:tab w:val="center" w:pos="7285"/>
        <w:tab w:val="center" w:pos="10913"/>
        <w:tab w:val="right" w:pos="15137"/>
      </w:tabs>
      <w:spacing w:before="360" w:after="0"/>
      <w:ind w:left="-567" w:right="-567"/>
      <w:jc w:val="left"/>
    </w:pPr>
    <w:rPr>
      <w:rFonts w:eastAsiaTheme="minorHAnsi"/>
      <w:sz w:val="24"/>
    </w:rPr>
  </w:style>
  <w:style w:type="paragraph" w:customStyle="1" w:styleId="FooterSensitivity">
    <w:name w:val="Footer Sensitivity"/>
    <w:basedOn w:val="Normal"/>
    <w:rsid w:val="009A4C5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9A4C5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pPr>
    <w:rPr>
      <w:rFonts w:eastAsiaTheme="minorHAnsi"/>
      <w:sz w:val="24"/>
    </w:rPr>
  </w:style>
  <w:style w:type="paragraph" w:customStyle="1" w:styleId="SecurityMarking">
    <w:name w:val="SecurityMarking"/>
    <w:basedOn w:val="Normal"/>
    <w:rsid w:val="00A47AC4"/>
    <w:pPr>
      <w:spacing w:after="0" w:line="276" w:lineRule="auto"/>
      <w:ind w:left="5103"/>
      <w:jc w:val="left"/>
    </w:pPr>
    <w:rPr>
      <w:rFonts w:eastAsiaTheme="minorHAnsi"/>
      <w:sz w:val="28"/>
    </w:rPr>
  </w:style>
  <w:style w:type="paragraph" w:customStyle="1" w:styleId="DateMarking">
    <w:name w:val="DateMarking"/>
    <w:basedOn w:val="Normal"/>
    <w:rsid w:val="00A47AC4"/>
    <w:pPr>
      <w:spacing w:after="0" w:line="276" w:lineRule="auto"/>
      <w:ind w:left="5103"/>
      <w:jc w:val="left"/>
    </w:pPr>
    <w:rPr>
      <w:rFonts w:eastAsiaTheme="minorHAnsi"/>
      <w:i/>
      <w:sz w:val="28"/>
    </w:rPr>
  </w:style>
  <w:style w:type="paragraph" w:customStyle="1" w:styleId="ReleasableTo">
    <w:name w:val="ReleasableTo"/>
    <w:basedOn w:val="Normal"/>
    <w:rsid w:val="00A47AC4"/>
    <w:pPr>
      <w:spacing w:after="0" w:line="276" w:lineRule="auto"/>
      <w:ind w:left="5103"/>
      <w:jc w:val="left"/>
    </w:pPr>
    <w:rPr>
      <w:rFonts w:eastAsiaTheme="minorHAnsi"/>
      <w:i/>
      <w:sz w:val="28"/>
    </w:rPr>
  </w:style>
  <w:style w:type="paragraph" w:customStyle="1" w:styleId="HeaderSensitivityRight">
    <w:name w:val="Header Sensitivity Right"/>
    <w:basedOn w:val="Normal"/>
    <w:rsid w:val="00A47AC4"/>
    <w:pPr>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532">
      <w:bodyDiv w:val="1"/>
      <w:marLeft w:val="0"/>
      <w:marRight w:val="0"/>
      <w:marTop w:val="0"/>
      <w:marBottom w:val="0"/>
      <w:divBdr>
        <w:top w:val="none" w:sz="0" w:space="0" w:color="auto"/>
        <w:left w:val="none" w:sz="0" w:space="0" w:color="auto"/>
        <w:bottom w:val="none" w:sz="0" w:space="0" w:color="auto"/>
        <w:right w:val="none" w:sz="0" w:space="0" w:color="auto"/>
      </w:divBdr>
    </w:div>
    <w:div w:id="28334630">
      <w:bodyDiv w:val="1"/>
      <w:marLeft w:val="0"/>
      <w:marRight w:val="0"/>
      <w:marTop w:val="0"/>
      <w:marBottom w:val="0"/>
      <w:divBdr>
        <w:top w:val="none" w:sz="0" w:space="0" w:color="auto"/>
        <w:left w:val="none" w:sz="0" w:space="0" w:color="auto"/>
        <w:bottom w:val="none" w:sz="0" w:space="0" w:color="auto"/>
        <w:right w:val="none" w:sz="0" w:space="0" w:color="auto"/>
      </w:divBdr>
    </w:div>
    <w:div w:id="52973459">
      <w:bodyDiv w:val="1"/>
      <w:marLeft w:val="0"/>
      <w:marRight w:val="0"/>
      <w:marTop w:val="0"/>
      <w:marBottom w:val="0"/>
      <w:divBdr>
        <w:top w:val="none" w:sz="0" w:space="0" w:color="auto"/>
        <w:left w:val="none" w:sz="0" w:space="0" w:color="auto"/>
        <w:bottom w:val="none" w:sz="0" w:space="0" w:color="auto"/>
        <w:right w:val="none" w:sz="0" w:space="0" w:color="auto"/>
      </w:divBdr>
    </w:div>
    <w:div w:id="160661214">
      <w:bodyDiv w:val="1"/>
      <w:marLeft w:val="0"/>
      <w:marRight w:val="0"/>
      <w:marTop w:val="0"/>
      <w:marBottom w:val="0"/>
      <w:divBdr>
        <w:top w:val="none" w:sz="0" w:space="0" w:color="auto"/>
        <w:left w:val="none" w:sz="0" w:space="0" w:color="auto"/>
        <w:bottom w:val="none" w:sz="0" w:space="0" w:color="auto"/>
        <w:right w:val="none" w:sz="0" w:space="0" w:color="auto"/>
      </w:divBdr>
    </w:div>
    <w:div w:id="226846391">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39561062">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298416351">
      <w:bodyDiv w:val="1"/>
      <w:marLeft w:val="0"/>
      <w:marRight w:val="0"/>
      <w:marTop w:val="0"/>
      <w:marBottom w:val="0"/>
      <w:divBdr>
        <w:top w:val="none" w:sz="0" w:space="0" w:color="auto"/>
        <w:left w:val="none" w:sz="0" w:space="0" w:color="auto"/>
        <w:bottom w:val="none" w:sz="0" w:space="0" w:color="auto"/>
        <w:right w:val="none" w:sz="0" w:space="0" w:color="auto"/>
      </w:divBdr>
    </w:div>
    <w:div w:id="309361933">
      <w:bodyDiv w:val="1"/>
      <w:marLeft w:val="0"/>
      <w:marRight w:val="0"/>
      <w:marTop w:val="0"/>
      <w:marBottom w:val="0"/>
      <w:divBdr>
        <w:top w:val="none" w:sz="0" w:space="0" w:color="auto"/>
        <w:left w:val="none" w:sz="0" w:space="0" w:color="auto"/>
        <w:bottom w:val="none" w:sz="0" w:space="0" w:color="auto"/>
        <w:right w:val="none" w:sz="0" w:space="0" w:color="auto"/>
      </w:divBdr>
    </w:div>
    <w:div w:id="312956043">
      <w:bodyDiv w:val="1"/>
      <w:marLeft w:val="0"/>
      <w:marRight w:val="0"/>
      <w:marTop w:val="0"/>
      <w:marBottom w:val="0"/>
      <w:divBdr>
        <w:top w:val="none" w:sz="0" w:space="0" w:color="auto"/>
        <w:left w:val="none" w:sz="0" w:space="0" w:color="auto"/>
        <w:bottom w:val="none" w:sz="0" w:space="0" w:color="auto"/>
        <w:right w:val="none" w:sz="0" w:space="0" w:color="auto"/>
      </w:divBdr>
    </w:div>
    <w:div w:id="327099508">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58164379">
      <w:bodyDiv w:val="1"/>
      <w:marLeft w:val="0"/>
      <w:marRight w:val="0"/>
      <w:marTop w:val="0"/>
      <w:marBottom w:val="0"/>
      <w:divBdr>
        <w:top w:val="none" w:sz="0" w:space="0" w:color="auto"/>
        <w:left w:val="none" w:sz="0" w:space="0" w:color="auto"/>
        <w:bottom w:val="none" w:sz="0" w:space="0" w:color="auto"/>
        <w:right w:val="none" w:sz="0" w:space="0" w:color="auto"/>
      </w:divBdr>
    </w:div>
    <w:div w:id="381104795">
      <w:bodyDiv w:val="1"/>
      <w:marLeft w:val="0"/>
      <w:marRight w:val="0"/>
      <w:marTop w:val="0"/>
      <w:marBottom w:val="0"/>
      <w:divBdr>
        <w:top w:val="none" w:sz="0" w:space="0" w:color="auto"/>
        <w:left w:val="none" w:sz="0" w:space="0" w:color="auto"/>
        <w:bottom w:val="none" w:sz="0" w:space="0" w:color="auto"/>
        <w:right w:val="none" w:sz="0" w:space="0" w:color="auto"/>
      </w:divBdr>
    </w:div>
    <w:div w:id="391734901">
      <w:bodyDiv w:val="1"/>
      <w:marLeft w:val="0"/>
      <w:marRight w:val="0"/>
      <w:marTop w:val="0"/>
      <w:marBottom w:val="0"/>
      <w:divBdr>
        <w:top w:val="none" w:sz="0" w:space="0" w:color="auto"/>
        <w:left w:val="none" w:sz="0" w:space="0" w:color="auto"/>
        <w:bottom w:val="none" w:sz="0" w:space="0" w:color="auto"/>
        <w:right w:val="none" w:sz="0" w:space="0" w:color="auto"/>
      </w:divBdr>
    </w:div>
    <w:div w:id="394399624">
      <w:bodyDiv w:val="1"/>
      <w:marLeft w:val="0"/>
      <w:marRight w:val="0"/>
      <w:marTop w:val="0"/>
      <w:marBottom w:val="0"/>
      <w:divBdr>
        <w:top w:val="none" w:sz="0" w:space="0" w:color="auto"/>
        <w:left w:val="none" w:sz="0" w:space="0" w:color="auto"/>
        <w:bottom w:val="none" w:sz="0" w:space="0" w:color="auto"/>
        <w:right w:val="none" w:sz="0" w:space="0" w:color="auto"/>
      </w:divBdr>
      <w:divsChild>
        <w:div w:id="228345647">
          <w:marLeft w:val="446"/>
          <w:marRight w:val="0"/>
          <w:marTop w:val="0"/>
          <w:marBottom w:val="0"/>
          <w:divBdr>
            <w:top w:val="none" w:sz="0" w:space="0" w:color="auto"/>
            <w:left w:val="none" w:sz="0" w:space="0" w:color="auto"/>
            <w:bottom w:val="none" w:sz="0" w:space="0" w:color="auto"/>
            <w:right w:val="none" w:sz="0" w:space="0" w:color="auto"/>
          </w:divBdr>
        </w:div>
        <w:div w:id="688793232">
          <w:marLeft w:val="446"/>
          <w:marRight w:val="0"/>
          <w:marTop w:val="0"/>
          <w:marBottom w:val="0"/>
          <w:divBdr>
            <w:top w:val="none" w:sz="0" w:space="0" w:color="auto"/>
            <w:left w:val="none" w:sz="0" w:space="0" w:color="auto"/>
            <w:bottom w:val="none" w:sz="0" w:space="0" w:color="auto"/>
            <w:right w:val="none" w:sz="0" w:space="0" w:color="auto"/>
          </w:divBdr>
        </w:div>
        <w:div w:id="743987505">
          <w:marLeft w:val="446"/>
          <w:marRight w:val="0"/>
          <w:marTop w:val="0"/>
          <w:marBottom w:val="0"/>
          <w:divBdr>
            <w:top w:val="none" w:sz="0" w:space="0" w:color="auto"/>
            <w:left w:val="none" w:sz="0" w:space="0" w:color="auto"/>
            <w:bottom w:val="none" w:sz="0" w:space="0" w:color="auto"/>
            <w:right w:val="none" w:sz="0" w:space="0" w:color="auto"/>
          </w:divBdr>
        </w:div>
        <w:div w:id="1333680796">
          <w:marLeft w:val="446"/>
          <w:marRight w:val="0"/>
          <w:marTop w:val="0"/>
          <w:marBottom w:val="0"/>
          <w:divBdr>
            <w:top w:val="none" w:sz="0" w:space="0" w:color="auto"/>
            <w:left w:val="none" w:sz="0" w:space="0" w:color="auto"/>
            <w:bottom w:val="none" w:sz="0" w:space="0" w:color="auto"/>
            <w:right w:val="none" w:sz="0" w:space="0" w:color="auto"/>
          </w:divBdr>
        </w:div>
        <w:div w:id="1665234121">
          <w:marLeft w:val="446"/>
          <w:marRight w:val="0"/>
          <w:marTop w:val="0"/>
          <w:marBottom w:val="0"/>
          <w:divBdr>
            <w:top w:val="none" w:sz="0" w:space="0" w:color="auto"/>
            <w:left w:val="none" w:sz="0" w:space="0" w:color="auto"/>
            <w:bottom w:val="none" w:sz="0" w:space="0" w:color="auto"/>
            <w:right w:val="none" w:sz="0" w:space="0" w:color="auto"/>
          </w:divBdr>
        </w:div>
      </w:divsChild>
    </w:div>
    <w:div w:id="422649055">
      <w:bodyDiv w:val="1"/>
      <w:marLeft w:val="0"/>
      <w:marRight w:val="0"/>
      <w:marTop w:val="0"/>
      <w:marBottom w:val="0"/>
      <w:divBdr>
        <w:top w:val="none" w:sz="0" w:space="0" w:color="auto"/>
        <w:left w:val="none" w:sz="0" w:space="0" w:color="auto"/>
        <w:bottom w:val="none" w:sz="0" w:space="0" w:color="auto"/>
        <w:right w:val="none" w:sz="0" w:space="0" w:color="auto"/>
      </w:divBdr>
    </w:div>
    <w:div w:id="430708982">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479158541">
      <w:bodyDiv w:val="1"/>
      <w:marLeft w:val="0"/>
      <w:marRight w:val="0"/>
      <w:marTop w:val="0"/>
      <w:marBottom w:val="0"/>
      <w:divBdr>
        <w:top w:val="none" w:sz="0" w:space="0" w:color="auto"/>
        <w:left w:val="none" w:sz="0" w:space="0" w:color="auto"/>
        <w:bottom w:val="none" w:sz="0" w:space="0" w:color="auto"/>
        <w:right w:val="none" w:sz="0" w:space="0" w:color="auto"/>
      </w:divBdr>
    </w:div>
    <w:div w:id="489294701">
      <w:bodyDiv w:val="1"/>
      <w:marLeft w:val="0"/>
      <w:marRight w:val="0"/>
      <w:marTop w:val="0"/>
      <w:marBottom w:val="0"/>
      <w:divBdr>
        <w:top w:val="none" w:sz="0" w:space="0" w:color="auto"/>
        <w:left w:val="none" w:sz="0" w:space="0" w:color="auto"/>
        <w:bottom w:val="none" w:sz="0" w:space="0" w:color="auto"/>
        <w:right w:val="none" w:sz="0" w:space="0" w:color="auto"/>
      </w:divBdr>
    </w:div>
    <w:div w:id="520243478">
      <w:bodyDiv w:val="1"/>
      <w:marLeft w:val="0"/>
      <w:marRight w:val="0"/>
      <w:marTop w:val="0"/>
      <w:marBottom w:val="0"/>
      <w:divBdr>
        <w:top w:val="none" w:sz="0" w:space="0" w:color="auto"/>
        <w:left w:val="none" w:sz="0" w:space="0" w:color="auto"/>
        <w:bottom w:val="none" w:sz="0" w:space="0" w:color="auto"/>
        <w:right w:val="none" w:sz="0" w:space="0" w:color="auto"/>
      </w:divBdr>
    </w:div>
    <w:div w:id="57004725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596862319">
      <w:bodyDiv w:val="1"/>
      <w:marLeft w:val="0"/>
      <w:marRight w:val="0"/>
      <w:marTop w:val="0"/>
      <w:marBottom w:val="0"/>
      <w:divBdr>
        <w:top w:val="none" w:sz="0" w:space="0" w:color="auto"/>
        <w:left w:val="none" w:sz="0" w:space="0" w:color="auto"/>
        <w:bottom w:val="none" w:sz="0" w:space="0" w:color="auto"/>
        <w:right w:val="none" w:sz="0" w:space="0" w:color="auto"/>
      </w:divBdr>
    </w:div>
    <w:div w:id="606890628">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67755337">
      <w:bodyDiv w:val="1"/>
      <w:marLeft w:val="0"/>
      <w:marRight w:val="0"/>
      <w:marTop w:val="0"/>
      <w:marBottom w:val="0"/>
      <w:divBdr>
        <w:top w:val="none" w:sz="0" w:space="0" w:color="auto"/>
        <w:left w:val="none" w:sz="0" w:space="0" w:color="auto"/>
        <w:bottom w:val="none" w:sz="0" w:space="0" w:color="auto"/>
        <w:right w:val="none" w:sz="0" w:space="0" w:color="auto"/>
      </w:divBdr>
    </w:div>
    <w:div w:id="66821352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22">
          <w:marLeft w:val="446"/>
          <w:marRight w:val="0"/>
          <w:marTop w:val="0"/>
          <w:marBottom w:val="0"/>
          <w:divBdr>
            <w:top w:val="none" w:sz="0" w:space="0" w:color="auto"/>
            <w:left w:val="none" w:sz="0" w:space="0" w:color="auto"/>
            <w:bottom w:val="none" w:sz="0" w:space="0" w:color="auto"/>
            <w:right w:val="none" w:sz="0" w:space="0" w:color="auto"/>
          </w:divBdr>
        </w:div>
      </w:divsChild>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79936542">
      <w:bodyDiv w:val="1"/>
      <w:marLeft w:val="0"/>
      <w:marRight w:val="0"/>
      <w:marTop w:val="0"/>
      <w:marBottom w:val="0"/>
      <w:divBdr>
        <w:top w:val="none" w:sz="0" w:space="0" w:color="auto"/>
        <w:left w:val="none" w:sz="0" w:space="0" w:color="auto"/>
        <w:bottom w:val="none" w:sz="0" w:space="0" w:color="auto"/>
        <w:right w:val="none" w:sz="0" w:space="0" w:color="auto"/>
      </w:divBdr>
    </w:div>
    <w:div w:id="699357466">
      <w:bodyDiv w:val="1"/>
      <w:marLeft w:val="0"/>
      <w:marRight w:val="0"/>
      <w:marTop w:val="0"/>
      <w:marBottom w:val="0"/>
      <w:divBdr>
        <w:top w:val="none" w:sz="0" w:space="0" w:color="auto"/>
        <w:left w:val="none" w:sz="0" w:space="0" w:color="auto"/>
        <w:bottom w:val="none" w:sz="0" w:space="0" w:color="auto"/>
        <w:right w:val="none" w:sz="0" w:space="0" w:color="auto"/>
      </w:divBdr>
    </w:div>
    <w:div w:id="707611529">
      <w:bodyDiv w:val="1"/>
      <w:marLeft w:val="0"/>
      <w:marRight w:val="0"/>
      <w:marTop w:val="0"/>
      <w:marBottom w:val="0"/>
      <w:divBdr>
        <w:top w:val="none" w:sz="0" w:space="0" w:color="auto"/>
        <w:left w:val="none" w:sz="0" w:space="0" w:color="auto"/>
        <w:bottom w:val="none" w:sz="0" w:space="0" w:color="auto"/>
        <w:right w:val="none" w:sz="0" w:space="0" w:color="auto"/>
      </w:divBdr>
      <w:divsChild>
        <w:div w:id="1229683672">
          <w:marLeft w:val="0"/>
          <w:marRight w:val="0"/>
          <w:marTop w:val="0"/>
          <w:marBottom w:val="0"/>
          <w:divBdr>
            <w:top w:val="none" w:sz="0" w:space="0" w:color="auto"/>
            <w:left w:val="none" w:sz="0" w:space="0" w:color="auto"/>
            <w:bottom w:val="none" w:sz="0" w:space="0" w:color="auto"/>
            <w:right w:val="none" w:sz="0" w:space="0" w:color="auto"/>
          </w:divBdr>
          <w:divsChild>
            <w:div w:id="428432165">
              <w:marLeft w:val="0"/>
              <w:marRight w:val="0"/>
              <w:marTop w:val="0"/>
              <w:marBottom w:val="0"/>
              <w:divBdr>
                <w:top w:val="none" w:sz="0" w:space="0" w:color="auto"/>
                <w:left w:val="none" w:sz="0" w:space="0" w:color="auto"/>
                <w:bottom w:val="none" w:sz="0" w:space="0" w:color="auto"/>
                <w:right w:val="none" w:sz="0" w:space="0" w:color="auto"/>
              </w:divBdr>
              <w:divsChild>
                <w:div w:id="264853017">
                  <w:marLeft w:val="0"/>
                  <w:marRight w:val="0"/>
                  <w:marTop w:val="0"/>
                  <w:marBottom w:val="0"/>
                  <w:divBdr>
                    <w:top w:val="none" w:sz="0" w:space="0" w:color="auto"/>
                    <w:left w:val="none" w:sz="0" w:space="0" w:color="auto"/>
                    <w:bottom w:val="none" w:sz="0" w:space="0" w:color="auto"/>
                    <w:right w:val="none" w:sz="0" w:space="0" w:color="auto"/>
                  </w:divBdr>
                  <w:divsChild>
                    <w:div w:id="1790737070">
                      <w:marLeft w:val="0"/>
                      <w:marRight w:val="0"/>
                      <w:marTop w:val="0"/>
                      <w:marBottom w:val="0"/>
                      <w:divBdr>
                        <w:top w:val="none" w:sz="0" w:space="0" w:color="auto"/>
                        <w:left w:val="none" w:sz="0" w:space="0" w:color="auto"/>
                        <w:bottom w:val="none" w:sz="0" w:space="0" w:color="auto"/>
                        <w:right w:val="none" w:sz="0" w:space="0" w:color="auto"/>
                      </w:divBdr>
                      <w:divsChild>
                        <w:div w:id="1369573866">
                          <w:marLeft w:val="0"/>
                          <w:marRight w:val="0"/>
                          <w:marTop w:val="0"/>
                          <w:marBottom w:val="0"/>
                          <w:divBdr>
                            <w:top w:val="none" w:sz="0" w:space="0" w:color="auto"/>
                            <w:left w:val="none" w:sz="0" w:space="0" w:color="auto"/>
                            <w:bottom w:val="none" w:sz="0" w:space="0" w:color="auto"/>
                            <w:right w:val="none" w:sz="0" w:space="0" w:color="auto"/>
                          </w:divBdr>
                          <w:divsChild>
                            <w:div w:id="1632394005">
                              <w:marLeft w:val="2070"/>
                              <w:marRight w:val="3960"/>
                              <w:marTop w:val="0"/>
                              <w:marBottom w:val="0"/>
                              <w:divBdr>
                                <w:top w:val="none" w:sz="0" w:space="0" w:color="auto"/>
                                <w:left w:val="none" w:sz="0" w:space="0" w:color="auto"/>
                                <w:bottom w:val="none" w:sz="0" w:space="0" w:color="auto"/>
                                <w:right w:val="none" w:sz="0" w:space="0" w:color="auto"/>
                              </w:divBdr>
                              <w:divsChild>
                                <w:div w:id="256639122">
                                  <w:marLeft w:val="0"/>
                                  <w:marRight w:val="0"/>
                                  <w:marTop w:val="0"/>
                                  <w:marBottom w:val="0"/>
                                  <w:divBdr>
                                    <w:top w:val="none" w:sz="0" w:space="0" w:color="auto"/>
                                    <w:left w:val="none" w:sz="0" w:space="0" w:color="auto"/>
                                    <w:bottom w:val="none" w:sz="0" w:space="0" w:color="auto"/>
                                    <w:right w:val="none" w:sz="0" w:space="0" w:color="auto"/>
                                  </w:divBdr>
                                  <w:divsChild>
                                    <w:div w:id="531192732">
                                      <w:marLeft w:val="0"/>
                                      <w:marRight w:val="0"/>
                                      <w:marTop w:val="0"/>
                                      <w:marBottom w:val="0"/>
                                      <w:divBdr>
                                        <w:top w:val="none" w:sz="0" w:space="0" w:color="auto"/>
                                        <w:left w:val="none" w:sz="0" w:space="0" w:color="auto"/>
                                        <w:bottom w:val="none" w:sz="0" w:space="0" w:color="auto"/>
                                        <w:right w:val="none" w:sz="0" w:space="0" w:color="auto"/>
                                      </w:divBdr>
                                      <w:divsChild>
                                        <w:div w:id="992023734">
                                          <w:marLeft w:val="0"/>
                                          <w:marRight w:val="0"/>
                                          <w:marTop w:val="0"/>
                                          <w:marBottom w:val="0"/>
                                          <w:divBdr>
                                            <w:top w:val="none" w:sz="0" w:space="0" w:color="auto"/>
                                            <w:left w:val="none" w:sz="0" w:space="0" w:color="auto"/>
                                            <w:bottom w:val="none" w:sz="0" w:space="0" w:color="auto"/>
                                            <w:right w:val="none" w:sz="0" w:space="0" w:color="auto"/>
                                          </w:divBdr>
                                          <w:divsChild>
                                            <w:div w:id="2140564125">
                                              <w:marLeft w:val="0"/>
                                              <w:marRight w:val="0"/>
                                              <w:marTop w:val="90"/>
                                              <w:marBottom w:val="0"/>
                                              <w:divBdr>
                                                <w:top w:val="none" w:sz="0" w:space="0" w:color="auto"/>
                                                <w:left w:val="none" w:sz="0" w:space="0" w:color="auto"/>
                                                <w:bottom w:val="none" w:sz="0" w:space="0" w:color="auto"/>
                                                <w:right w:val="none" w:sz="0" w:space="0" w:color="auto"/>
                                              </w:divBdr>
                                              <w:divsChild>
                                                <w:div w:id="967660566">
                                                  <w:marLeft w:val="0"/>
                                                  <w:marRight w:val="0"/>
                                                  <w:marTop w:val="0"/>
                                                  <w:marBottom w:val="0"/>
                                                  <w:divBdr>
                                                    <w:top w:val="none" w:sz="0" w:space="0" w:color="auto"/>
                                                    <w:left w:val="none" w:sz="0" w:space="0" w:color="auto"/>
                                                    <w:bottom w:val="none" w:sz="0" w:space="0" w:color="auto"/>
                                                    <w:right w:val="none" w:sz="0" w:space="0" w:color="auto"/>
                                                  </w:divBdr>
                                                  <w:divsChild>
                                                    <w:div w:id="1400250755">
                                                      <w:marLeft w:val="0"/>
                                                      <w:marRight w:val="0"/>
                                                      <w:marTop w:val="0"/>
                                                      <w:marBottom w:val="0"/>
                                                      <w:divBdr>
                                                        <w:top w:val="none" w:sz="0" w:space="0" w:color="auto"/>
                                                        <w:left w:val="none" w:sz="0" w:space="0" w:color="auto"/>
                                                        <w:bottom w:val="none" w:sz="0" w:space="0" w:color="auto"/>
                                                        <w:right w:val="none" w:sz="0" w:space="0" w:color="auto"/>
                                                      </w:divBdr>
                                                      <w:divsChild>
                                                        <w:div w:id="1833446415">
                                                          <w:marLeft w:val="0"/>
                                                          <w:marRight w:val="0"/>
                                                          <w:marTop w:val="0"/>
                                                          <w:marBottom w:val="390"/>
                                                          <w:divBdr>
                                                            <w:top w:val="none" w:sz="0" w:space="0" w:color="auto"/>
                                                            <w:left w:val="none" w:sz="0" w:space="0" w:color="auto"/>
                                                            <w:bottom w:val="none" w:sz="0" w:space="0" w:color="auto"/>
                                                            <w:right w:val="none" w:sz="0" w:space="0" w:color="auto"/>
                                                          </w:divBdr>
                                                          <w:divsChild>
                                                            <w:div w:id="1782651225">
                                                              <w:marLeft w:val="0"/>
                                                              <w:marRight w:val="0"/>
                                                              <w:marTop w:val="0"/>
                                                              <w:marBottom w:val="0"/>
                                                              <w:divBdr>
                                                                <w:top w:val="none" w:sz="0" w:space="0" w:color="auto"/>
                                                                <w:left w:val="none" w:sz="0" w:space="0" w:color="auto"/>
                                                                <w:bottom w:val="none" w:sz="0" w:space="0" w:color="auto"/>
                                                                <w:right w:val="none" w:sz="0" w:space="0" w:color="auto"/>
                                                              </w:divBdr>
                                                              <w:divsChild>
                                                                <w:div w:id="1244222916">
                                                                  <w:marLeft w:val="0"/>
                                                                  <w:marRight w:val="0"/>
                                                                  <w:marTop w:val="0"/>
                                                                  <w:marBottom w:val="0"/>
                                                                  <w:divBdr>
                                                                    <w:top w:val="none" w:sz="0" w:space="0" w:color="auto"/>
                                                                    <w:left w:val="none" w:sz="0" w:space="0" w:color="auto"/>
                                                                    <w:bottom w:val="none" w:sz="0" w:space="0" w:color="auto"/>
                                                                    <w:right w:val="none" w:sz="0" w:space="0" w:color="auto"/>
                                                                  </w:divBdr>
                                                                  <w:divsChild>
                                                                    <w:div w:id="72119436">
                                                                      <w:marLeft w:val="0"/>
                                                                      <w:marRight w:val="0"/>
                                                                      <w:marTop w:val="0"/>
                                                                      <w:marBottom w:val="0"/>
                                                                      <w:divBdr>
                                                                        <w:top w:val="none" w:sz="0" w:space="0" w:color="auto"/>
                                                                        <w:left w:val="none" w:sz="0" w:space="0" w:color="auto"/>
                                                                        <w:bottom w:val="none" w:sz="0" w:space="0" w:color="auto"/>
                                                                        <w:right w:val="none" w:sz="0" w:space="0" w:color="auto"/>
                                                                      </w:divBdr>
                                                                      <w:divsChild>
                                                                        <w:div w:id="1816604775">
                                                                          <w:marLeft w:val="0"/>
                                                                          <w:marRight w:val="0"/>
                                                                          <w:marTop w:val="0"/>
                                                                          <w:marBottom w:val="0"/>
                                                                          <w:divBdr>
                                                                            <w:top w:val="none" w:sz="0" w:space="0" w:color="auto"/>
                                                                            <w:left w:val="none" w:sz="0" w:space="0" w:color="auto"/>
                                                                            <w:bottom w:val="none" w:sz="0" w:space="0" w:color="auto"/>
                                                                            <w:right w:val="none" w:sz="0" w:space="0" w:color="auto"/>
                                                                          </w:divBdr>
                                                                          <w:divsChild>
                                                                            <w:div w:id="1301232603">
                                                                              <w:marLeft w:val="0"/>
                                                                              <w:marRight w:val="0"/>
                                                                              <w:marTop w:val="0"/>
                                                                              <w:marBottom w:val="0"/>
                                                                              <w:divBdr>
                                                                                <w:top w:val="none" w:sz="0" w:space="0" w:color="auto"/>
                                                                                <w:left w:val="none" w:sz="0" w:space="0" w:color="auto"/>
                                                                                <w:bottom w:val="none" w:sz="0" w:space="0" w:color="auto"/>
                                                                                <w:right w:val="none" w:sz="0" w:space="0" w:color="auto"/>
                                                                              </w:divBdr>
                                                                              <w:divsChild>
                                                                                <w:div w:id="599920953">
                                                                                  <w:marLeft w:val="0"/>
                                                                                  <w:marRight w:val="0"/>
                                                                                  <w:marTop w:val="0"/>
                                                                                  <w:marBottom w:val="0"/>
                                                                                  <w:divBdr>
                                                                                    <w:top w:val="none" w:sz="0" w:space="0" w:color="auto"/>
                                                                                    <w:left w:val="none" w:sz="0" w:space="0" w:color="auto"/>
                                                                                    <w:bottom w:val="none" w:sz="0" w:space="0" w:color="auto"/>
                                                                                    <w:right w:val="none" w:sz="0" w:space="0" w:color="auto"/>
                                                                                  </w:divBdr>
                                                                                  <w:divsChild>
                                                                                    <w:div w:id="1781949041">
                                                                                      <w:marLeft w:val="0"/>
                                                                                      <w:marRight w:val="0"/>
                                                                                      <w:marTop w:val="0"/>
                                                                                      <w:marBottom w:val="0"/>
                                                                                      <w:divBdr>
                                                                                        <w:top w:val="none" w:sz="0" w:space="0" w:color="auto"/>
                                                                                        <w:left w:val="none" w:sz="0" w:space="0" w:color="auto"/>
                                                                                        <w:bottom w:val="none" w:sz="0" w:space="0" w:color="auto"/>
                                                                                        <w:right w:val="none" w:sz="0" w:space="0" w:color="auto"/>
                                                                                      </w:divBdr>
                                                                                      <w:divsChild>
                                                                                        <w:div w:id="1330714478">
                                                                                          <w:marLeft w:val="0"/>
                                                                                          <w:marRight w:val="0"/>
                                                                                          <w:marTop w:val="0"/>
                                                                                          <w:marBottom w:val="0"/>
                                                                                          <w:divBdr>
                                                                                            <w:top w:val="none" w:sz="0" w:space="0" w:color="auto"/>
                                                                                            <w:left w:val="none" w:sz="0" w:space="0" w:color="auto"/>
                                                                                            <w:bottom w:val="none" w:sz="0" w:space="0" w:color="auto"/>
                                                                                            <w:right w:val="none" w:sz="0" w:space="0" w:color="auto"/>
                                                                                          </w:divBdr>
                                                                                          <w:divsChild>
                                                                                            <w:div w:id="1903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23156">
      <w:bodyDiv w:val="1"/>
      <w:marLeft w:val="0"/>
      <w:marRight w:val="0"/>
      <w:marTop w:val="0"/>
      <w:marBottom w:val="0"/>
      <w:divBdr>
        <w:top w:val="none" w:sz="0" w:space="0" w:color="auto"/>
        <w:left w:val="none" w:sz="0" w:space="0" w:color="auto"/>
        <w:bottom w:val="none" w:sz="0" w:space="0" w:color="auto"/>
        <w:right w:val="none" w:sz="0" w:space="0" w:color="auto"/>
      </w:divBdr>
    </w:div>
    <w:div w:id="810051729">
      <w:bodyDiv w:val="1"/>
      <w:marLeft w:val="0"/>
      <w:marRight w:val="0"/>
      <w:marTop w:val="0"/>
      <w:marBottom w:val="0"/>
      <w:divBdr>
        <w:top w:val="none" w:sz="0" w:space="0" w:color="auto"/>
        <w:left w:val="none" w:sz="0" w:space="0" w:color="auto"/>
        <w:bottom w:val="none" w:sz="0" w:space="0" w:color="auto"/>
        <w:right w:val="none" w:sz="0" w:space="0" w:color="auto"/>
      </w:divBdr>
    </w:div>
    <w:div w:id="825316283">
      <w:bodyDiv w:val="1"/>
      <w:marLeft w:val="0"/>
      <w:marRight w:val="0"/>
      <w:marTop w:val="0"/>
      <w:marBottom w:val="0"/>
      <w:divBdr>
        <w:top w:val="none" w:sz="0" w:space="0" w:color="auto"/>
        <w:left w:val="none" w:sz="0" w:space="0" w:color="auto"/>
        <w:bottom w:val="none" w:sz="0" w:space="0" w:color="auto"/>
        <w:right w:val="none" w:sz="0" w:space="0" w:color="auto"/>
      </w:divBdr>
    </w:div>
    <w:div w:id="854879749">
      <w:bodyDiv w:val="1"/>
      <w:marLeft w:val="0"/>
      <w:marRight w:val="0"/>
      <w:marTop w:val="0"/>
      <w:marBottom w:val="0"/>
      <w:divBdr>
        <w:top w:val="none" w:sz="0" w:space="0" w:color="auto"/>
        <w:left w:val="none" w:sz="0" w:space="0" w:color="auto"/>
        <w:bottom w:val="none" w:sz="0" w:space="0" w:color="auto"/>
        <w:right w:val="none" w:sz="0" w:space="0" w:color="auto"/>
      </w:divBdr>
      <w:divsChild>
        <w:div w:id="2146581756">
          <w:marLeft w:val="446"/>
          <w:marRight w:val="0"/>
          <w:marTop w:val="0"/>
          <w:marBottom w:val="0"/>
          <w:divBdr>
            <w:top w:val="none" w:sz="0" w:space="0" w:color="auto"/>
            <w:left w:val="none" w:sz="0" w:space="0" w:color="auto"/>
            <w:bottom w:val="none" w:sz="0" w:space="0" w:color="auto"/>
            <w:right w:val="none" w:sz="0" w:space="0" w:color="auto"/>
          </w:divBdr>
        </w:div>
      </w:divsChild>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22686801">
      <w:bodyDiv w:val="1"/>
      <w:marLeft w:val="0"/>
      <w:marRight w:val="0"/>
      <w:marTop w:val="0"/>
      <w:marBottom w:val="0"/>
      <w:divBdr>
        <w:top w:val="none" w:sz="0" w:space="0" w:color="auto"/>
        <w:left w:val="none" w:sz="0" w:space="0" w:color="auto"/>
        <w:bottom w:val="none" w:sz="0" w:space="0" w:color="auto"/>
        <w:right w:val="none" w:sz="0" w:space="0" w:color="auto"/>
      </w:divBdr>
    </w:div>
    <w:div w:id="934366572">
      <w:bodyDiv w:val="1"/>
      <w:marLeft w:val="0"/>
      <w:marRight w:val="0"/>
      <w:marTop w:val="0"/>
      <w:marBottom w:val="0"/>
      <w:divBdr>
        <w:top w:val="none" w:sz="0" w:space="0" w:color="auto"/>
        <w:left w:val="none" w:sz="0" w:space="0" w:color="auto"/>
        <w:bottom w:val="none" w:sz="0" w:space="0" w:color="auto"/>
        <w:right w:val="none" w:sz="0" w:space="0" w:color="auto"/>
      </w:divBdr>
    </w:div>
    <w:div w:id="961690883">
      <w:bodyDiv w:val="1"/>
      <w:marLeft w:val="0"/>
      <w:marRight w:val="0"/>
      <w:marTop w:val="0"/>
      <w:marBottom w:val="0"/>
      <w:divBdr>
        <w:top w:val="none" w:sz="0" w:space="0" w:color="auto"/>
        <w:left w:val="none" w:sz="0" w:space="0" w:color="auto"/>
        <w:bottom w:val="none" w:sz="0" w:space="0" w:color="auto"/>
        <w:right w:val="none" w:sz="0" w:space="0" w:color="auto"/>
      </w:divBdr>
    </w:div>
    <w:div w:id="97591824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51466420">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71390283">
      <w:bodyDiv w:val="1"/>
      <w:marLeft w:val="0"/>
      <w:marRight w:val="0"/>
      <w:marTop w:val="0"/>
      <w:marBottom w:val="0"/>
      <w:divBdr>
        <w:top w:val="none" w:sz="0" w:space="0" w:color="auto"/>
        <w:left w:val="none" w:sz="0" w:space="0" w:color="auto"/>
        <w:bottom w:val="none" w:sz="0" w:space="0" w:color="auto"/>
        <w:right w:val="none" w:sz="0" w:space="0" w:color="auto"/>
      </w:divBdr>
    </w:div>
    <w:div w:id="1084306465">
      <w:bodyDiv w:val="1"/>
      <w:marLeft w:val="0"/>
      <w:marRight w:val="0"/>
      <w:marTop w:val="0"/>
      <w:marBottom w:val="0"/>
      <w:divBdr>
        <w:top w:val="none" w:sz="0" w:space="0" w:color="auto"/>
        <w:left w:val="none" w:sz="0" w:space="0" w:color="auto"/>
        <w:bottom w:val="none" w:sz="0" w:space="0" w:color="auto"/>
        <w:right w:val="none" w:sz="0" w:space="0" w:color="auto"/>
      </w:divBdr>
    </w:div>
    <w:div w:id="1104955556">
      <w:bodyDiv w:val="1"/>
      <w:marLeft w:val="0"/>
      <w:marRight w:val="0"/>
      <w:marTop w:val="0"/>
      <w:marBottom w:val="0"/>
      <w:divBdr>
        <w:top w:val="none" w:sz="0" w:space="0" w:color="auto"/>
        <w:left w:val="none" w:sz="0" w:space="0" w:color="auto"/>
        <w:bottom w:val="none" w:sz="0" w:space="0" w:color="auto"/>
        <w:right w:val="none" w:sz="0" w:space="0" w:color="auto"/>
      </w:divBdr>
    </w:div>
    <w:div w:id="1105346674">
      <w:bodyDiv w:val="1"/>
      <w:marLeft w:val="0"/>
      <w:marRight w:val="0"/>
      <w:marTop w:val="0"/>
      <w:marBottom w:val="0"/>
      <w:divBdr>
        <w:top w:val="none" w:sz="0" w:space="0" w:color="auto"/>
        <w:left w:val="none" w:sz="0" w:space="0" w:color="auto"/>
        <w:bottom w:val="none" w:sz="0" w:space="0" w:color="auto"/>
        <w:right w:val="none" w:sz="0" w:space="0" w:color="auto"/>
      </w:divBdr>
    </w:div>
    <w:div w:id="1173257940">
      <w:bodyDiv w:val="1"/>
      <w:marLeft w:val="0"/>
      <w:marRight w:val="0"/>
      <w:marTop w:val="0"/>
      <w:marBottom w:val="0"/>
      <w:divBdr>
        <w:top w:val="none" w:sz="0" w:space="0" w:color="auto"/>
        <w:left w:val="none" w:sz="0" w:space="0" w:color="auto"/>
        <w:bottom w:val="none" w:sz="0" w:space="0" w:color="auto"/>
        <w:right w:val="none" w:sz="0" w:space="0" w:color="auto"/>
      </w:divBdr>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41602865">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55424867">
      <w:bodyDiv w:val="1"/>
      <w:marLeft w:val="0"/>
      <w:marRight w:val="0"/>
      <w:marTop w:val="0"/>
      <w:marBottom w:val="0"/>
      <w:divBdr>
        <w:top w:val="none" w:sz="0" w:space="0" w:color="auto"/>
        <w:left w:val="none" w:sz="0" w:space="0" w:color="auto"/>
        <w:bottom w:val="none" w:sz="0" w:space="0" w:color="auto"/>
        <w:right w:val="none" w:sz="0" w:space="0" w:color="auto"/>
      </w:divBdr>
    </w:div>
    <w:div w:id="1406145754">
      <w:bodyDiv w:val="1"/>
      <w:marLeft w:val="0"/>
      <w:marRight w:val="0"/>
      <w:marTop w:val="0"/>
      <w:marBottom w:val="0"/>
      <w:divBdr>
        <w:top w:val="none" w:sz="0" w:space="0" w:color="auto"/>
        <w:left w:val="none" w:sz="0" w:space="0" w:color="auto"/>
        <w:bottom w:val="none" w:sz="0" w:space="0" w:color="auto"/>
        <w:right w:val="none" w:sz="0" w:space="0" w:color="auto"/>
      </w:divBdr>
    </w:div>
    <w:div w:id="1426268751">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62646041">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478763255">
      <w:bodyDiv w:val="1"/>
      <w:marLeft w:val="0"/>
      <w:marRight w:val="0"/>
      <w:marTop w:val="0"/>
      <w:marBottom w:val="0"/>
      <w:divBdr>
        <w:top w:val="none" w:sz="0" w:space="0" w:color="auto"/>
        <w:left w:val="none" w:sz="0" w:space="0" w:color="auto"/>
        <w:bottom w:val="none" w:sz="0" w:space="0" w:color="auto"/>
        <w:right w:val="none" w:sz="0" w:space="0" w:color="auto"/>
      </w:divBdr>
    </w:div>
    <w:div w:id="1538540063">
      <w:bodyDiv w:val="1"/>
      <w:marLeft w:val="0"/>
      <w:marRight w:val="0"/>
      <w:marTop w:val="0"/>
      <w:marBottom w:val="0"/>
      <w:divBdr>
        <w:top w:val="none" w:sz="0" w:space="0" w:color="auto"/>
        <w:left w:val="none" w:sz="0" w:space="0" w:color="auto"/>
        <w:bottom w:val="none" w:sz="0" w:space="0" w:color="auto"/>
        <w:right w:val="none" w:sz="0" w:space="0" w:color="auto"/>
      </w:divBdr>
    </w:div>
    <w:div w:id="1542861544">
      <w:bodyDiv w:val="1"/>
      <w:marLeft w:val="0"/>
      <w:marRight w:val="0"/>
      <w:marTop w:val="0"/>
      <w:marBottom w:val="0"/>
      <w:divBdr>
        <w:top w:val="none" w:sz="0" w:space="0" w:color="auto"/>
        <w:left w:val="none" w:sz="0" w:space="0" w:color="auto"/>
        <w:bottom w:val="none" w:sz="0" w:space="0" w:color="auto"/>
        <w:right w:val="none" w:sz="0" w:space="0" w:color="auto"/>
      </w:divBdr>
    </w:div>
    <w:div w:id="1578325370">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676417889">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26953736">
      <w:bodyDiv w:val="1"/>
      <w:marLeft w:val="0"/>
      <w:marRight w:val="0"/>
      <w:marTop w:val="0"/>
      <w:marBottom w:val="0"/>
      <w:divBdr>
        <w:top w:val="none" w:sz="0" w:space="0" w:color="auto"/>
        <w:left w:val="none" w:sz="0" w:space="0" w:color="auto"/>
        <w:bottom w:val="none" w:sz="0" w:space="0" w:color="auto"/>
        <w:right w:val="none" w:sz="0" w:space="0" w:color="auto"/>
      </w:divBdr>
    </w:div>
    <w:div w:id="1758594410">
      <w:bodyDiv w:val="1"/>
      <w:marLeft w:val="0"/>
      <w:marRight w:val="0"/>
      <w:marTop w:val="0"/>
      <w:marBottom w:val="0"/>
      <w:divBdr>
        <w:top w:val="none" w:sz="0" w:space="0" w:color="auto"/>
        <w:left w:val="none" w:sz="0" w:space="0" w:color="auto"/>
        <w:bottom w:val="none" w:sz="0" w:space="0" w:color="auto"/>
        <w:right w:val="none" w:sz="0" w:space="0" w:color="auto"/>
      </w:divBdr>
    </w:div>
    <w:div w:id="1767145066">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784231698">
      <w:bodyDiv w:val="1"/>
      <w:marLeft w:val="0"/>
      <w:marRight w:val="0"/>
      <w:marTop w:val="0"/>
      <w:marBottom w:val="0"/>
      <w:divBdr>
        <w:top w:val="none" w:sz="0" w:space="0" w:color="auto"/>
        <w:left w:val="none" w:sz="0" w:space="0" w:color="auto"/>
        <w:bottom w:val="none" w:sz="0" w:space="0" w:color="auto"/>
        <w:right w:val="none" w:sz="0" w:space="0" w:color="auto"/>
      </w:divBdr>
    </w:div>
    <w:div w:id="1799835054">
      <w:bodyDiv w:val="1"/>
      <w:marLeft w:val="0"/>
      <w:marRight w:val="0"/>
      <w:marTop w:val="0"/>
      <w:marBottom w:val="0"/>
      <w:divBdr>
        <w:top w:val="none" w:sz="0" w:space="0" w:color="auto"/>
        <w:left w:val="none" w:sz="0" w:space="0" w:color="auto"/>
        <w:bottom w:val="none" w:sz="0" w:space="0" w:color="auto"/>
        <w:right w:val="none" w:sz="0" w:space="0" w:color="auto"/>
      </w:divBdr>
    </w:div>
    <w:div w:id="1801535260">
      <w:bodyDiv w:val="1"/>
      <w:marLeft w:val="0"/>
      <w:marRight w:val="0"/>
      <w:marTop w:val="0"/>
      <w:marBottom w:val="0"/>
      <w:divBdr>
        <w:top w:val="none" w:sz="0" w:space="0" w:color="auto"/>
        <w:left w:val="none" w:sz="0" w:space="0" w:color="auto"/>
        <w:bottom w:val="none" w:sz="0" w:space="0" w:color="auto"/>
        <w:right w:val="none" w:sz="0" w:space="0" w:color="auto"/>
      </w:divBdr>
    </w:div>
    <w:div w:id="1833982265">
      <w:bodyDiv w:val="1"/>
      <w:marLeft w:val="0"/>
      <w:marRight w:val="0"/>
      <w:marTop w:val="0"/>
      <w:marBottom w:val="0"/>
      <w:divBdr>
        <w:top w:val="none" w:sz="0" w:space="0" w:color="auto"/>
        <w:left w:val="none" w:sz="0" w:space="0" w:color="auto"/>
        <w:bottom w:val="none" w:sz="0" w:space="0" w:color="auto"/>
        <w:right w:val="none" w:sz="0" w:space="0" w:color="auto"/>
      </w:divBdr>
    </w:div>
    <w:div w:id="1896038775">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453085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74">
          <w:marLeft w:val="446"/>
          <w:marRight w:val="0"/>
          <w:marTop w:val="0"/>
          <w:marBottom w:val="0"/>
          <w:divBdr>
            <w:top w:val="none" w:sz="0" w:space="0" w:color="auto"/>
            <w:left w:val="none" w:sz="0" w:space="0" w:color="auto"/>
            <w:bottom w:val="none" w:sz="0" w:space="0" w:color="auto"/>
            <w:right w:val="none" w:sz="0" w:space="0" w:color="auto"/>
          </w:divBdr>
        </w:div>
      </w:divsChild>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19652551">
      <w:bodyDiv w:val="1"/>
      <w:marLeft w:val="0"/>
      <w:marRight w:val="0"/>
      <w:marTop w:val="0"/>
      <w:marBottom w:val="0"/>
      <w:divBdr>
        <w:top w:val="none" w:sz="0" w:space="0" w:color="auto"/>
        <w:left w:val="none" w:sz="0" w:space="0" w:color="auto"/>
        <w:bottom w:val="none" w:sz="0" w:space="0" w:color="auto"/>
        <w:right w:val="none" w:sz="0" w:space="0" w:color="auto"/>
      </w:divBdr>
    </w:div>
    <w:div w:id="2022079345">
      <w:bodyDiv w:val="1"/>
      <w:marLeft w:val="0"/>
      <w:marRight w:val="0"/>
      <w:marTop w:val="0"/>
      <w:marBottom w:val="0"/>
      <w:divBdr>
        <w:top w:val="none" w:sz="0" w:space="0" w:color="auto"/>
        <w:left w:val="none" w:sz="0" w:space="0" w:color="auto"/>
        <w:bottom w:val="none" w:sz="0" w:space="0" w:color="auto"/>
        <w:right w:val="none" w:sz="0" w:space="0" w:color="auto"/>
      </w:divBdr>
    </w:div>
    <w:div w:id="2038118584">
      <w:bodyDiv w:val="1"/>
      <w:marLeft w:val="0"/>
      <w:marRight w:val="0"/>
      <w:marTop w:val="0"/>
      <w:marBottom w:val="0"/>
      <w:divBdr>
        <w:top w:val="none" w:sz="0" w:space="0" w:color="auto"/>
        <w:left w:val="none" w:sz="0" w:space="0" w:color="auto"/>
        <w:bottom w:val="none" w:sz="0" w:space="0" w:color="auto"/>
        <w:right w:val="none" w:sz="0" w:space="0" w:color="auto"/>
      </w:divBdr>
    </w:div>
    <w:div w:id="2045059117">
      <w:bodyDiv w:val="1"/>
      <w:marLeft w:val="0"/>
      <w:marRight w:val="0"/>
      <w:marTop w:val="0"/>
      <w:marBottom w:val="0"/>
      <w:divBdr>
        <w:top w:val="none" w:sz="0" w:space="0" w:color="auto"/>
        <w:left w:val="none" w:sz="0" w:space="0" w:color="auto"/>
        <w:bottom w:val="none" w:sz="0" w:space="0" w:color="auto"/>
        <w:right w:val="none" w:sz="0" w:space="0" w:color="auto"/>
      </w:divBdr>
    </w:div>
    <w:div w:id="2053381760">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sproc.jrc.ec.europa.eu/Food_Catering/docs/EU%20GPP%20Food%20Catering%20services_Preliminary%20report.pdf" TargetMode="External"/><Relationship Id="rId39" Type="http://schemas.openxmlformats.org/officeDocument/2006/relationships/footer" Target="footer8.xml"/><Relationship Id="rId21" Type="http://schemas.openxmlformats.org/officeDocument/2006/relationships/footer" Target="footer4.xml"/><Relationship Id="rId34" Type="http://schemas.openxmlformats.org/officeDocument/2006/relationships/hyperlink" Target="http://www.businessdictionary.com/definition/cost.htm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efsa.europa.eu/en/efsajournal/pub/5432"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en.wikipedia.org/wiki/Manufacture"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eur-lex.europa.eu/legal-content/HR/TXT/HTML/?uri=CELEX:52017XC1025(01)&amp;from=GA" TargetMode="Externa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en.wikipedia.org/wiki/Compan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eur-lex.europa.eu/legal-content/EN/TXT/?qid=1562161019863&amp;uri=PI_COM:Ares(2018)5145999" TargetMode="External"/><Relationship Id="rId30" Type="http://schemas.openxmlformats.org/officeDocument/2006/relationships/hyperlink" Target="https://en.wikipedia.org/wiki/Money" TargetMode="External"/><Relationship Id="rId35" Type="http://schemas.openxmlformats.org/officeDocument/2006/relationships/hyperlink" Target="http://www.businessdictionary.com/definition/usage.htm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hyperlink" Target="https://en.wikipedia.org/wiki/Product_(business)" TargetMode="External"/><Relationship Id="rId38"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ices.dk" TargetMode="External"/><Relationship Id="rId2" Type="http://schemas.openxmlformats.org/officeDocument/2006/relationships/hyperlink" Target="http://www.ices.dk" TargetMode="External"/><Relationship Id="rId1" Type="http://schemas.openxmlformats.org/officeDocument/2006/relationships/hyperlink" Target="http://www.fishonline.org/fishfinder?min=5&amp;max=5&amp;fish=&amp;avoid=1" TargetMode="External"/><Relationship Id="rId5" Type="http://schemas.openxmlformats.org/officeDocument/2006/relationships/hyperlink" Target="http://ec.europa.eu/eurostat/statistics-explained/index.php/Organic_farming_statistics" TargetMode="External"/><Relationship Id="rId4" Type="http://schemas.openxmlformats.org/officeDocument/2006/relationships/hyperlink" Target="http://www.ic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18CD22CA22805428C3AE00056F62E7C" ma:contentTypeVersion="9" ma:contentTypeDescription="Create a new document." ma:contentTypeScope="" ma:versionID="44c5c94dbe331154301a49c2c04bb13a">
  <xsd:schema xmlns:xsd="http://www.w3.org/2001/XMLSchema" xmlns:xs="http://www.w3.org/2001/XMLSchema" xmlns:p="http://schemas.microsoft.com/office/2006/metadata/properties" xmlns:ns3="c4f59a73-48a8-4c20-ac74-6b86bc598c46" targetNamespace="http://schemas.microsoft.com/office/2006/metadata/properties" ma:root="true" ma:fieldsID="17019e743aa5a7ab8ef0b9da8be719e9" ns3:_="">
    <xsd:import namespace="c4f59a73-48a8-4c20-ac74-6b86bc598c46"/>
    <xsd:element name="properties">
      <xsd:complexType>
        <xsd:sequence>
          <xsd:element name="documentManagement">
            <xsd:complexType>
              <xsd:all>
                <xsd:element ref="ns3:EC_Collab_Reference" minOccurs="0"/>
                <xsd:element ref="ns3:EC_Collab_DocumentLanguage"/>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9a73-48a8-4c20-ac74-6b86bc598c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maxLength value="255"/>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older" ma:index="14"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f59a73-48a8-4c20-ac74-6b86bc598c46" xsi:nil="true"/>
    <EC_Collab_DocumentLanguage xmlns="c4f59a73-48a8-4c20-ac74-6b86bc598c46">EN</EC_Collab_DocumentLanguage>
    <Folder xmlns="c4f59a73-48a8-4c20-ac74-6b86bc598c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FFEE-55E7-4FD0-AF87-EBB972A82874}">
  <ds:schemaRefs>
    <ds:schemaRef ds:uri="http://schemas.microsoft.com/office/2006/metadata/customXsn"/>
  </ds:schemaRefs>
</ds:datastoreItem>
</file>

<file path=customXml/itemProps2.xml><?xml version="1.0" encoding="utf-8"?>
<ds:datastoreItem xmlns:ds="http://schemas.openxmlformats.org/officeDocument/2006/customXml" ds:itemID="{89A64E74-6254-4FA5-AAB3-1D0E338C0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9a73-48a8-4c20-ac74-6b86bc59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4F543-A698-45DB-A86C-9D9466C98D90}">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c4f59a73-48a8-4c20-ac74-6b86bc598c46"/>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23A0185-ED75-443F-993A-232C80D73413}">
  <ds:schemaRefs>
    <ds:schemaRef ds:uri="http://schemas.microsoft.com/sharepoint/v3/contenttype/forms"/>
  </ds:schemaRefs>
</ds:datastoreItem>
</file>

<file path=customXml/itemProps5.xml><?xml version="1.0" encoding="utf-8"?>
<ds:datastoreItem xmlns:ds="http://schemas.openxmlformats.org/officeDocument/2006/customXml" ds:itemID="{31B97827-9527-4194-BD14-098E04A1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14113</Words>
  <Characters>80449</Characters>
  <Application>Microsoft Office Word</Application>
  <DocSecurity>4</DocSecurity>
  <Lines>670</Lines>
  <Paragraphs>188</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EU GPP Criteria for food, catering services and vending machines</vt:lpstr>
      <vt:lpstr>EU GPP Criteria for food, catering services and vending machines</vt:lpstr>
      <vt:lpstr>EU GPP Criteria for furniture</vt:lpstr>
    </vt:vector>
  </TitlesOfParts>
  <Company>European Commission</Company>
  <LinksUpToDate>false</LinksUpToDate>
  <CharactersWithSpaces>94374</CharactersWithSpaces>
  <SharedDoc>false</SharedDoc>
  <HLinks>
    <vt:vector size="18" baseType="variant">
      <vt:variant>
        <vt:i4>2883700</vt:i4>
      </vt:variant>
      <vt:variant>
        <vt:i4>6</vt:i4>
      </vt:variant>
      <vt:variant>
        <vt:i4>0</vt:i4>
      </vt:variant>
      <vt:variant>
        <vt:i4>5</vt:i4>
      </vt:variant>
      <vt:variant>
        <vt:lpwstr>http://www.remanufacturing.org/</vt:lpwstr>
      </vt:variant>
      <vt:variant>
        <vt:lpwstr/>
      </vt:variant>
      <vt:variant>
        <vt:i4>4980838</vt:i4>
      </vt:variant>
      <vt:variant>
        <vt:i4>3</vt:i4>
      </vt:variant>
      <vt:variant>
        <vt:i4>0</vt:i4>
      </vt:variant>
      <vt:variant>
        <vt:i4>5</vt:i4>
      </vt:variant>
      <vt:variant>
        <vt:lpwstr>https://www.gov.uk/government/uploads/system/uploads/attachment_data/file/341462/Furniture_GBS_impact_assessment_1407.pdf</vt:lpwstr>
      </vt:variant>
      <vt:variant>
        <vt:lpwstr/>
      </vt:variant>
      <vt:variant>
        <vt:i4>3801094</vt:i4>
      </vt:variant>
      <vt:variant>
        <vt:i4>0</vt:i4>
      </vt:variant>
      <vt:variant>
        <vt:i4>0</vt:i4>
      </vt:variant>
      <vt:variant>
        <vt:i4>5</vt:i4>
      </vt:variant>
      <vt:variant>
        <vt:lpwstr>http://ec.europa.eu/environment/forests/pdf/list_competent_authorities_eutr.pdf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GPP Criteria for food, catering services and vending machines</dc:title>
  <dc:creator>DEGIORGIS Enrico (ENV)</dc:creator>
  <cp:lastModifiedBy>Barbara Fofić</cp:lastModifiedBy>
  <cp:revision>2</cp:revision>
  <cp:lastPrinted>2019-09-27T10:06:00Z</cp:lastPrinted>
  <dcterms:created xsi:type="dcterms:W3CDTF">2020-02-26T12:57:00Z</dcterms:created>
  <dcterms:modified xsi:type="dcterms:W3CDTF">2020-02-26T12:57:00Z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Level of sensitivity">
    <vt:lpwstr>Standard treatment</vt:lpwstr>
  </property>
  <property fmtid="{D5CDD505-2E9C-101B-9397-08002B2CF9AE}" pid="8" name="CPTemplateID">
    <vt:lpwstr>CP-024</vt:lpwstr>
  </property>
  <property fmtid="{D5CDD505-2E9C-101B-9397-08002B2CF9AE}" pid="9" name="_LW_INVALIDATED__LW_INVALIDATED__LW_INVALIDATED__LW_INVALIDATED__LW_INVALIDATED__LW_INVALIDATED_ELDocType">
    <vt:lpwstr>NOT.DOT</vt:lpwstr>
  </property>
  <property fmtid="{D5CDD505-2E9C-101B-9397-08002B2CF9AE}" pid="10" name="_LW_INVALIDATED__LW_INVALIDATED__LW_INVALIDATED__LW_INVALIDATED__LW_INVALIDATED__LW_INVALIDATED_Formatting">
    <vt:lpwstr>4.1</vt:lpwstr>
  </property>
  <property fmtid="{D5CDD505-2E9C-101B-9397-08002B2CF9AE}" pid="11" name="_LW_INVALIDATED__LW_INVALIDATED__LW_INVALIDATED__LW_INVALIDATED__LW_INVALIDATED__LW_INVALIDATED_ContentTypeId">
    <vt:lpwstr>0x010100258AA79CEB83498886A3A0868112325000B18CD22CA22805428C3AE00056F62E7C</vt:lpwstr>
  </property>
</Properties>
</file>