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0BD" w:rsidRDefault="00FC4146" w:rsidP="00FC4146">
      <w:pPr>
        <w:pStyle w:val="Pagedecouverture"/>
      </w:pPr>
      <w:bookmarkStart w:id="0" w:name="LW_BM_COVERPAG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9215AE098E8C467FB576AD8C5AEBDA3B" style="width:450.5pt;height:293.5pt">
            <v:imagedata r:id="rId9" o:title=""/>
          </v:shape>
        </w:pict>
      </w:r>
    </w:p>
    <w:bookmarkEnd w:id="0"/>
    <w:p w:rsidR="00AD60BD" w:rsidRDefault="00AD60BD" w:rsidP="00AD60BD">
      <w:pPr>
        <w:sectPr w:rsidR="00AD60BD" w:rsidSect="00FC4146">
          <w:headerReference w:type="even" r:id="rId10"/>
          <w:headerReference w:type="default" r:id="rId11"/>
          <w:footerReference w:type="even" r:id="rId12"/>
          <w:footerReference w:type="default" r:id="rId13"/>
          <w:headerReference w:type="first" r:id="rId14"/>
          <w:footerReference w:type="first" r:id="rId15"/>
          <w:pgSz w:w="11900" w:h="16840" w:code="9"/>
          <w:pgMar w:top="1134" w:right="1417" w:bottom="1134" w:left="1417" w:header="709" w:footer="709" w:gutter="0"/>
          <w:pgNumType w:start="0"/>
          <w:cols w:space="720"/>
          <w:docGrid w:linePitch="360"/>
        </w:sectPr>
      </w:pPr>
    </w:p>
    <w:p w:rsidR="00E11AF3" w:rsidRPr="00E314B9" w:rsidRDefault="00E11AF3" w:rsidP="006E1DF0">
      <w:pPr>
        <w:jc w:val="center"/>
        <w:outlineLvl w:val="0"/>
        <w:rPr>
          <w:b/>
          <w:bCs/>
          <w:sz w:val="32"/>
          <w:szCs w:val="32"/>
        </w:rPr>
      </w:pPr>
      <w:bookmarkStart w:id="1" w:name="_GoBack"/>
      <w:bookmarkEnd w:id="1"/>
      <w:r>
        <w:rPr>
          <w:b/>
          <w:sz w:val="32"/>
        </w:rPr>
        <w:lastRenderedPageBreak/>
        <w:t>Mjerila EU-a za zelenu javnu nabavu za namještaj</w:t>
      </w:r>
    </w:p>
    <w:p w:rsidR="006F7FD8" w:rsidRPr="00E314B9" w:rsidRDefault="001C0D24" w:rsidP="005664AB">
      <w:pPr>
        <w:pStyle w:val="Heading1"/>
      </w:pPr>
      <w:r>
        <w:t>UVOD</w:t>
      </w:r>
    </w:p>
    <w:p w:rsidR="005260EB" w:rsidRPr="00E314B9" w:rsidRDefault="005260EB" w:rsidP="004A603D"/>
    <w:p w:rsidR="00E15940" w:rsidRPr="00E314B9" w:rsidRDefault="00007062" w:rsidP="00B43374">
      <w:r>
        <w:t xml:space="preserve">Svrha mjerila EU-a za zelenu javnu nabavu je olakšati javnim tijelima nabavu proizvoda, usluga i radova sa smanjenim utjecajima na okoliš. Primjena mjerila nije obvezna. Mjerila su oblikovana tako da se, ako to pojedinačno tijelo smatra prikladnim, mogu uključiti u natječajnu dokumentaciju.  U ovom se dokumentu navode mjerila EU-a za zelenu javnu nabavu razvijena za skupinu proizvoda „namještaj”. Mjerila su podijeljena u tri opsežna odjeljka ovisno o tome je li predmet ugovora </w:t>
      </w:r>
      <w:r>
        <w:rPr>
          <w:b/>
          <w:u w:val="single"/>
        </w:rPr>
        <w:t>usluga obnove postojećeg korištenog namještaja (A.)</w:t>
      </w:r>
      <w:r>
        <w:t xml:space="preserve">, nabava </w:t>
      </w:r>
      <w:r>
        <w:rPr>
          <w:b/>
          <w:u w:val="single"/>
        </w:rPr>
        <w:t>novih komada namještaja (B.)</w:t>
      </w:r>
      <w:r>
        <w:t xml:space="preserve"> ili nabava </w:t>
      </w:r>
      <w:r>
        <w:rPr>
          <w:b/>
          <w:u w:val="single"/>
        </w:rPr>
        <w:t>usluga zbrinjavanja otpadnog namještaja (C.)</w:t>
      </w:r>
      <w:r>
        <w:t>. U priloženom tehničkom izvješću navedeni su dodatni razlozi za odabir tih mjerila i upućivanja na dodatne informacije.</w:t>
      </w:r>
    </w:p>
    <w:p w:rsidR="00E15940" w:rsidRPr="00E314B9" w:rsidRDefault="00E15940" w:rsidP="00E15940">
      <w:r>
        <w:t>Mjerila su podijeljena na tehničke specifikacije i kriterije za dodjelu. Za svaki skup mjerila moguće je odabrati jednu od dvije razine postavljenih ciljeva:</w:t>
      </w:r>
    </w:p>
    <w:p w:rsidR="00E15940" w:rsidRPr="00E314B9" w:rsidRDefault="00E15940" w:rsidP="009A13EE">
      <w:pPr>
        <w:numPr>
          <w:ilvl w:val="0"/>
          <w:numId w:val="11"/>
        </w:numPr>
      </w:pPr>
      <w:r>
        <w:rPr>
          <w:i/>
        </w:rPr>
        <w:t>osnovna mjerila</w:t>
      </w:r>
      <w:r>
        <w:t xml:space="preserve"> </w:t>
      </w:r>
      <w:r>
        <w:rPr>
          <w:i/>
        </w:rPr>
        <w:t>osmišljena su tako da omogućuju laku primjenu zelene javne nabave tako što su usmjerena na ključno područje (područja) ekološke učinkovitosti proizvoda te se njima želi administrativne troškove za poduzeća održati na najmanjoj mogućoj razini</w:t>
      </w:r>
      <w:r>
        <w:t xml:space="preserve">, </w:t>
      </w:r>
    </w:p>
    <w:p w:rsidR="00E15940" w:rsidRPr="00E314B9" w:rsidRDefault="00E15940" w:rsidP="009A13EE">
      <w:pPr>
        <w:numPr>
          <w:ilvl w:val="0"/>
          <w:numId w:val="11"/>
        </w:numPr>
      </w:pPr>
      <w:r>
        <w:rPr>
          <w:i/>
        </w:rPr>
        <w:t>sveobuhvatnim mjerilima</w:t>
      </w:r>
      <w:r>
        <w:t xml:space="preserve"> </w:t>
      </w:r>
      <w:r>
        <w:rPr>
          <w:i/>
        </w:rPr>
        <w:t>uzima se u obzir više aspekata ili više razine ekološke učinkovitosti i namijenjena su tijelima koja žele dodatno podržati ciljeve zaštite okoliša i poticanja inovacija</w:t>
      </w:r>
      <w:r>
        <w:t>.</w:t>
      </w:r>
    </w:p>
    <w:p w:rsidR="00014078" w:rsidRDefault="00014078" w:rsidP="00E15940">
      <w:r>
        <w:t>Izraz „(isto za osnovna i sveobuhvatna)” umeće se kada su mjerila ista za obje razine postavljenih ciljeva.</w:t>
      </w:r>
    </w:p>
    <w:p w:rsidR="00E15940" w:rsidRPr="00E314B9" w:rsidRDefault="00E15940" w:rsidP="00E15940">
      <w:r>
        <w:t xml:space="preserve">Treba imati na umu da se komadi namještaja koji su unutar područja primjene skupine proizvoda mogu znatno razlikovati prema prirodi i vrstama korištenih materijala. Zbog toga je niz mjerila popraćen uvjetnim klauzulama kojima se određuje u kojim bi se okolnostima ta mjerila trebala smatrati dovoljno relevantnima da bi ih se uključilo u poziv na dostavu ponuda.  </w:t>
      </w:r>
    </w:p>
    <w:p w:rsidR="00B43374" w:rsidRPr="00E314B9" w:rsidRDefault="00B43374" w:rsidP="00E15940"/>
    <w:p w:rsidR="001140E0" w:rsidRPr="00E314B9" w:rsidRDefault="004A603D" w:rsidP="004A603D">
      <w:pPr>
        <w:pStyle w:val="Heading2"/>
      </w:pPr>
      <w:r>
        <w:t>Definicija i područje primjene</w:t>
      </w:r>
    </w:p>
    <w:p w:rsidR="00060542" w:rsidRPr="00E314B9" w:rsidRDefault="00060542" w:rsidP="001140E0"/>
    <w:p w:rsidR="00ED13B4" w:rsidRPr="00E314B9" w:rsidRDefault="00ED13B4" w:rsidP="00ED13B4">
      <w:pPr>
        <w:spacing w:after="60" w:line="276" w:lineRule="auto"/>
        <w:rPr>
          <w:rFonts w:eastAsia="Times New Roman"/>
          <w:szCs w:val="20"/>
        </w:rPr>
      </w:pPr>
      <w:r>
        <w:t xml:space="preserve">Skupinom proizvoda „namještaj” obuhvaćene su samostojeće ili ugradbene jedinice čija je osnovna funkcija da se upotrebljavaju za čuvanje, odlaganje ili vješanje predmeta i/ili da služe kao površine na kojima se korisnici mogu odmarati, sjediti, jesti, učiti ili raditi, a namijenjene su za unutarnju ili vanjsku upotrebu. Madraci su unutar područja primjene. </w:t>
      </w:r>
    </w:p>
    <w:p w:rsidR="00ED13B4" w:rsidRPr="00E314B9" w:rsidRDefault="00ED13B4" w:rsidP="00ED13B4">
      <w:pPr>
        <w:spacing w:after="60" w:line="276" w:lineRule="auto"/>
        <w:rPr>
          <w:rFonts w:eastAsia="Times New Roman"/>
          <w:szCs w:val="20"/>
        </w:rPr>
      </w:pPr>
      <w:r>
        <w:t xml:space="preserve">Skupina proizvoda ne uključuje sljedeće proizvode: </w:t>
      </w:r>
    </w:p>
    <w:p w:rsidR="00ED13B4" w:rsidRPr="00E314B9" w:rsidRDefault="00ED13B4" w:rsidP="00ED13B4">
      <w:pPr>
        <w:spacing w:after="60" w:line="276" w:lineRule="auto"/>
        <w:rPr>
          <w:rFonts w:eastAsia="Times New Roman"/>
          <w:szCs w:val="20"/>
        </w:rPr>
      </w:pPr>
      <w:r>
        <w:t>(a) proizvode čija osnovna funkcija nije upotreba kao namještaja. Primjeri uključuju, ali nisu ograničeni na sljedeće: ulične svjetiljke, ograde, ljestve, satove, opremu za igrališta, samostojeća ili zidna zrcala, vodove za električne instalacije, prometne stupove i građevinske proizvode kao što su stube, vrata, prozori, podne obloge i vanjske zidne obloge;</w:t>
      </w:r>
    </w:p>
    <w:p w:rsidR="00ED13B4" w:rsidRPr="00E314B9" w:rsidRDefault="00ED13B4" w:rsidP="00ED13B4">
      <w:pPr>
        <w:spacing w:after="60" w:line="276" w:lineRule="auto"/>
        <w:rPr>
          <w:rFonts w:eastAsia="Times New Roman"/>
          <w:szCs w:val="20"/>
        </w:rPr>
      </w:pPr>
      <w:r>
        <w:t>(b) namještaj ugrađen u vozila koja se upotrebljavaju za javni ili privatni prijevoz;</w:t>
      </w:r>
    </w:p>
    <w:p w:rsidR="002D6C2A" w:rsidRDefault="00ED13B4" w:rsidP="004F6326">
      <w:pPr>
        <w:spacing w:after="60" w:line="276" w:lineRule="auto"/>
        <w:rPr>
          <w:rFonts w:eastAsia="Times New Roman"/>
          <w:szCs w:val="20"/>
        </w:rPr>
      </w:pPr>
      <w:r>
        <w:t>(c) namještaj koji se sastoji od više od 5 % (maseni udio) materijala koji nisu: masivno drvo, drvne ploče, pluto, bambus, ratan, plastika, metali, koža, prevučene tkanine, tekstil, staklo ili materijali za punjenje.</w:t>
      </w:r>
    </w:p>
    <w:p w:rsidR="00EC64F2" w:rsidRPr="004F6326" w:rsidRDefault="00ED13B4" w:rsidP="004F6326">
      <w:pPr>
        <w:spacing w:after="60" w:line="276" w:lineRule="auto"/>
        <w:rPr>
          <w:rFonts w:eastAsia="Times New Roman"/>
          <w:szCs w:val="20"/>
        </w:rPr>
        <w:sectPr w:rsidR="00EC64F2" w:rsidRPr="004F6326" w:rsidSect="006F38AA">
          <w:headerReference w:type="even" r:id="rId16"/>
          <w:headerReference w:type="default" r:id="rId17"/>
          <w:footerReference w:type="even" r:id="rId18"/>
          <w:footerReference w:type="default" r:id="rId19"/>
          <w:headerReference w:type="first" r:id="rId20"/>
          <w:footerReference w:type="first" r:id="rId21"/>
          <w:pgSz w:w="16840" w:h="11900" w:orient="landscape" w:code="9"/>
          <w:pgMar w:top="1440" w:right="1440" w:bottom="1440" w:left="1440" w:header="0" w:footer="0" w:gutter="0"/>
          <w:pgNumType w:start="2"/>
          <w:cols w:space="720"/>
          <w:titlePg/>
          <w:docGrid w:linePitch="360"/>
        </w:sectPr>
      </w:pPr>
      <w:r>
        <w:lastRenderedPageBreak/>
        <w:t>.</w:t>
      </w:r>
    </w:p>
    <w:p w:rsidR="004A603D" w:rsidRPr="00E314B9" w:rsidRDefault="004A603D" w:rsidP="004A603D">
      <w:pPr>
        <w:pStyle w:val="Heading2"/>
      </w:pPr>
      <w:r>
        <w:t>Ključni utjecaji na okoliš</w:t>
      </w:r>
    </w:p>
    <w:p w:rsidR="00880178" w:rsidRPr="00E314B9" w:rsidRDefault="00D67F76" w:rsidP="00880178">
      <w:pPr>
        <w:spacing w:before="120"/>
        <w:rPr>
          <w:rFonts w:eastAsia="MS Mincho"/>
          <w:szCs w:val="20"/>
        </w:rPr>
      </w:pPr>
      <w:r>
        <w:t>Prema dostupnim dokazima iz znanstvene literature, doneseni su sljedeći zaključci o utjecajima namještaja na okoliš tijekom njegova životnog ciklusa:</w:t>
      </w:r>
    </w:p>
    <w:p w:rsidR="00880178" w:rsidRPr="00E314B9" w:rsidRDefault="00880178" w:rsidP="009A13EE">
      <w:pPr>
        <w:numPr>
          <w:ilvl w:val="0"/>
          <w:numId w:val="14"/>
        </w:numPr>
        <w:spacing w:before="120" w:after="0"/>
        <w:ind w:left="226" w:hanging="113"/>
        <w:jc w:val="left"/>
        <w:rPr>
          <w:rFonts w:eastAsia="MS Mincho"/>
          <w:szCs w:val="20"/>
        </w:rPr>
      </w:pPr>
      <w:r>
        <w:t xml:space="preserve">najveći udio (80 – 90 %) utjecaja na okoliš povezan je s </w:t>
      </w:r>
      <w:r>
        <w:rPr>
          <w:b/>
        </w:rPr>
        <w:t>materijalima / sastavnim dijelovima</w:t>
      </w:r>
      <w:r>
        <w:t xml:space="preserve"> namještaja. Iako je energija sadržana u metalu i plastici veća nego u drvu, važno je uzeti u obzir i izdržljivost i mogućnost recikliranja. Navođenjem recikliranih materijala može se doprinijeti smanjenju utjecaja materijala;</w:t>
      </w:r>
    </w:p>
    <w:p w:rsidR="00880178" w:rsidRPr="00E314B9" w:rsidRDefault="00880178" w:rsidP="009A13EE">
      <w:pPr>
        <w:numPr>
          <w:ilvl w:val="0"/>
          <w:numId w:val="14"/>
        </w:numPr>
        <w:spacing w:before="120" w:after="0"/>
        <w:ind w:left="226" w:hanging="113"/>
        <w:jc w:val="left"/>
        <w:rPr>
          <w:rFonts w:eastAsia="MS Mincho"/>
          <w:szCs w:val="20"/>
        </w:rPr>
      </w:pPr>
      <w:r>
        <w:rPr>
          <w:b/>
        </w:rPr>
        <w:t>proizvodnja</w:t>
      </w:r>
      <w:r>
        <w:t>, sastavljanje i/ili obrada sastavnih dijelova sljedeći su najznačajniji izvori utjecaja na okoliš zbog primjene kemijskih smjesa, topline i električne energije u procesima sušenja i zrenja;</w:t>
      </w:r>
    </w:p>
    <w:p w:rsidR="00880178" w:rsidRPr="00E314B9" w:rsidRDefault="00880178" w:rsidP="009A13EE">
      <w:pPr>
        <w:numPr>
          <w:ilvl w:val="0"/>
          <w:numId w:val="14"/>
        </w:numPr>
        <w:spacing w:before="120" w:after="0"/>
        <w:ind w:left="226" w:hanging="113"/>
        <w:jc w:val="left"/>
        <w:rPr>
          <w:rFonts w:eastAsia="MS Mincho"/>
          <w:szCs w:val="20"/>
        </w:rPr>
      </w:pPr>
      <w:r>
        <w:t xml:space="preserve">utjecaji zbog </w:t>
      </w:r>
      <w:r>
        <w:rPr>
          <w:b/>
        </w:rPr>
        <w:t>ambalaže</w:t>
      </w:r>
      <w:r>
        <w:t xml:space="preserve"> različiti su ovisno o pojedinačnom proizvodu, no u dvije studije procjene životnog ciklusa za radne stolove i ormare procijenjeno je da je ukupni utjecaj ambalaže na okoliš iznosio približno 6 %;</w:t>
      </w:r>
    </w:p>
    <w:p w:rsidR="00880178" w:rsidRPr="00E314B9" w:rsidRDefault="00880178" w:rsidP="009A13EE">
      <w:pPr>
        <w:numPr>
          <w:ilvl w:val="0"/>
          <w:numId w:val="14"/>
        </w:numPr>
        <w:spacing w:before="120" w:after="0"/>
        <w:ind w:left="226" w:hanging="113"/>
        <w:jc w:val="left"/>
        <w:rPr>
          <w:rFonts w:eastAsia="MS Mincho"/>
          <w:szCs w:val="20"/>
        </w:rPr>
      </w:pPr>
      <w:r>
        <w:rPr>
          <w:b/>
        </w:rPr>
        <w:t>distribuciju</w:t>
      </w:r>
      <w:r>
        <w:t xml:space="preserve"> je bilo teško proučavati jer može u velikoj mjeri varirati zbog globalne prirode tržišta namještaja. U većini studija upotrijebljeni su standardni scenariji prijevoza čime se prikrivaju razlike u utjecaju tog dijela životnog ciklusa namještaja;</w:t>
      </w:r>
    </w:p>
    <w:p w:rsidR="00880178" w:rsidRPr="00E314B9" w:rsidRDefault="00880178" w:rsidP="009A13EE">
      <w:pPr>
        <w:numPr>
          <w:ilvl w:val="0"/>
          <w:numId w:val="14"/>
        </w:numPr>
        <w:spacing w:before="120" w:after="0"/>
        <w:ind w:left="226" w:hanging="113"/>
        <w:jc w:val="left"/>
        <w:rPr>
          <w:rFonts w:eastAsia="MS Mincho"/>
          <w:szCs w:val="20"/>
        </w:rPr>
      </w:pPr>
      <w:r>
        <w:t xml:space="preserve">faza </w:t>
      </w:r>
      <w:r>
        <w:rPr>
          <w:b/>
        </w:rPr>
        <w:t>upotrebe</w:t>
      </w:r>
      <w:r>
        <w:t xml:space="preserve"> bila je zanemariva s obzirom na utjecaj na okoliš. Međutim, čimbenici izdržljivosti i mogućnosti popravka ključni su za produljenje faze upotrebe;  </w:t>
      </w:r>
    </w:p>
    <w:p w:rsidR="00D67F76" w:rsidRPr="00E314B9" w:rsidRDefault="00880178" w:rsidP="009A13EE">
      <w:pPr>
        <w:numPr>
          <w:ilvl w:val="0"/>
          <w:numId w:val="14"/>
        </w:numPr>
        <w:spacing w:before="120" w:after="0"/>
        <w:ind w:left="226" w:hanging="113"/>
        <w:jc w:val="left"/>
        <w:rPr>
          <w:rFonts w:eastAsia="MS Mincho"/>
          <w:szCs w:val="20"/>
        </w:rPr>
      </w:pPr>
      <w:r>
        <w:t xml:space="preserve">utjecaji </w:t>
      </w:r>
      <w:r>
        <w:rPr>
          <w:b/>
        </w:rPr>
        <w:t>isteka životnog vijeka</w:t>
      </w:r>
      <w:r>
        <w:t xml:space="preserve"> znatno se razlikuju ovisno o materijalima koji su upotrijebljeni za namještaj. Recikliranje sastavnih dijelova namještaja ili energetska oporaba otpadnog namještaja često je komplicirana zbog poteškoća u razdvajanju sastavnih dijelova.</w:t>
      </w:r>
    </w:p>
    <w:p w:rsidR="0039258B" w:rsidRPr="00E314B9" w:rsidRDefault="0039258B" w:rsidP="00FE4654">
      <w:pPr>
        <w:spacing w:before="120" w:after="0"/>
        <w:ind w:left="226"/>
        <w:jc w:val="left"/>
        <w:rPr>
          <w:rFonts w:eastAsia="MS Mincho"/>
          <w:szCs w:val="20"/>
        </w:rPr>
      </w:pPr>
    </w:p>
    <w:p w:rsidR="00A359D1" w:rsidRPr="00E314B9" w:rsidRDefault="00A359D1" w:rsidP="00FE4654">
      <w:pPr>
        <w:spacing w:before="120" w:after="0"/>
        <w:ind w:left="226"/>
        <w:jc w:val="left"/>
        <w:rPr>
          <w:rFonts w:eastAsia="MS Mincho"/>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3"/>
        <w:gridCol w:w="1372"/>
        <w:gridCol w:w="7031"/>
      </w:tblGrid>
      <w:tr w:rsidR="004A603D" w:rsidRPr="00E314B9" w:rsidTr="008C7243">
        <w:trPr>
          <w:jc w:val="center"/>
        </w:trPr>
        <w:tc>
          <w:tcPr>
            <w:tcW w:w="2036" w:type="pct"/>
            <w:tcBorders>
              <w:right w:val="nil"/>
            </w:tcBorders>
            <w:shd w:val="clear" w:color="auto" w:fill="C0C0C0"/>
          </w:tcPr>
          <w:p w:rsidR="004A603D" w:rsidRPr="00E314B9" w:rsidRDefault="00527DCC" w:rsidP="004A603D">
            <w:pPr>
              <w:rPr>
                <w:b/>
                <w:bCs/>
              </w:rPr>
            </w:pPr>
            <w:r>
              <w:rPr>
                <w:b/>
              </w:rPr>
              <w:t xml:space="preserve">         Ključni utjecaji na okoliš tijekom životnog ciklusa namještaja</w:t>
            </w:r>
          </w:p>
        </w:tc>
        <w:tc>
          <w:tcPr>
            <w:tcW w:w="484" w:type="pct"/>
            <w:tcBorders>
              <w:left w:val="nil"/>
              <w:right w:val="nil"/>
            </w:tcBorders>
            <w:shd w:val="clear" w:color="auto" w:fill="C0C0C0"/>
          </w:tcPr>
          <w:p w:rsidR="004A603D" w:rsidRPr="00E314B9" w:rsidRDefault="004A603D" w:rsidP="004A603D">
            <w:pPr>
              <w:rPr>
                <w:b/>
                <w:bCs/>
              </w:rPr>
            </w:pPr>
          </w:p>
        </w:tc>
        <w:tc>
          <w:tcPr>
            <w:tcW w:w="2480" w:type="pct"/>
            <w:tcBorders>
              <w:left w:val="nil"/>
            </w:tcBorders>
            <w:shd w:val="clear" w:color="auto" w:fill="C0C0C0"/>
          </w:tcPr>
          <w:p w:rsidR="004A603D" w:rsidRPr="00E314B9" w:rsidRDefault="00527DCC" w:rsidP="00527DCC">
            <w:pPr>
              <w:rPr>
                <w:b/>
                <w:bCs/>
              </w:rPr>
            </w:pPr>
            <w:r>
              <w:rPr>
                <w:b/>
              </w:rPr>
              <w:t xml:space="preserve">             Predloženi pristup EU-a za zelenu javnu nabavu za namještaj</w:t>
            </w:r>
          </w:p>
        </w:tc>
      </w:tr>
      <w:tr w:rsidR="008C7243" w:rsidRPr="00E314B9" w:rsidTr="008C7243">
        <w:trPr>
          <w:jc w:val="center"/>
        </w:trPr>
        <w:tc>
          <w:tcPr>
            <w:tcW w:w="2036" w:type="pct"/>
            <w:tcBorders>
              <w:right w:val="nil"/>
            </w:tcBorders>
          </w:tcPr>
          <w:p w:rsidR="00527DCC" w:rsidRPr="00E314B9" w:rsidRDefault="00527DCC" w:rsidP="009A13EE">
            <w:pPr>
              <w:numPr>
                <w:ilvl w:val="0"/>
                <w:numId w:val="5"/>
              </w:numPr>
              <w:spacing w:after="0"/>
              <w:rPr>
                <w:rFonts w:eastAsia="Times New Roman"/>
                <w:szCs w:val="20"/>
              </w:rPr>
            </w:pPr>
            <w:r>
              <w:t>Gubitak biološke raznolikosti i erozija tla kao posljedica neodrživog upravljanja šumama i nezakonite sječe.</w:t>
            </w:r>
          </w:p>
          <w:p w:rsidR="00527DCC" w:rsidRPr="00E314B9" w:rsidRDefault="00527DCC" w:rsidP="009A13EE">
            <w:pPr>
              <w:numPr>
                <w:ilvl w:val="0"/>
                <w:numId w:val="5"/>
              </w:numPr>
              <w:spacing w:after="0"/>
              <w:rPr>
                <w:rFonts w:eastAsia="Times New Roman"/>
                <w:szCs w:val="20"/>
              </w:rPr>
            </w:pPr>
            <w:r>
              <w:t>Potrošnja resursa zbog upotrebe neobnovljivih izvora kao što su nafta / prirodni plin za plastiku.</w:t>
            </w:r>
          </w:p>
          <w:p w:rsidR="00527DCC" w:rsidRPr="00E314B9" w:rsidRDefault="00527DCC" w:rsidP="009A13EE">
            <w:pPr>
              <w:numPr>
                <w:ilvl w:val="0"/>
                <w:numId w:val="5"/>
              </w:numPr>
              <w:spacing w:after="0"/>
              <w:rPr>
                <w:rFonts w:eastAsia="Times New Roman"/>
                <w:szCs w:val="20"/>
              </w:rPr>
            </w:pPr>
            <w:r>
              <w:t>Emisije CO</w:t>
            </w:r>
            <w:r>
              <w:rPr>
                <w:vertAlign w:val="subscript"/>
              </w:rPr>
              <w:t>2</w:t>
            </w:r>
            <w:r>
              <w:t xml:space="preserve"> i ostale emisije kao posljedica potrošnje energije u proizvodnji nekoliko materijala.</w:t>
            </w:r>
          </w:p>
          <w:p w:rsidR="00527DCC" w:rsidRPr="00E314B9" w:rsidRDefault="00527DCC" w:rsidP="009A13EE">
            <w:pPr>
              <w:numPr>
                <w:ilvl w:val="0"/>
                <w:numId w:val="5"/>
              </w:numPr>
              <w:spacing w:after="0"/>
              <w:rPr>
                <w:rFonts w:eastAsia="Times New Roman"/>
                <w:szCs w:val="20"/>
              </w:rPr>
            </w:pPr>
            <w:r>
              <w:t>Rizik za radnike, potrošače ili širi okoliš zbog ispuštanja toksičnih tvari.</w:t>
            </w:r>
          </w:p>
          <w:p w:rsidR="00527DCC" w:rsidRPr="00E314B9" w:rsidRDefault="00527DCC" w:rsidP="009A13EE">
            <w:pPr>
              <w:numPr>
                <w:ilvl w:val="0"/>
                <w:numId w:val="5"/>
              </w:numPr>
              <w:spacing w:after="0"/>
              <w:rPr>
                <w:rFonts w:eastAsia="Times New Roman"/>
                <w:szCs w:val="20"/>
              </w:rPr>
            </w:pPr>
            <w:r>
              <w:t>Doprinos lošoj kvaliteti zraka u zatvorenom prostoru zbog emisije hlapljivih organskih spojeva (HOS-a) iz namještaja u zatvorenom prostoru.</w:t>
            </w:r>
          </w:p>
          <w:p w:rsidR="00210C63" w:rsidRPr="00E314B9" w:rsidRDefault="00210C63" w:rsidP="009A13EE">
            <w:pPr>
              <w:numPr>
                <w:ilvl w:val="0"/>
                <w:numId w:val="5"/>
              </w:numPr>
              <w:spacing w:after="0"/>
              <w:rPr>
                <w:rFonts w:eastAsia="Times New Roman"/>
                <w:szCs w:val="20"/>
              </w:rPr>
            </w:pPr>
            <w:r>
              <w:t xml:space="preserve">Potrošeni materijali zbog preranog isteka životnog vijeka namještaja nezadovoljavajuće kvalitete. </w:t>
            </w:r>
          </w:p>
          <w:p w:rsidR="008C7243" w:rsidRPr="00E314B9" w:rsidRDefault="00210C63" w:rsidP="009A13EE">
            <w:pPr>
              <w:numPr>
                <w:ilvl w:val="0"/>
                <w:numId w:val="5"/>
              </w:numPr>
              <w:spacing w:after="0"/>
              <w:rPr>
                <w:rFonts w:eastAsia="Times New Roman"/>
                <w:szCs w:val="20"/>
              </w:rPr>
            </w:pPr>
            <w:r>
              <w:t>Potrošeni materijali zbog poteškoća s popravkom, nabavom zamjenskih dijelova ili odvajanjem dijelova za recikliranje.</w:t>
            </w:r>
          </w:p>
        </w:tc>
        <w:tc>
          <w:tcPr>
            <w:tcW w:w="484" w:type="pct"/>
            <w:tcBorders>
              <w:left w:val="nil"/>
              <w:right w:val="nil"/>
            </w:tcBorders>
          </w:tcPr>
          <w:p w:rsidR="008C7243" w:rsidRPr="00E314B9" w:rsidRDefault="00815AB9" w:rsidP="004A603D">
            <w:r>
              <w:rPr>
                <w:noProof/>
                <w:lang w:val="en-GB" w:eastAsia="en-GB" w:bidi="ar-SA"/>
              </w:rPr>
              <mc:AlternateContent>
                <mc:Choice Requires="wps">
                  <w:drawing>
                    <wp:anchor distT="0" distB="0" distL="114300" distR="114300" simplePos="0" relativeHeight="251657728" behindDoc="0" locked="0" layoutInCell="1" allowOverlap="1" wp14:anchorId="24FA6E04" wp14:editId="365B434E">
                      <wp:simplePos x="0" y="0"/>
                      <wp:positionH relativeFrom="column">
                        <wp:posOffset>176530</wp:posOffset>
                      </wp:positionH>
                      <wp:positionV relativeFrom="paragraph">
                        <wp:posOffset>819785</wp:posOffset>
                      </wp:positionV>
                      <wp:extent cx="800100" cy="571500"/>
                      <wp:effectExtent l="19050" t="38100" r="38100" b="57150"/>
                      <wp:wrapNone/>
                      <wp:docPr id="2" name="Notched Righ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71500"/>
                              </a:xfrm>
                              <a:prstGeom prst="notchedRightArrow">
                                <a:avLst>
                                  <a:gd name="adj1" fmla="val 50000"/>
                                  <a:gd name="adj2" fmla="val 35000"/>
                                </a:avLst>
                              </a:prstGeom>
                              <a:solidFill>
                                <a:srgbClr val="99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xmlns:o="urn:schemas-microsoft-com:office:office" xmlns:v="urn:schemas-microsoft-com:vml"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xmlns:o="urn:schemas-microsoft-com:office:office" xmlns:v="urn:schemas-microsoft-com:vml" id="Notched Right Arrow 2" o:spid="_x0000_s1026" type="#_x0000_t94" style="position:absolute;margin-left:13.9pt;margin-top:64.55pt;width:63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" fillcolor="#9c0"/>
                  </w:pict>
                </mc:Fallback>
              </mc:AlternateContent>
            </w:r>
          </w:p>
        </w:tc>
        <w:tc>
          <w:tcPr>
            <w:tcW w:w="2480" w:type="pct"/>
            <w:tcBorders>
              <w:left w:val="nil"/>
            </w:tcBorders>
          </w:tcPr>
          <w:p w:rsidR="0039258B" w:rsidRPr="00E314B9" w:rsidRDefault="00527DCC" w:rsidP="009A13EE">
            <w:pPr>
              <w:numPr>
                <w:ilvl w:val="0"/>
                <w:numId w:val="6"/>
              </w:numPr>
              <w:spacing w:after="0"/>
              <w:rPr>
                <w:rFonts w:eastAsia="Times New Roman"/>
                <w:szCs w:val="20"/>
              </w:rPr>
            </w:pPr>
            <w:r>
              <w:t xml:space="preserve">Nabava drva iz zakonitih izvora. </w:t>
            </w:r>
          </w:p>
          <w:p w:rsidR="00527DCC" w:rsidRPr="00E314B9" w:rsidRDefault="00527DCC" w:rsidP="009A13EE">
            <w:pPr>
              <w:numPr>
                <w:ilvl w:val="0"/>
                <w:numId w:val="6"/>
              </w:numPr>
              <w:spacing w:after="0"/>
              <w:rPr>
                <w:rFonts w:eastAsia="Times New Roman"/>
                <w:szCs w:val="20"/>
              </w:rPr>
            </w:pPr>
            <w:r>
              <w:t>Upotreba materijala koji su djelomično ili u potpunosti izrađeni od obnovljivih materijala (kao što je drvo).</w:t>
            </w:r>
          </w:p>
          <w:p w:rsidR="00527DCC" w:rsidRPr="00E314B9" w:rsidRDefault="00527DCC" w:rsidP="009A13EE">
            <w:pPr>
              <w:numPr>
                <w:ilvl w:val="0"/>
                <w:numId w:val="6"/>
              </w:numPr>
              <w:spacing w:after="0"/>
              <w:rPr>
                <w:rFonts w:eastAsia="Times New Roman"/>
                <w:szCs w:val="20"/>
              </w:rPr>
            </w:pPr>
            <w:r>
              <w:t>Postavljanje najvećih ograničenja za ukupne emisije HOS-a iz komada namještaja i posebnih ograničenja emisija formaldehida za drvne ploče i materijale za tapetariju.</w:t>
            </w:r>
          </w:p>
          <w:p w:rsidR="00210C63" w:rsidRPr="00E314B9" w:rsidRDefault="00527DCC" w:rsidP="009A13EE">
            <w:pPr>
              <w:numPr>
                <w:ilvl w:val="0"/>
                <w:numId w:val="6"/>
              </w:numPr>
              <w:spacing w:after="0"/>
              <w:rPr>
                <w:rFonts w:eastAsia="Times New Roman"/>
                <w:szCs w:val="20"/>
              </w:rPr>
            </w:pPr>
            <w:r>
              <w:t xml:space="preserve">Nabava izdržljivog namještaja koji je pogodan za upotrebu i usklađen s relevantnim normama EN. </w:t>
            </w:r>
          </w:p>
          <w:p w:rsidR="008C7243" w:rsidRPr="00E314B9" w:rsidRDefault="00210C63" w:rsidP="009A13EE">
            <w:pPr>
              <w:numPr>
                <w:ilvl w:val="0"/>
                <w:numId w:val="6"/>
              </w:numPr>
              <w:spacing w:after="0"/>
              <w:rPr>
                <w:rFonts w:eastAsia="Times New Roman"/>
                <w:szCs w:val="20"/>
              </w:rPr>
            </w:pPr>
            <w:r>
              <w:t>Nabava namještaja koji se jednostavno rastavlja, popravlja i reciklira te je obuhvaćen jamstvom.</w:t>
            </w:r>
          </w:p>
        </w:tc>
      </w:tr>
    </w:tbl>
    <w:p w:rsidR="00A84542" w:rsidRPr="00E314B9" w:rsidRDefault="00A84542" w:rsidP="00870521"/>
    <w:p w:rsidR="00A84542" w:rsidRPr="00E314B9" w:rsidRDefault="00A84542" w:rsidP="00870521"/>
    <w:p w:rsidR="007851C9" w:rsidRPr="00E314B9" w:rsidRDefault="007851C9" w:rsidP="007851C9">
      <w:pPr>
        <w:pStyle w:val="Heading2"/>
      </w:pPr>
      <w:r>
        <w:t>Opća napomena o provjeri</w:t>
      </w:r>
    </w:p>
    <w:p w:rsidR="007851C9" w:rsidRPr="00E314B9" w:rsidRDefault="007851C9" w:rsidP="007851C9">
      <w:pPr>
        <w:rPr>
          <w:rFonts w:eastAsia="Times New Roman"/>
          <w:szCs w:val="20"/>
        </w:rPr>
      </w:pPr>
    </w:p>
    <w:p w:rsidR="007851C9" w:rsidRPr="00E314B9" w:rsidRDefault="007851C9" w:rsidP="007851C9">
      <w:pPr>
        <w:rPr>
          <w:rFonts w:eastAsia="Times New Roman"/>
          <w:szCs w:val="20"/>
        </w:rPr>
      </w:pPr>
      <w:r>
        <w:t>Za niz je mjerila predloženi način provjere dostava izvješća o ispitivanju. Za svako su mjerilo navedene odgovarajuće metode ispitivanja. Javno tijelo samo odlučuje u kojoj je fazi potrebno dostaviti te rezultate ispitivanja. Općenito se čini da nije potrebno zahtijevati da svi ponuditelji dostave rezultate ispitivanja od samog početka. Kako bi se rasteretilo ponuditelje i javna tijela, pri podnošenju ponuda dovoljnom bi se mogla smatrati izjava ponuditelja. Zatim postoje različite mogućnosti za utvrđivanje potrebe za ispitivanjima i vremena njihova provođenja:</w:t>
      </w:r>
    </w:p>
    <w:p w:rsidR="007851C9" w:rsidRPr="00E314B9" w:rsidRDefault="007851C9" w:rsidP="007851C9">
      <w:pPr>
        <w:rPr>
          <w:rFonts w:eastAsia="Times New Roman"/>
          <w:b/>
          <w:szCs w:val="20"/>
        </w:rPr>
      </w:pPr>
      <w:r>
        <w:rPr>
          <w:b/>
        </w:rPr>
        <w:t xml:space="preserve">a) u fazi nadmetanja: </w:t>
      </w:r>
    </w:p>
    <w:p w:rsidR="007851C9" w:rsidRPr="00E314B9" w:rsidRDefault="007851C9" w:rsidP="007851C9">
      <w:pPr>
        <w:rPr>
          <w:rFonts w:eastAsia="Times New Roman"/>
          <w:szCs w:val="20"/>
        </w:rPr>
      </w:pPr>
      <w:r>
        <w:t xml:space="preserve">Za jednokratne ugovore o nabavi robe dostava tog dokaza može se zahtijevati od ponuditelja s ekonomski najpovoljnijom ponudom. Ako se utvrdi da je dokaz dovoljan, ugovor se može dodijeliti. Ako se utvrdi da dokaz nije dovoljan ili da nije usklađen: </w:t>
      </w:r>
    </w:p>
    <w:p w:rsidR="007851C9" w:rsidRPr="00E314B9" w:rsidRDefault="00825C5C" w:rsidP="00825C5C">
      <w:pPr>
        <w:numPr>
          <w:ilvl w:val="0"/>
          <w:numId w:val="19"/>
        </w:numPr>
        <w:rPr>
          <w:rFonts w:eastAsia="Times New Roman"/>
          <w:szCs w:val="20"/>
        </w:rPr>
      </w:pPr>
      <w:r>
        <w:t xml:space="preserve">ako se način provjere odnosi na tehničku specifikaciju, dokaz bi se tražio od sljedećeg ponuditelja s najboljom ocjenom kojeg bi se zatim razmatralo za dodjelu ugovora; </w:t>
      </w:r>
    </w:p>
    <w:p w:rsidR="007851C9" w:rsidRPr="00E314B9" w:rsidRDefault="00825C5C" w:rsidP="00825C5C">
      <w:pPr>
        <w:numPr>
          <w:ilvl w:val="0"/>
          <w:numId w:val="19"/>
        </w:numPr>
        <w:rPr>
          <w:rFonts w:eastAsia="Times New Roman"/>
          <w:szCs w:val="20"/>
        </w:rPr>
      </w:pPr>
      <w:r>
        <w:t xml:space="preserve">ako se način provjere odnosi na kriterij dodjele, dodatni bodovi koji su dodijeljeni oduzeli bi se, a poredak ponuditelja ponovno bi se izračunao uz primjenu svih posljedica tog izračuna. </w:t>
      </w:r>
    </w:p>
    <w:p w:rsidR="007851C9" w:rsidRPr="00E314B9" w:rsidRDefault="005B3719" w:rsidP="007851C9">
      <w:pPr>
        <w:rPr>
          <w:rFonts w:eastAsia="Times New Roman"/>
          <w:szCs w:val="20"/>
        </w:rPr>
      </w:pPr>
      <w:r>
        <w:t xml:space="preserve">Izvješćem o ispitivanju potvrđuje se da je ispitan uzorak modela, a ne namještaj koji se stvarno isporuči na osnovi ugovora, kako bi se utvrdilo ispunjava li određene zahtjeve. Za okvirne se ugovore situacija može razlikovati. Taj je scenarij dodatno obuhvaćen sljedećom točkom s obzirom na izvršenje ugovora i u dodatnim objašnjenjima u nastavku.   </w:t>
      </w:r>
    </w:p>
    <w:p w:rsidR="007851C9" w:rsidRPr="00E314B9" w:rsidRDefault="007851C9" w:rsidP="007851C9">
      <w:pPr>
        <w:rPr>
          <w:rFonts w:eastAsia="Times New Roman"/>
          <w:b/>
          <w:szCs w:val="20"/>
        </w:rPr>
      </w:pPr>
      <w:r>
        <w:rPr>
          <w:b/>
        </w:rPr>
        <w:t xml:space="preserve">b) tijekom izvršenja ugovora: </w:t>
      </w:r>
    </w:p>
    <w:p w:rsidR="007851C9" w:rsidRPr="00E314B9" w:rsidRDefault="007851C9" w:rsidP="007851C9">
      <w:pPr>
        <w:rPr>
          <w:rFonts w:eastAsia="Times New Roman"/>
          <w:szCs w:val="20"/>
        </w:rPr>
      </w:pPr>
      <w:r>
        <w:t xml:space="preserve">Rezultate ispitivanja moglo bi se tražiti za jedan predmet ili nekoliko predmeta isporučenih na osnovi ugovora općenito ili ako se sumnja da su deklaracije lažne. To je osobito važno za okvirne ugovore u kojima nije navedena početna narudžba namještaja.  </w:t>
      </w:r>
    </w:p>
    <w:p w:rsidR="007851C9" w:rsidRPr="00E314B9" w:rsidRDefault="007851C9" w:rsidP="007851C9">
      <w:pPr>
        <w:rPr>
          <w:rFonts w:eastAsia="Times New Roman"/>
          <w:szCs w:val="20"/>
        </w:rPr>
      </w:pPr>
      <w:r>
        <w:t xml:space="preserve">Preporučuje se da se izričito utvrde odredbe o izvršenju ugovora. U njima bi se trebalo navesti da javni naručitelj ima pravo provesti provjere u bilo kojem trenutku tijekom trajanja ugovora. Ako rezultati tih ispitivanja pokažu da isporučeni proizvodi ne zadovoljavaju mjerila, javni naručitelj ima pravo primijeniti sankcije i može raskinuti ugovor. Neka javna tijela uključuju uvjete prema kojima troškove provedenog ispitivanja mora snositi javno tijelo ako se ispitivanjima utvrdi da proizvod ispunjava njihove zahtjeve, ali ako zahtjevi nisu ispunjeni, troškove mora snositi dobavljač. </w:t>
      </w:r>
    </w:p>
    <w:p w:rsidR="007851C9" w:rsidRPr="00E314B9" w:rsidRDefault="007851C9" w:rsidP="007851C9">
      <w:pPr>
        <w:rPr>
          <w:rFonts w:eastAsia="Times New Roman"/>
          <w:szCs w:val="20"/>
        </w:rPr>
      </w:pPr>
      <w:r>
        <w:t>U slučaju okvirnih sporazuma trenutak kada se traži dokaz ovisit će o specifičnim odredbama ugovora:</w:t>
      </w:r>
    </w:p>
    <w:p w:rsidR="007851C9" w:rsidRPr="00E314B9" w:rsidRDefault="007851C9" w:rsidP="007851C9">
      <w:pPr>
        <w:numPr>
          <w:ilvl w:val="0"/>
          <w:numId w:val="20"/>
        </w:numPr>
        <w:rPr>
          <w:rFonts w:eastAsia="Times New Roman"/>
          <w:szCs w:val="20"/>
        </w:rPr>
      </w:pPr>
      <w:r>
        <w:t xml:space="preserve">za okvirne sporazume s jednim gospodarskim subjektom u kojem su pojedinačni modeli koje treba isporučiti utvrđeni pri dodjeli okvirnog sporazuma i pitanje je samo koliko će jedinica biti potrebno, primjenjuju se isti uvjeti kao i za prethodno opisane jednokratne ugovore o nabavi; </w:t>
      </w:r>
    </w:p>
    <w:p w:rsidR="007851C9" w:rsidRPr="00E314B9" w:rsidRDefault="007851C9" w:rsidP="007851C9">
      <w:pPr>
        <w:numPr>
          <w:ilvl w:val="0"/>
          <w:numId w:val="20"/>
        </w:numPr>
        <w:rPr>
          <w:rFonts w:eastAsia="Times New Roman"/>
          <w:szCs w:val="20"/>
        </w:rPr>
      </w:pPr>
      <w:r>
        <w:t xml:space="preserve">za okvirne sporazume kojima se unaprijed odabire nekoliko mogućih dobavljača nakon čega slijedi natječaj među prethodno odabranim ponuditeljima, u toj će početnoj fazi ponuditelji možda samo trebati dokazati svoju sposobnost da dostave proizvode koji ispunjavaju minimalne zahtjeve učinkovitosti iz okvirnog sporazuma. Za ugovore o opciji kupnje (ili narudžbe) koji se dodjeljuju nakon natječaja među prethodno odabranim dobavljačima u načelu se primjenjuju isti uvjeti kao i u prethodnim točkama i. i ii., ako se na temelju natječaja moraju dokazivati dodatni zahtjevi. Ako se natječaj odnosi samo na cijenu, trebalo bi razmotriti provjeru u fazi izvršenja ugovora. </w:t>
      </w:r>
    </w:p>
    <w:p w:rsidR="007851C9" w:rsidRPr="00E314B9" w:rsidRDefault="007851C9" w:rsidP="007851C9">
      <w:pPr>
        <w:rPr>
          <w:rFonts w:eastAsia="Times New Roman"/>
          <w:szCs w:val="20"/>
        </w:rPr>
      </w:pPr>
      <w:r>
        <w:t xml:space="preserve">Važno je istaknuti i mogućnost da ponuditelji dostave provjeru na osnovi znaka za okoliš EU-a ili drugog znaka za okoliš ISO 14024 tipa I koji je dodijeljen namještaju (u skladu s normom ISO 14024), koji ispunjava iste utvrđene zahtjeve. Taj bi se namještaj trebalo smatrati usklađenim s odgovarajućim mjerilima i provjera bi se tražila primjenom istog pristupa koji je utvrđen za rezultate ispitivanja. </w:t>
      </w:r>
    </w:p>
    <w:p w:rsidR="007851C9" w:rsidRPr="00E314B9" w:rsidRDefault="007851C9" w:rsidP="007851C9">
      <w:pPr>
        <w:rPr>
          <w:rFonts w:eastAsia="Times New Roman"/>
          <w:szCs w:val="20"/>
        </w:rPr>
      </w:pPr>
      <w:r>
        <w:t>Imajte na umu i da u skladu s člankom 44. stavkom 2. Direktive 2014/24/EU, javni naručitelji prihvaćaju druge prikladne načine za dokazivanje.  To bi moglo uključivati tehničku dokumentaciju proizvođača kada predmetni gospodarski subjekt nema pristup izvješćima o ispitivanju ili ih ne može nabaviti u odgovarajućem roku.  To vrijedi uz uvjet da se nemogućnost pristupa ne može pripisati predmetnom gospodarskom subjektu i da predmetni gospodarski subjekt time dokaže da radovi, roba ili usluge koje pruža ispunjavaju zahtjeve ili mjerila utvrđena tehničkim specifikacijama, kriterijima za dodjelu ili uvjetima izvršenja ugovora. Ako se za provedbu ispitivanja upućuje na potvrdu / izvješće o ispitivanju koje je izradilo određeno tijelo za ocjenjivanje sukladnosti, javni naručitelji prihvaćaju i potvrde / izvješća o ispitivanju koje izdaju ostala jednakovrijedna tijela za ocjenjivanje.</w:t>
      </w:r>
    </w:p>
    <w:p w:rsidR="007851C9" w:rsidRPr="00E314B9" w:rsidRDefault="007851C9" w:rsidP="007851C9"/>
    <w:p w:rsidR="007851C9" w:rsidRPr="00E314B9" w:rsidRDefault="007851C9" w:rsidP="00870521">
      <w:pPr>
        <w:sectPr w:rsidR="007851C9" w:rsidRPr="00E314B9" w:rsidSect="006F38AA">
          <w:headerReference w:type="even" r:id="rId22"/>
          <w:headerReference w:type="default" r:id="rId23"/>
          <w:footerReference w:type="even" r:id="rId24"/>
          <w:footerReference w:type="default" r:id="rId25"/>
          <w:headerReference w:type="first" r:id="rId26"/>
          <w:footerReference w:type="first" r:id="rId27"/>
          <w:pgSz w:w="16840" w:h="11900" w:orient="landscape" w:code="9"/>
          <w:pgMar w:top="1440" w:right="1440" w:bottom="1440" w:left="1440" w:header="0" w:footer="0" w:gutter="0"/>
          <w:cols w:space="708"/>
          <w:titlePg/>
          <w:docGrid w:linePitch="360"/>
        </w:sectPr>
      </w:pPr>
    </w:p>
    <w:p w:rsidR="00A62A85" w:rsidRPr="00E314B9" w:rsidRDefault="00210C63" w:rsidP="00A60A28">
      <w:pPr>
        <w:pStyle w:val="Heading1"/>
      </w:pPr>
      <w:r>
        <w:t>MJERILA EU-A ZA ZELENU JAVNU NABAVU ZA NAMJEŠTAJ</w:t>
      </w:r>
    </w:p>
    <w:p w:rsidR="00210C63" w:rsidRPr="00E314B9" w:rsidRDefault="00210C63" w:rsidP="00210C6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8681"/>
      </w:tblGrid>
      <w:tr w:rsidR="00920CCF" w:rsidRPr="00E314B9" w:rsidTr="00A815F3">
        <w:tc>
          <w:tcPr>
            <w:tcW w:w="14176" w:type="dxa"/>
            <w:gridSpan w:val="2"/>
            <w:shd w:val="clear" w:color="auto" w:fill="auto"/>
          </w:tcPr>
          <w:p w:rsidR="00920CCF" w:rsidRPr="00E314B9" w:rsidRDefault="00920CCF" w:rsidP="00210C63">
            <w:pPr>
              <w:jc w:val="center"/>
              <w:rPr>
                <w:b/>
                <w:sz w:val="28"/>
                <w:szCs w:val="24"/>
              </w:rPr>
            </w:pPr>
            <w:r>
              <w:rPr>
                <w:b/>
                <w:sz w:val="28"/>
              </w:rPr>
              <w:t>A. Nabava usluga obnove namještaja</w:t>
            </w:r>
          </w:p>
        </w:tc>
      </w:tr>
      <w:tr w:rsidR="00920CCF" w:rsidRPr="00E314B9" w:rsidTr="008E7A62">
        <w:tc>
          <w:tcPr>
            <w:tcW w:w="5495" w:type="dxa"/>
            <w:shd w:val="clear" w:color="auto" w:fill="FFC000"/>
          </w:tcPr>
          <w:p w:rsidR="00920CCF" w:rsidRPr="00E314B9" w:rsidRDefault="00920CCF" w:rsidP="000725AF">
            <w:pPr>
              <w:rPr>
                <w:b/>
                <w:sz w:val="18"/>
                <w:szCs w:val="18"/>
              </w:rPr>
            </w:pPr>
            <w:r>
              <w:rPr>
                <w:b/>
                <w:sz w:val="18"/>
              </w:rPr>
              <w:t>Osnovna mjerila</w:t>
            </w:r>
          </w:p>
        </w:tc>
        <w:tc>
          <w:tcPr>
            <w:tcW w:w="8681" w:type="dxa"/>
            <w:shd w:val="clear" w:color="auto" w:fill="FFC000"/>
          </w:tcPr>
          <w:p w:rsidR="00920CCF" w:rsidRPr="00E314B9" w:rsidRDefault="00920CCF" w:rsidP="000725AF">
            <w:pPr>
              <w:rPr>
                <w:sz w:val="18"/>
                <w:szCs w:val="18"/>
              </w:rPr>
            </w:pPr>
            <w:r>
              <w:rPr>
                <w:b/>
                <w:sz w:val="18"/>
              </w:rPr>
              <w:t>Sveobuhvatna mjerila</w:t>
            </w:r>
          </w:p>
        </w:tc>
      </w:tr>
      <w:tr w:rsidR="00920CCF" w:rsidRPr="00E314B9" w:rsidTr="00A815F3">
        <w:tc>
          <w:tcPr>
            <w:tcW w:w="14176" w:type="dxa"/>
            <w:gridSpan w:val="2"/>
            <w:shd w:val="clear" w:color="auto" w:fill="92D050"/>
          </w:tcPr>
          <w:p w:rsidR="00920CCF" w:rsidRPr="00E314B9" w:rsidRDefault="00880178" w:rsidP="00880178">
            <w:pPr>
              <w:jc w:val="left"/>
              <w:rPr>
                <w:b/>
                <w:sz w:val="18"/>
                <w:szCs w:val="18"/>
              </w:rPr>
            </w:pPr>
            <w:r>
              <w:rPr>
                <w:b/>
                <w:sz w:val="18"/>
              </w:rPr>
              <w:t>TEHNIČKE SPECIFIKACIJE</w:t>
            </w:r>
          </w:p>
        </w:tc>
      </w:tr>
      <w:tr w:rsidR="00880178" w:rsidRPr="00E314B9" w:rsidTr="00FA5A96">
        <w:tc>
          <w:tcPr>
            <w:tcW w:w="14176" w:type="dxa"/>
            <w:gridSpan w:val="2"/>
            <w:tcBorders>
              <w:top w:val="single" w:sz="4" w:space="0" w:color="auto"/>
              <w:left w:val="single" w:sz="4" w:space="0" w:color="auto"/>
              <w:bottom w:val="single" w:sz="4" w:space="0" w:color="auto"/>
              <w:right w:val="single" w:sz="4" w:space="0" w:color="auto"/>
            </w:tcBorders>
            <w:shd w:val="clear" w:color="auto" w:fill="auto"/>
          </w:tcPr>
          <w:p w:rsidR="00880178" w:rsidRPr="00E314B9" w:rsidRDefault="00880178" w:rsidP="00FA5A96">
            <w:pPr>
              <w:rPr>
                <w:b/>
                <w:sz w:val="18"/>
                <w:szCs w:val="18"/>
              </w:rPr>
            </w:pPr>
            <w:r>
              <w:rPr>
                <w:b/>
                <w:sz w:val="18"/>
              </w:rPr>
              <w:t>TS1: zahtjevi u pogledu obnove</w:t>
            </w:r>
          </w:p>
          <w:p w:rsidR="00666841" w:rsidRPr="00E314B9" w:rsidRDefault="00666841" w:rsidP="00FA5A96">
            <w:pPr>
              <w:rPr>
                <w:b/>
                <w:i/>
                <w:sz w:val="18"/>
                <w:szCs w:val="18"/>
              </w:rPr>
            </w:pPr>
            <w:r>
              <w:rPr>
                <w:b/>
                <w:i/>
                <w:sz w:val="18"/>
              </w:rPr>
              <w:t>(isto za osnovna i sveobuhvatna)</w:t>
            </w:r>
          </w:p>
          <w:p w:rsidR="00880178" w:rsidRPr="00E314B9" w:rsidRDefault="00880178" w:rsidP="00FA5A96">
            <w:pPr>
              <w:rPr>
                <w:sz w:val="18"/>
                <w:szCs w:val="18"/>
              </w:rPr>
            </w:pPr>
            <w:r>
              <w:rPr>
                <w:sz w:val="18"/>
              </w:rPr>
              <w:t xml:space="preserve">Ponuditelj obnavlja komade namještaja koje dostavi javni naručitelj u skladu s utvrđenim zahtjevima. </w:t>
            </w:r>
          </w:p>
          <w:p w:rsidR="004E41CA" w:rsidRPr="00E314B9" w:rsidRDefault="00880178" w:rsidP="00FA5A96">
            <w:pPr>
              <w:rPr>
                <w:sz w:val="18"/>
                <w:szCs w:val="18"/>
              </w:rPr>
            </w:pPr>
            <w:r>
              <w:rPr>
                <w:sz w:val="18"/>
              </w:rPr>
              <w:t>Ovisno o vrsti namještaja koji se obnavlja i stanju postojećeg namještaja, javno tijelo što detaljnije opisuje postupke koje je potrebno izvršiti (npr. ponovno raspršivanje boje po metalnim dijelovima, popravak i/ili ponovna završna obrada drvenih površina, ponovno oblaganje, prenamjene stolova itd.).</w:t>
            </w:r>
          </w:p>
          <w:p w:rsidR="00880178" w:rsidRPr="00E314B9" w:rsidRDefault="00566982" w:rsidP="00FA5A96">
            <w:pPr>
              <w:rPr>
                <w:sz w:val="18"/>
                <w:szCs w:val="18"/>
              </w:rPr>
            </w:pPr>
            <w:r>
              <w:rPr>
                <w:sz w:val="18"/>
              </w:rPr>
              <w:t xml:space="preserve">(Javno tijelo moglo bi prvo naručiti posebnu studiju kako bi dobilo procjenu postojećih zaliha namještaja (vrsta, broj, stanje itd.) i dostaviti taj opis s pozivom na podnošenje ponuda.) </w:t>
            </w:r>
          </w:p>
          <w:p w:rsidR="00880178" w:rsidRPr="00E314B9" w:rsidRDefault="00880178" w:rsidP="004D6FFA">
            <w:pPr>
              <w:ind w:left="720" w:hanging="720"/>
              <w:rPr>
                <w:b/>
                <w:sz w:val="18"/>
                <w:szCs w:val="18"/>
              </w:rPr>
            </w:pPr>
            <w:r>
              <w:rPr>
                <w:b/>
                <w:sz w:val="18"/>
              </w:rPr>
              <w:t>Provjera:</w:t>
            </w:r>
          </w:p>
          <w:p w:rsidR="00880178" w:rsidRPr="00E314B9" w:rsidRDefault="00880178" w:rsidP="00FA5A96">
            <w:pPr>
              <w:rPr>
                <w:sz w:val="18"/>
                <w:szCs w:val="18"/>
              </w:rPr>
            </w:pPr>
            <w:r>
              <w:rPr>
                <w:sz w:val="18"/>
              </w:rPr>
              <w:t>Ponuditelj pruža pojedinosti o svim radnjama obnove koje treba provesti.</w:t>
            </w:r>
          </w:p>
        </w:tc>
      </w:tr>
      <w:tr w:rsidR="00880178" w:rsidRPr="00E314B9" w:rsidTr="00880178">
        <w:tc>
          <w:tcPr>
            <w:tcW w:w="14176" w:type="dxa"/>
            <w:gridSpan w:val="2"/>
            <w:tcBorders>
              <w:top w:val="single" w:sz="4" w:space="0" w:color="auto"/>
              <w:left w:val="single" w:sz="4" w:space="0" w:color="auto"/>
              <w:bottom w:val="single" w:sz="4" w:space="0" w:color="auto"/>
              <w:right w:val="single" w:sz="4" w:space="0" w:color="auto"/>
            </w:tcBorders>
            <w:shd w:val="clear" w:color="auto" w:fill="auto"/>
          </w:tcPr>
          <w:p w:rsidR="00880178" w:rsidRPr="00E314B9" w:rsidRDefault="00880178" w:rsidP="00FA5A96">
            <w:pPr>
              <w:rPr>
                <w:b/>
                <w:sz w:val="18"/>
                <w:szCs w:val="18"/>
              </w:rPr>
            </w:pPr>
            <w:r>
              <w:rPr>
                <w:b/>
                <w:sz w:val="18"/>
              </w:rPr>
              <w:t>TS2: izdržljiva tapetarija za oblaganje</w:t>
            </w:r>
          </w:p>
          <w:p w:rsidR="00C0159F" w:rsidRPr="00E314B9" w:rsidRDefault="00666841" w:rsidP="00C0159F">
            <w:pPr>
              <w:rPr>
                <w:b/>
                <w:bCs/>
                <w:i/>
                <w:sz w:val="18"/>
                <w:szCs w:val="14"/>
              </w:rPr>
            </w:pPr>
            <w:r>
              <w:rPr>
                <w:b/>
                <w:i/>
                <w:sz w:val="18"/>
              </w:rPr>
              <w:t>(primjenjivo samo na tapecirani namještaj)</w:t>
            </w:r>
          </w:p>
          <w:p w:rsidR="00666841" w:rsidRPr="00E314B9" w:rsidRDefault="00421A14" w:rsidP="00FA5A96">
            <w:pPr>
              <w:rPr>
                <w:b/>
                <w:i/>
                <w:sz w:val="18"/>
                <w:szCs w:val="18"/>
              </w:rPr>
            </w:pPr>
            <w:r>
              <w:rPr>
                <w:b/>
                <w:i/>
                <w:sz w:val="18"/>
              </w:rPr>
              <w:t>(isto za osnovna i sveobuhvatna)</w:t>
            </w:r>
          </w:p>
          <w:p w:rsidR="00880178" w:rsidRPr="00E314B9" w:rsidRDefault="00880178" w:rsidP="00FA5A96">
            <w:pPr>
              <w:rPr>
                <w:sz w:val="18"/>
                <w:szCs w:val="18"/>
              </w:rPr>
            </w:pPr>
            <w:r>
              <w:rPr>
                <w:sz w:val="18"/>
              </w:rPr>
              <w:t>(</w:t>
            </w:r>
            <w:r>
              <w:rPr>
                <w:i/>
                <w:sz w:val="18"/>
              </w:rPr>
              <w:t>To se mjerilo primjenjuje samo kada postupci obnove uključuju upotrebu ili zamjenu tapetarije za oblaganje</w:t>
            </w:r>
            <w:r>
              <w:rPr>
                <w:sz w:val="18"/>
              </w:rPr>
              <w:t>).</w:t>
            </w:r>
          </w:p>
          <w:p w:rsidR="00880178" w:rsidRPr="00E314B9" w:rsidRDefault="001F6C53" w:rsidP="00FA5A96">
            <w:pPr>
              <w:rPr>
                <w:sz w:val="18"/>
                <w:szCs w:val="18"/>
              </w:rPr>
            </w:pPr>
            <w:r>
              <w:rPr>
                <w:sz w:val="18"/>
              </w:rPr>
              <w:t>Ponuditelj upotrebljava samo tapetarije za oblaganje koje se mogu sastojati od kože, tekstilne tkanine ili prevučene tkanine koje su, prema potrebi, usklađene sa svim zahtjevima u pogledu fizičke kvalitete navedenima u tablici 2., tablici 3. ili tablici 4. Dodatka I.</w:t>
            </w:r>
          </w:p>
          <w:p w:rsidR="00880178" w:rsidRPr="00E314B9" w:rsidRDefault="00880178" w:rsidP="00FA5A96">
            <w:pPr>
              <w:spacing w:before="60" w:after="60"/>
              <w:rPr>
                <w:sz w:val="18"/>
                <w:szCs w:val="18"/>
              </w:rPr>
            </w:pPr>
            <w:r>
              <w:rPr>
                <w:b/>
                <w:sz w:val="18"/>
              </w:rPr>
              <w:t>Provjera:</w:t>
            </w:r>
            <w:r>
              <w:rPr>
                <w:sz w:val="18"/>
              </w:rPr>
              <w:t xml:space="preserve"> </w:t>
            </w:r>
          </w:p>
          <w:p w:rsidR="00880178" w:rsidRPr="00E314B9" w:rsidRDefault="00880178" w:rsidP="00FA5A96">
            <w:pPr>
              <w:rPr>
                <w:sz w:val="18"/>
                <w:szCs w:val="18"/>
              </w:rPr>
            </w:pPr>
            <w:r>
              <w:rPr>
                <w:sz w:val="18"/>
              </w:rPr>
              <w:t>Ponuditelj dostavlja izjavu dobavljača kože, dobavljača tekstilnih tkanina ili dobavljača prevučenih tkanina, prema potrebi, potkrijepljenu odgovarajućim izvješćima o ispitivanju, u kojoj se navodi da tapetarija za oblaganje ispunjava fizičke zahtjeve za kožu, tekstilne tkanine ili prevučene tkanine, kako su navedeni u tablici 2., tablici 3. ili tablici 4. Dodatka I.</w:t>
            </w:r>
          </w:p>
          <w:p w:rsidR="00880178" w:rsidRPr="00E83B1C" w:rsidRDefault="00880178" w:rsidP="004E41CA">
            <w:pPr>
              <w:rPr>
                <w:sz w:val="18"/>
                <w:szCs w:val="18"/>
              </w:rPr>
            </w:pPr>
            <w:r>
              <w:rPr>
                <w:sz w:val="18"/>
              </w:rPr>
              <w:t xml:space="preserve">Materijale za tapetariju kojima je dodijeljen znak za okoliš EU-a za tekstilne proizvode, kako je utvrđeno Odlukom Komisije 2014/350/EU, ili drugi odgovarajući znakovi za okoliš ISO 14024 tipa I koji izravno ispunjavaju navedene zahtjeve, ili primjenom jednakovrijednih metoda, smatra se usklađenima. </w:t>
            </w:r>
          </w:p>
        </w:tc>
      </w:tr>
      <w:tr w:rsidR="007F462E" w:rsidRPr="00E314B9" w:rsidTr="00880178">
        <w:tc>
          <w:tcPr>
            <w:tcW w:w="14176" w:type="dxa"/>
            <w:gridSpan w:val="2"/>
            <w:tcBorders>
              <w:top w:val="single" w:sz="4" w:space="0" w:color="auto"/>
              <w:left w:val="single" w:sz="4" w:space="0" w:color="auto"/>
              <w:bottom w:val="single" w:sz="4" w:space="0" w:color="auto"/>
              <w:right w:val="single" w:sz="4" w:space="0" w:color="auto"/>
            </w:tcBorders>
            <w:shd w:val="clear" w:color="auto" w:fill="auto"/>
          </w:tcPr>
          <w:p w:rsidR="007F462E" w:rsidRPr="00E314B9" w:rsidRDefault="007F462E" w:rsidP="00FA5A96">
            <w:pPr>
              <w:rPr>
                <w:b/>
                <w:sz w:val="18"/>
                <w:szCs w:val="18"/>
              </w:rPr>
            </w:pPr>
            <w:r>
              <w:rPr>
                <w:b/>
                <w:sz w:val="18"/>
              </w:rPr>
              <w:t>TS3: pjenila</w:t>
            </w:r>
          </w:p>
          <w:p w:rsidR="00DD3F4C" w:rsidRPr="00E314B9" w:rsidRDefault="00DD3F4C" w:rsidP="00FA5A96">
            <w:pPr>
              <w:rPr>
                <w:b/>
                <w:bCs/>
                <w:i/>
                <w:sz w:val="18"/>
                <w:szCs w:val="14"/>
              </w:rPr>
            </w:pPr>
            <w:r>
              <w:rPr>
                <w:b/>
                <w:i/>
                <w:sz w:val="18"/>
              </w:rPr>
              <w:t>(primjenjivo samo na tapecirani namještaj)</w:t>
            </w:r>
          </w:p>
          <w:p w:rsidR="00666841" w:rsidRPr="00E314B9" w:rsidRDefault="00666841" w:rsidP="00FA5A96">
            <w:pPr>
              <w:rPr>
                <w:b/>
                <w:i/>
                <w:sz w:val="18"/>
                <w:szCs w:val="18"/>
              </w:rPr>
            </w:pPr>
            <w:r>
              <w:rPr>
                <w:b/>
                <w:i/>
                <w:sz w:val="18"/>
              </w:rPr>
              <w:t>(isto za osnovna i sveobuhvatna)</w:t>
            </w:r>
          </w:p>
          <w:p w:rsidR="007F462E" w:rsidRPr="00E314B9" w:rsidRDefault="007F462E" w:rsidP="00FA5A96">
            <w:pPr>
              <w:rPr>
                <w:bCs/>
                <w:iCs/>
                <w:sz w:val="18"/>
                <w:szCs w:val="18"/>
              </w:rPr>
            </w:pPr>
            <w:r>
              <w:rPr>
                <w:sz w:val="18"/>
              </w:rPr>
              <w:t>Ako se za oblaganje namještaja upotrebljavaju pjenasti materijali za punjenje, halogenirani organski spojevi ne upotrebljavaju se kao pjenila ili pomoćna pjenila</w:t>
            </w:r>
            <w:r>
              <w:t xml:space="preserve"> </w:t>
            </w:r>
            <w:r>
              <w:rPr>
                <w:sz w:val="18"/>
              </w:rPr>
              <w:t>pri proizvodnji tih materijala za punjenje.</w:t>
            </w:r>
          </w:p>
          <w:p w:rsidR="007F462E" w:rsidRPr="00E314B9" w:rsidRDefault="007F462E" w:rsidP="00FA5A96">
            <w:pPr>
              <w:rPr>
                <w:b/>
                <w:bCs/>
                <w:iCs/>
                <w:sz w:val="18"/>
                <w:szCs w:val="18"/>
              </w:rPr>
            </w:pPr>
            <w:r>
              <w:rPr>
                <w:b/>
                <w:sz w:val="18"/>
              </w:rPr>
              <w:t>Provjera:</w:t>
            </w:r>
          </w:p>
          <w:p w:rsidR="007F462E" w:rsidRPr="00E314B9" w:rsidRDefault="007F462E" w:rsidP="007F462E">
            <w:pPr>
              <w:rPr>
                <w:sz w:val="18"/>
                <w:szCs w:val="18"/>
              </w:rPr>
            </w:pPr>
            <w:r>
              <w:rPr>
                <w:sz w:val="18"/>
              </w:rPr>
              <w:t>Ponuditelj dostavlja izjavu proizvođača pjene da ti spojevi nisu upotrijebljeni.</w:t>
            </w:r>
          </w:p>
        </w:tc>
      </w:tr>
      <w:tr w:rsidR="00880178" w:rsidRPr="00E314B9" w:rsidTr="008E7A62">
        <w:tc>
          <w:tcPr>
            <w:tcW w:w="5495" w:type="dxa"/>
            <w:tcBorders>
              <w:top w:val="single" w:sz="4" w:space="0" w:color="auto"/>
              <w:left w:val="single" w:sz="4" w:space="0" w:color="auto"/>
              <w:bottom w:val="single" w:sz="4" w:space="0" w:color="auto"/>
              <w:right w:val="single" w:sz="4" w:space="0" w:color="auto"/>
            </w:tcBorders>
            <w:shd w:val="clear" w:color="auto" w:fill="auto"/>
          </w:tcPr>
          <w:p w:rsidR="00880178" w:rsidRPr="00E314B9" w:rsidRDefault="00880178" w:rsidP="00FA5A96">
            <w:pPr>
              <w:rPr>
                <w:b/>
                <w:sz w:val="18"/>
                <w:szCs w:val="18"/>
              </w:rPr>
            </w:pPr>
            <w:r>
              <w:rPr>
                <w:b/>
                <w:sz w:val="18"/>
              </w:rPr>
              <w:t>TS4: jamstvo za obnovljeni namještaj</w:t>
            </w:r>
          </w:p>
          <w:p w:rsidR="00C138B4" w:rsidRPr="00E314B9" w:rsidRDefault="00880178" w:rsidP="00FA5A96">
            <w:pPr>
              <w:rPr>
                <w:sz w:val="18"/>
                <w:szCs w:val="18"/>
              </w:rPr>
            </w:pPr>
            <w:r>
              <w:rPr>
                <w:sz w:val="18"/>
              </w:rPr>
              <w:t xml:space="preserve">Ponuditelj pruža jamstvo u trajanju od najmanje dvije godine </w:t>
            </w:r>
            <w:r>
              <w:rPr>
                <w:i/>
                <w:sz w:val="18"/>
              </w:rPr>
              <w:t>(dulje za predmete veće vrijednosti)</w:t>
            </w:r>
            <w:r>
              <w:rPr>
                <w:sz w:val="18"/>
              </w:rPr>
              <w:t xml:space="preserve"> koje počinje vrijediti od datuma isporuke proizvoda. Jamstvo obuhvaća popravak ili zamjenu i uključuje sporazum o uslugama s mogućnostima za preuzimanje i povrat ili popravke na licu mjesta. </w:t>
            </w:r>
          </w:p>
          <w:p w:rsidR="00880178" w:rsidRPr="00E314B9" w:rsidRDefault="00781435" w:rsidP="00FA5A96">
            <w:pPr>
              <w:rPr>
                <w:sz w:val="18"/>
                <w:szCs w:val="18"/>
              </w:rPr>
            </w:pPr>
            <w:r>
              <w:rPr>
                <w:sz w:val="18"/>
              </w:rPr>
              <w:t xml:space="preserve">Jamstvom se jamči da je roba usklađena sa specifikacijama ugovora bez dodatnih troškova. </w:t>
            </w:r>
          </w:p>
          <w:p w:rsidR="00880178" w:rsidRPr="00E314B9" w:rsidRDefault="00880178" w:rsidP="00FA5A96">
            <w:pPr>
              <w:rPr>
                <w:sz w:val="18"/>
                <w:szCs w:val="18"/>
              </w:rPr>
            </w:pPr>
            <w:r>
              <w:rPr>
                <w:b/>
                <w:sz w:val="18"/>
              </w:rPr>
              <w:t>Provjera:</w:t>
            </w:r>
            <w:r>
              <w:rPr>
                <w:sz w:val="18"/>
              </w:rPr>
              <w:t xml:space="preserve"> </w:t>
            </w:r>
          </w:p>
          <w:p w:rsidR="00880178" w:rsidRPr="00E314B9" w:rsidRDefault="00880178" w:rsidP="00FA5A96">
            <w:pPr>
              <w:rPr>
                <w:sz w:val="18"/>
                <w:szCs w:val="18"/>
              </w:rPr>
            </w:pPr>
            <w:r>
              <w:rPr>
                <w:sz w:val="18"/>
              </w:rPr>
              <w:t xml:space="preserve">Ponuditelj daje pisanu izjavu kojom se obuhvaća prethodno navedeno jamstvo. </w:t>
            </w:r>
          </w:p>
          <w:p w:rsidR="006E1DF0" w:rsidRPr="00E314B9" w:rsidRDefault="00D864A3" w:rsidP="00781435">
            <w:pPr>
              <w:rPr>
                <w:i/>
                <w:sz w:val="18"/>
                <w:szCs w:val="18"/>
              </w:rPr>
            </w:pPr>
            <w:r>
              <w:rPr>
                <w:sz w:val="18"/>
              </w:rPr>
              <w:t>Ponuditelj dostavlja primjerak jamstva. Dostavlja izjavu da obuhvaća usklađenost robe u okviru specifikacija ugovora.</w:t>
            </w:r>
            <w:r>
              <w:rPr>
                <w:i/>
                <w:sz w:val="18"/>
              </w:rPr>
              <w:t xml:space="preserve"> </w:t>
            </w:r>
          </w:p>
        </w:tc>
        <w:tc>
          <w:tcPr>
            <w:tcW w:w="8681" w:type="dxa"/>
            <w:tcBorders>
              <w:top w:val="single" w:sz="4" w:space="0" w:color="auto"/>
              <w:left w:val="single" w:sz="4" w:space="0" w:color="auto"/>
              <w:bottom w:val="single" w:sz="4" w:space="0" w:color="auto"/>
              <w:right w:val="single" w:sz="4" w:space="0" w:color="auto"/>
            </w:tcBorders>
            <w:shd w:val="clear" w:color="auto" w:fill="auto"/>
          </w:tcPr>
          <w:p w:rsidR="00880178" w:rsidRPr="00E314B9" w:rsidRDefault="00880178" w:rsidP="00FA5A96">
            <w:pPr>
              <w:rPr>
                <w:b/>
                <w:sz w:val="18"/>
                <w:szCs w:val="18"/>
              </w:rPr>
            </w:pPr>
            <w:r>
              <w:rPr>
                <w:b/>
                <w:sz w:val="18"/>
              </w:rPr>
              <w:t xml:space="preserve">TS4: jamstvo za obnovljeni namještaj </w:t>
            </w:r>
          </w:p>
          <w:p w:rsidR="00C138B4" w:rsidRPr="00E314B9" w:rsidRDefault="00880178" w:rsidP="00FA5A96">
            <w:pPr>
              <w:rPr>
                <w:sz w:val="18"/>
                <w:szCs w:val="18"/>
              </w:rPr>
            </w:pPr>
            <w:r>
              <w:rPr>
                <w:sz w:val="18"/>
              </w:rPr>
              <w:t xml:space="preserve">Ponuditelj pruža jamstvo u trajanju od najmanje tri godine </w:t>
            </w:r>
            <w:r>
              <w:rPr>
                <w:i/>
                <w:sz w:val="18"/>
              </w:rPr>
              <w:t>(dulje za predmete veće vrijednosti)</w:t>
            </w:r>
            <w:r>
              <w:rPr>
                <w:sz w:val="18"/>
              </w:rPr>
              <w:t xml:space="preserve"> koje počinje vrijediti od datuma isporuke proizvoda. Jamstvo obuhvaća popravak ili zamjenu i uključuje sporazum o uslugama s mogućnostima za preuzimanje i povrat ili popravke na licu mjesta. </w:t>
            </w:r>
          </w:p>
          <w:p w:rsidR="00880178" w:rsidRPr="00E314B9" w:rsidRDefault="00781435" w:rsidP="00FA5A96">
            <w:pPr>
              <w:rPr>
                <w:sz w:val="18"/>
                <w:szCs w:val="18"/>
              </w:rPr>
            </w:pPr>
            <w:r>
              <w:rPr>
                <w:sz w:val="18"/>
              </w:rPr>
              <w:t xml:space="preserve">Jamstvom se jamči da je roba usklađena sa specifikacijama ugovora bez dodatnih troškova. </w:t>
            </w:r>
          </w:p>
          <w:p w:rsidR="00880178" w:rsidRPr="00E314B9" w:rsidRDefault="00880178" w:rsidP="00FA5A96">
            <w:pPr>
              <w:rPr>
                <w:sz w:val="18"/>
                <w:szCs w:val="18"/>
              </w:rPr>
            </w:pPr>
            <w:r>
              <w:rPr>
                <w:b/>
                <w:sz w:val="18"/>
              </w:rPr>
              <w:t>Provjera:</w:t>
            </w:r>
            <w:r>
              <w:rPr>
                <w:sz w:val="18"/>
              </w:rPr>
              <w:t xml:space="preserve"> </w:t>
            </w:r>
          </w:p>
          <w:p w:rsidR="00531797" w:rsidRPr="00E314B9" w:rsidRDefault="00531797" w:rsidP="00531797">
            <w:pPr>
              <w:rPr>
                <w:sz w:val="18"/>
                <w:szCs w:val="18"/>
              </w:rPr>
            </w:pPr>
            <w:r>
              <w:rPr>
                <w:sz w:val="18"/>
              </w:rPr>
              <w:t xml:space="preserve">Ponuditelj daje pisanu izjavu kojom se obuhvaća prethodno navedeno jamstvo. </w:t>
            </w:r>
          </w:p>
          <w:p w:rsidR="00880178" w:rsidRPr="00E314B9" w:rsidRDefault="00D864A3" w:rsidP="00D864A3">
            <w:pPr>
              <w:rPr>
                <w:sz w:val="18"/>
                <w:szCs w:val="18"/>
              </w:rPr>
            </w:pPr>
            <w:r>
              <w:rPr>
                <w:sz w:val="18"/>
              </w:rPr>
              <w:t xml:space="preserve">Ponuditelj dostavlja primjerak jamstva. Dostavlja izjavu da obuhvaća usklađenost robe u okviru specifikacija ugovora. </w:t>
            </w:r>
          </w:p>
        </w:tc>
      </w:tr>
      <w:tr w:rsidR="00880178" w:rsidRPr="00E314B9" w:rsidTr="00880178">
        <w:tc>
          <w:tcPr>
            <w:tcW w:w="14176" w:type="dxa"/>
            <w:gridSpan w:val="2"/>
            <w:tcBorders>
              <w:top w:val="single" w:sz="4" w:space="0" w:color="auto"/>
              <w:left w:val="single" w:sz="4" w:space="0" w:color="auto"/>
              <w:bottom w:val="single" w:sz="4" w:space="0" w:color="auto"/>
              <w:right w:val="single" w:sz="4" w:space="0" w:color="auto"/>
            </w:tcBorders>
            <w:shd w:val="clear" w:color="auto" w:fill="92D050"/>
          </w:tcPr>
          <w:p w:rsidR="00880178" w:rsidRPr="00E314B9" w:rsidRDefault="00880178" w:rsidP="000725AF">
            <w:pPr>
              <w:rPr>
                <w:b/>
                <w:sz w:val="18"/>
                <w:szCs w:val="18"/>
              </w:rPr>
            </w:pPr>
            <w:r>
              <w:rPr>
                <w:b/>
                <w:sz w:val="18"/>
              </w:rPr>
              <w:t>KRITERIJI DODJELE</w:t>
            </w:r>
          </w:p>
        </w:tc>
      </w:tr>
      <w:tr w:rsidR="00FE4654" w:rsidRPr="00E314B9" w:rsidTr="008E7A62">
        <w:tc>
          <w:tcPr>
            <w:tcW w:w="5495" w:type="dxa"/>
            <w:tcBorders>
              <w:top w:val="single" w:sz="4" w:space="0" w:color="auto"/>
              <w:left w:val="single" w:sz="4" w:space="0" w:color="auto"/>
              <w:bottom w:val="single" w:sz="4" w:space="0" w:color="auto"/>
              <w:right w:val="single" w:sz="4" w:space="0" w:color="auto"/>
            </w:tcBorders>
            <w:shd w:val="clear" w:color="auto" w:fill="auto"/>
          </w:tcPr>
          <w:p w:rsidR="00FE4654" w:rsidRPr="00E314B9" w:rsidRDefault="00FE4654" w:rsidP="00880178">
            <w:pPr>
              <w:rPr>
                <w:b/>
                <w:sz w:val="18"/>
                <w:szCs w:val="18"/>
              </w:rPr>
            </w:pPr>
          </w:p>
        </w:tc>
        <w:tc>
          <w:tcPr>
            <w:tcW w:w="8681" w:type="dxa"/>
            <w:tcBorders>
              <w:top w:val="single" w:sz="4" w:space="0" w:color="auto"/>
              <w:left w:val="single" w:sz="4" w:space="0" w:color="auto"/>
              <w:bottom w:val="single" w:sz="4" w:space="0" w:color="auto"/>
              <w:right w:val="single" w:sz="4" w:space="0" w:color="auto"/>
            </w:tcBorders>
            <w:shd w:val="clear" w:color="auto" w:fill="auto"/>
          </w:tcPr>
          <w:p w:rsidR="00AC19BA" w:rsidRPr="00E314B9" w:rsidRDefault="00AC19BA" w:rsidP="00AC19BA">
            <w:pPr>
              <w:rPr>
                <w:b/>
                <w:sz w:val="18"/>
                <w:szCs w:val="18"/>
              </w:rPr>
            </w:pPr>
            <w:r>
              <w:rPr>
                <w:b/>
                <w:sz w:val="18"/>
              </w:rPr>
              <w:t>KD1: tapetarija za oblaganje s niskim razinama ostataka kemikalija</w:t>
            </w:r>
          </w:p>
          <w:p w:rsidR="00666841" w:rsidRPr="00E314B9" w:rsidRDefault="00666841" w:rsidP="00AC19BA">
            <w:pPr>
              <w:rPr>
                <w:b/>
                <w:bCs/>
                <w:i/>
                <w:sz w:val="18"/>
                <w:szCs w:val="14"/>
              </w:rPr>
            </w:pPr>
            <w:r>
              <w:rPr>
                <w:b/>
                <w:i/>
                <w:sz w:val="18"/>
              </w:rPr>
              <w:t>(primjenjivo samo na tapecirani namještaj)</w:t>
            </w:r>
          </w:p>
          <w:p w:rsidR="00AC19BA" w:rsidRPr="00E314B9" w:rsidRDefault="00AC19BA" w:rsidP="00AC19BA">
            <w:pPr>
              <w:rPr>
                <w:sz w:val="18"/>
                <w:szCs w:val="18"/>
              </w:rPr>
            </w:pPr>
            <w:r>
              <w:rPr>
                <w:sz w:val="18"/>
              </w:rPr>
              <w:t>Dodjeljuju se bodovi kada se dokaže da je tapetarija za oblaganje, prema potrebi, usklađena s ograničenjima za bojila koja sadržavaju arilamine koji podliježu ograničenjima, ekstraktivne teške metale i slobodni formaldehid, utvrđenima u nastavku.</w:t>
            </w:r>
          </w:p>
          <w:p w:rsidR="00AC19BA" w:rsidRPr="00E314B9" w:rsidRDefault="00AC19BA" w:rsidP="00AC19BA">
            <w:pPr>
              <w:rPr>
                <w:sz w:val="18"/>
                <w:szCs w:val="18"/>
              </w:rPr>
            </w:pPr>
            <w:r>
              <w:rPr>
                <w:sz w:val="18"/>
              </w:rPr>
              <w:t>Za tekstilne i prevučene tkanine:</w:t>
            </w:r>
          </w:p>
          <w:p w:rsidR="00AC19BA" w:rsidRPr="00E314B9" w:rsidRDefault="00AC19BA" w:rsidP="009A13EE">
            <w:pPr>
              <w:numPr>
                <w:ilvl w:val="0"/>
                <w:numId w:val="12"/>
              </w:numPr>
              <w:spacing w:after="0" w:line="276" w:lineRule="auto"/>
              <w:jc w:val="left"/>
              <w:rPr>
                <w:sz w:val="18"/>
                <w:szCs w:val="18"/>
              </w:rPr>
            </w:pPr>
            <w:r>
              <w:rPr>
                <w:sz w:val="18"/>
              </w:rPr>
              <w:t>količina prisutnih arilamina koji podliježu ograničenjima (vidjeti tablicu 5. u Dodatku II.) nije veća od 30 mg/kg (ograničenje se primjenjuje na svaki pojedini amin) u skladu s normama EN ISO 14362-1 i 14362-3;</w:t>
            </w:r>
          </w:p>
          <w:p w:rsidR="00AC19BA" w:rsidRPr="00E314B9" w:rsidRDefault="00AC19BA" w:rsidP="009A13EE">
            <w:pPr>
              <w:numPr>
                <w:ilvl w:val="0"/>
                <w:numId w:val="12"/>
              </w:numPr>
              <w:spacing w:after="0" w:line="276" w:lineRule="auto"/>
              <w:jc w:val="left"/>
              <w:rPr>
                <w:sz w:val="18"/>
                <w:szCs w:val="18"/>
              </w:rPr>
            </w:pPr>
            <w:r>
              <w:rPr>
                <w:sz w:val="18"/>
              </w:rPr>
              <w:t>količina slobodnog i djelomično hidroliziranog formaldehida ≤ 75 mg/kg u skladu s normom EN ISO 14184-1;</w:t>
            </w:r>
          </w:p>
          <w:p w:rsidR="00AC19BA" w:rsidRPr="00E314B9" w:rsidRDefault="00AC19BA" w:rsidP="009A13EE">
            <w:pPr>
              <w:numPr>
                <w:ilvl w:val="0"/>
                <w:numId w:val="12"/>
              </w:numPr>
              <w:spacing w:after="0" w:line="276" w:lineRule="auto"/>
              <w:jc w:val="left"/>
              <w:rPr>
                <w:sz w:val="18"/>
                <w:szCs w:val="18"/>
              </w:rPr>
            </w:pPr>
            <w:r>
              <w:rPr>
                <w:sz w:val="18"/>
              </w:rPr>
              <w:t>količina ekstraktivnih teških metala utvrđenih u skladu s normom EN ISO 105-E04 manja je od sljedećih ograničenja (u mg/kg): antimon ≤ 30,0; arsen ≤ 1,0; kadmij ≤ 0,1; krom ≤ 2,0; kobalt ≤ 4,0; bakar ≤ 50,0; olovo ≤ 1,0; živa ≤ 0,02 i nikal ≤ 1,0.</w:t>
            </w:r>
          </w:p>
          <w:p w:rsidR="00AC19BA" w:rsidRPr="00E314B9" w:rsidRDefault="00AC19BA" w:rsidP="00AC19BA">
            <w:pPr>
              <w:rPr>
                <w:rFonts w:eastAsia="MS Mincho"/>
                <w:sz w:val="18"/>
                <w:szCs w:val="18"/>
              </w:rPr>
            </w:pPr>
            <w:r>
              <w:rPr>
                <w:sz w:val="18"/>
              </w:rPr>
              <w:t>Za kožu:</w:t>
            </w:r>
          </w:p>
          <w:p w:rsidR="00AC19BA" w:rsidRPr="00E314B9" w:rsidRDefault="00AC19BA" w:rsidP="009A13EE">
            <w:pPr>
              <w:numPr>
                <w:ilvl w:val="0"/>
                <w:numId w:val="12"/>
              </w:numPr>
              <w:spacing w:after="0" w:line="276" w:lineRule="auto"/>
              <w:jc w:val="left"/>
              <w:rPr>
                <w:sz w:val="18"/>
                <w:szCs w:val="18"/>
              </w:rPr>
            </w:pPr>
            <w:r>
              <w:rPr>
                <w:sz w:val="18"/>
              </w:rPr>
              <w:t>količina prisutnih arilamina koji podliježu ograničenjima (vidjeti tablicu 5. u Dodatku II.) nije veća od 30 mg/kg (ograničenje se primjenjuje na svaki pojedini amin) u skladu s normom EN ISO 17234-1;</w:t>
            </w:r>
          </w:p>
          <w:p w:rsidR="00AC19BA" w:rsidRPr="00E314B9" w:rsidRDefault="00AC19BA" w:rsidP="009A13EE">
            <w:pPr>
              <w:numPr>
                <w:ilvl w:val="0"/>
                <w:numId w:val="12"/>
              </w:numPr>
              <w:spacing w:after="0" w:line="276" w:lineRule="auto"/>
              <w:jc w:val="left"/>
              <w:rPr>
                <w:sz w:val="18"/>
                <w:szCs w:val="18"/>
              </w:rPr>
            </w:pPr>
            <w:r>
              <w:rPr>
                <w:sz w:val="18"/>
              </w:rPr>
              <w:t>količina kroma VI ne bi trebala biti veća od 3 mg/kg u skladu s normom EN ISO 17075 (granica otkrivanja);</w:t>
            </w:r>
          </w:p>
          <w:p w:rsidR="00AC19BA" w:rsidRPr="00E314B9" w:rsidRDefault="00AC19BA" w:rsidP="009A13EE">
            <w:pPr>
              <w:numPr>
                <w:ilvl w:val="0"/>
                <w:numId w:val="12"/>
              </w:numPr>
              <w:spacing w:after="0" w:line="276" w:lineRule="auto"/>
              <w:jc w:val="left"/>
              <w:rPr>
                <w:sz w:val="18"/>
                <w:szCs w:val="18"/>
              </w:rPr>
            </w:pPr>
            <w:r>
              <w:rPr>
                <w:sz w:val="18"/>
              </w:rPr>
              <w:t>količina slobodnog i djelomično hidroliziranog formaldehida ≤ 300 mg/kg u skladu s normom EN ISO 17226-1;</w:t>
            </w:r>
          </w:p>
          <w:p w:rsidR="00AC19BA" w:rsidRPr="00E314B9" w:rsidRDefault="00AC19BA" w:rsidP="009A13EE">
            <w:pPr>
              <w:numPr>
                <w:ilvl w:val="0"/>
                <w:numId w:val="12"/>
              </w:numPr>
              <w:spacing w:after="0" w:line="276" w:lineRule="auto"/>
              <w:jc w:val="left"/>
              <w:rPr>
                <w:sz w:val="18"/>
                <w:szCs w:val="18"/>
              </w:rPr>
            </w:pPr>
            <w:r>
              <w:rPr>
                <w:sz w:val="18"/>
              </w:rPr>
              <w:t>količina ekstraktivnih teških metala utvrđenih u skladu s normom EN ISO 17072-1 manja je od sljedećih ograničenja (u mg/kg): antimon ≤ 30,0; arsen ≤ 1,0; kadmij ≤ 0,1; krom ≤ 200,0; kobalt ≤ 4,0; bakar ≤ 50,0; olovo ≤ 1,0; živa ≤ 0,02 i nikal ≤ 1,0.</w:t>
            </w:r>
          </w:p>
          <w:p w:rsidR="00AC19BA" w:rsidRPr="00E314B9" w:rsidRDefault="00AC19BA" w:rsidP="00AC19BA">
            <w:pPr>
              <w:tabs>
                <w:tab w:val="left" w:pos="9210"/>
              </w:tabs>
              <w:spacing w:before="60" w:after="60"/>
              <w:rPr>
                <w:sz w:val="18"/>
                <w:szCs w:val="18"/>
              </w:rPr>
            </w:pPr>
            <w:r>
              <w:rPr>
                <w:b/>
                <w:sz w:val="18"/>
              </w:rPr>
              <w:t>Provjera:</w:t>
            </w:r>
            <w:r>
              <w:rPr>
                <w:sz w:val="18"/>
              </w:rPr>
              <w:t xml:space="preserve"> </w:t>
            </w:r>
            <w:r>
              <w:tab/>
            </w:r>
          </w:p>
          <w:p w:rsidR="00AC19BA" w:rsidRPr="00E314B9" w:rsidRDefault="00AC19BA" w:rsidP="00AC19BA">
            <w:pPr>
              <w:rPr>
                <w:sz w:val="18"/>
                <w:szCs w:val="18"/>
              </w:rPr>
            </w:pPr>
            <w:r>
              <w:rPr>
                <w:sz w:val="18"/>
              </w:rPr>
              <w:t>Dodjeljuju se bodovi ponuditeljima koji dostave potvrdu da je, prema potrebi, koža, tekstilna tkanina ili prevučena tkanina za tapetarije za oblaganje usklađena s prethodno navedenim ograničenjima, što se potkrepljuje rezultatima odgovarajućih metoda ispitivanja koje je naručio ponuditelj ili dobavljač materijala.</w:t>
            </w:r>
          </w:p>
          <w:p w:rsidR="00FE4654" w:rsidRPr="00E314B9" w:rsidRDefault="000F0593" w:rsidP="004E41CA">
            <w:pPr>
              <w:rPr>
                <w:b/>
                <w:sz w:val="18"/>
                <w:szCs w:val="18"/>
              </w:rPr>
            </w:pPr>
            <w:r>
              <w:rPr>
                <w:sz w:val="18"/>
              </w:rPr>
              <w:t xml:space="preserve">Materijale za tapetariju kojima je dodijeljen znak za okoliš EU-a za tekstilne proizvode, kako je utvrđeno Odlukom Komisije 2014/350/EU, ili drugi odgovarajući znakovi za okoliš ISO 14024 tipa I koji izravno ispunjavaju navedene zahtjeve, ili primjenom jednakovrijednih metoda, smatra se usklađenima. </w:t>
            </w:r>
          </w:p>
        </w:tc>
      </w:tr>
      <w:tr w:rsidR="00FE4654" w:rsidRPr="00E314B9" w:rsidTr="008E7A62">
        <w:tc>
          <w:tcPr>
            <w:tcW w:w="5495" w:type="dxa"/>
            <w:tcBorders>
              <w:top w:val="single" w:sz="4" w:space="0" w:color="auto"/>
              <w:left w:val="single" w:sz="4" w:space="0" w:color="auto"/>
              <w:bottom w:val="single" w:sz="4" w:space="0" w:color="auto"/>
              <w:right w:val="single" w:sz="4" w:space="0" w:color="auto"/>
            </w:tcBorders>
            <w:shd w:val="clear" w:color="auto" w:fill="auto"/>
          </w:tcPr>
          <w:p w:rsidR="00FE4654" w:rsidRPr="00E314B9" w:rsidRDefault="00FE4654" w:rsidP="00880178">
            <w:pPr>
              <w:rPr>
                <w:b/>
                <w:sz w:val="18"/>
                <w:szCs w:val="18"/>
              </w:rPr>
            </w:pPr>
          </w:p>
        </w:tc>
        <w:tc>
          <w:tcPr>
            <w:tcW w:w="8681" w:type="dxa"/>
            <w:tcBorders>
              <w:top w:val="single" w:sz="4" w:space="0" w:color="auto"/>
              <w:left w:val="single" w:sz="4" w:space="0" w:color="auto"/>
              <w:bottom w:val="single" w:sz="4" w:space="0" w:color="auto"/>
              <w:right w:val="single" w:sz="4" w:space="0" w:color="auto"/>
            </w:tcBorders>
            <w:shd w:val="clear" w:color="auto" w:fill="auto"/>
          </w:tcPr>
          <w:p w:rsidR="00AC19BA" w:rsidRPr="00E314B9" w:rsidRDefault="00AC19BA" w:rsidP="00AC19BA">
            <w:pPr>
              <w:rPr>
                <w:b/>
                <w:bCs/>
                <w:sz w:val="18"/>
                <w:szCs w:val="14"/>
              </w:rPr>
            </w:pPr>
            <w:r>
              <w:rPr>
                <w:b/>
                <w:sz w:val="18"/>
              </w:rPr>
              <w:t>KD2: materijali za punjenje s niskim razinama ostataka kemikalija</w:t>
            </w:r>
            <w:r>
              <w:rPr>
                <w:rStyle w:val="FootnoteReference"/>
                <w:b/>
                <w:sz w:val="18"/>
              </w:rPr>
              <w:footnoteReference w:id="1"/>
            </w:r>
          </w:p>
          <w:p w:rsidR="00C86CAB" w:rsidRPr="00E314B9" w:rsidRDefault="00C86CAB" w:rsidP="00AC19BA">
            <w:pPr>
              <w:rPr>
                <w:b/>
                <w:bCs/>
                <w:i/>
                <w:sz w:val="18"/>
                <w:szCs w:val="14"/>
              </w:rPr>
            </w:pPr>
            <w:r>
              <w:rPr>
                <w:b/>
                <w:i/>
                <w:sz w:val="18"/>
              </w:rPr>
              <w:t>(primjenjivo samo na tapecirani namještaj)</w:t>
            </w:r>
          </w:p>
          <w:p w:rsidR="00AC19BA" w:rsidRPr="00E314B9" w:rsidRDefault="00AC19BA" w:rsidP="00AC19BA">
            <w:pPr>
              <w:rPr>
                <w:bCs/>
                <w:sz w:val="18"/>
                <w:szCs w:val="14"/>
              </w:rPr>
            </w:pPr>
            <w:r>
              <w:rPr>
                <w:sz w:val="18"/>
              </w:rPr>
              <w:t>Ako se za oblaganje namještaja kao materijal za punjenje upotrebljava lateks-pjena, dodjeljuju se bodovi ako pjena ispunjava zahtjeve u pogledu klorofenola, teških metala, pesticida i butadiena navedenih u tablici 6. Dodatka III. u skladu s odgovarajućom metodom ispitivanja (A – D) navedenom u istoj tablici.</w:t>
            </w:r>
          </w:p>
          <w:p w:rsidR="00AC19BA" w:rsidRPr="00E314B9" w:rsidRDefault="00AC19BA" w:rsidP="00AC19BA">
            <w:pPr>
              <w:rPr>
                <w:bCs/>
                <w:sz w:val="18"/>
                <w:szCs w:val="14"/>
              </w:rPr>
            </w:pPr>
            <w:r>
              <w:rPr>
                <w:sz w:val="18"/>
              </w:rPr>
              <w:t>Ako se za oblaganje namještaja kao materijal za punjenje upotrebljava poliuretanska pjena, dodjeljuju se bodovi ako pjena ispunjava zahtjeve u pogledu teških metala, plastifikatora, TDA-a, MDA-a, organokositrenih tvari i ostalih specifičnih tvari navedenih u tablici 7. Dodatka III. u skladu s odgovarajućom metodom ispitivanja (A – E) navedenom u istoj tablici.</w:t>
            </w:r>
          </w:p>
          <w:p w:rsidR="00AC19BA" w:rsidRPr="00E314B9" w:rsidRDefault="00AC19BA" w:rsidP="00AC19BA">
            <w:pPr>
              <w:rPr>
                <w:bCs/>
                <w:sz w:val="18"/>
                <w:szCs w:val="14"/>
              </w:rPr>
            </w:pPr>
            <w:r>
              <w:rPr>
                <w:sz w:val="18"/>
              </w:rPr>
              <w:t xml:space="preserve">Ako se upotrebljavaju ostali materijali za punjenje, bodovi se dodjeljuju ako se može dokazati usklađenost s ograničenjima za kemijske ostatke utvrđenima tablicom 6. ili tablicom 7. Dodatka III. </w:t>
            </w:r>
          </w:p>
          <w:p w:rsidR="00AC19BA" w:rsidRPr="00E314B9" w:rsidRDefault="00AC19BA" w:rsidP="00AC19BA">
            <w:pPr>
              <w:rPr>
                <w:bCs/>
                <w:sz w:val="18"/>
                <w:szCs w:val="14"/>
              </w:rPr>
            </w:pPr>
            <w:r>
              <w:rPr>
                <w:b/>
                <w:sz w:val="18"/>
              </w:rPr>
              <w:t>Provjera:</w:t>
            </w:r>
            <w:r>
              <w:rPr>
                <w:sz w:val="18"/>
              </w:rPr>
              <w:t xml:space="preserve"> </w:t>
            </w:r>
          </w:p>
          <w:p w:rsidR="00AC19BA" w:rsidRPr="00E314B9" w:rsidRDefault="00AC19BA" w:rsidP="00AC19BA">
            <w:pPr>
              <w:rPr>
                <w:b/>
                <w:bCs/>
                <w:sz w:val="18"/>
                <w:szCs w:val="14"/>
              </w:rPr>
            </w:pPr>
            <w:r>
              <w:rPr>
                <w:b/>
                <w:sz w:val="18"/>
              </w:rPr>
              <w:t xml:space="preserve">Za lateks-pjene: </w:t>
            </w:r>
          </w:p>
          <w:p w:rsidR="00AC19BA" w:rsidRPr="00E314B9" w:rsidRDefault="00AC19BA" w:rsidP="00AC19BA">
            <w:pPr>
              <w:rPr>
                <w:bCs/>
                <w:sz w:val="18"/>
                <w:szCs w:val="14"/>
              </w:rPr>
            </w:pPr>
            <w:r>
              <w:rPr>
                <w:sz w:val="18"/>
              </w:rPr>
              <w:t xml:space="preserve">Ponuditelj dostavlja izjavu o sukladnosti s tim mjerilom, potkrijepljenu izvješćima o ispitivanju u skladu sa sljedećim metodama: </w:t>
            </w:r>
          </w:p>
          <w:p w:rsidR="00AC19BA" w:rsidRPr="00E314B9" w:rsidRDefault="00AC19BA" w:rsidP="00AC19BA">
            <w:pPr>
              <w:rPr>
                <w:bCs/>
                <w:sz w:val="18"/>
                <w:szCs w:val="14"/>
              </w:rPr>
            </w:pPr>
            <w:r>
              <w:rPr>
                <w:sz w:val="18"/>
              </w:rPr>
              <w:t xml:space="preserve">A. Za klorofenole ponuditelj dostavlja izvješće s rezultatima sljedećeg postupka ispitivanja: melje se 5 g uzorka i klorofenoli se ekstrahiraju u obliku fenola (PCP), natrijeve soli (SPP) ili estera. Ekstrakti se analiziraju plinskom kromatografijom (GC). Detekcija se obavlja masenim spektrometrom ili detektorom zahvata elektrona (ECD). </w:t>
            </w:r>
          </w:p>
          <w:p w:rsidR="00AC19BA" w:rsidRPr="00E314B9" w:rsidRDefault="00AC19BA" w:rsidP="00AC19BA">
            <w:pPr>
              <w:rPr>
                <w:bCs/>
                <w:sz w:val="18"/>
                <w:szCs w:val="14"/>
              </w:rPr>
            </w:pPr>
            <w:r>
              <w:rPr>
                <w:sz w:val="18"/>
              </w:rPr>
              <w:t xml:space="preserve">B. Za teške metale ponuditelj dostavlja izvješće s rezultatima sljedećeg postupka ispitivanja. Mljeveni uzorak eluira se u skladu s metodom DIN 38414-S4 ili jednakovrijednom metodom u omjeru 1 : 10. Tako dobiveni filtrat propušta se kroz membranski filtar od 0,45 μm (prema potrebi tlačnom filtracijom). Dobivena otopina ispituje se na sadržaj teških metala optičkom emisijskom spektrometrijom s induktivno spregnutom plazmom (ICP-OES) koja je poznata i pod nazivom atomska emisijska spektrometrija s induktivno spregnutom plazmom (ICP-AES) ili atomskom apsorpcijskom spektrometrijom hidridnom tehnikom ili tehnikom hladne pare. </w:t>
            </w:r>
          </w:p>
          <w:p w:rsidR="00AC19BA" w:rsidRPr="00E314B9" w:rsidRDefault="00AC19BA" w:rsidP="00AC19BA">
            <w:pPr>
              <w:rPr>
                <w:bCs/>
                <w:sz w:val="18"/>
                <w:szCs w:val="14"/>
              </w:rPr>
            </w:pPr>
            <w:r>
              <w:rPr>
                <w:sz w:val="18"/>
              </w:rPr>
              <w:t>C. Za pesticide ponuditelj dostavlja izvješće s rezultatima sljedećeg postupka ispitivanja. 2 g uzorka ekstrahira se u ultrazvučnoj kupelji sa smjesom heksana/diklormetana (85/15). Ekstrakt se pročišćava mućkanjem s acetonitrilom ili adsorpcijskom kromatografijom na florisilu. Mjerenje i kvantifikacija utvrđuju se plinskom kromatografijom s detektorom zahvata elektrona ili spregnutom plinskom kromatografijom / masenom spektrometrijom. Ispitivanje na prisutnost pesticida traži se za lateks-pjene u kojima je udio prirodnog lateksa najmanje 20 %.</w:t>
            </w:r>
          </w:p>
          <w:p w:rsidR="00AC19BA" w:rsidRPr="00E314B9" w:rsidRDefault="00AC19BA" w:rsidP="00AC19BA">
            <w:pPr>
              <w:rPr>
                <w:bCs/>
                <w:sz w:val="18"/>
                <w:szCs w:val="14"/>
              </w:rPr>
            </w:pPr>
            <w:r>
              <w:rPr>
                <w:sz w:val="18"/>
              </w:rPr>
              <w:t xml:space="preserve">D. Za butadien ponuditelj dostavlja izvješće s rezultatima sljedećeg postupka ispitivanja. Nakon mljevenja i vaganja lateks-pjene uzorkovanje se provodi s pomoću sklopa za uzorkovanje </w:t>
            </w:r>
            <w:r>
              <w:rPr>
                <w:i/>
                <w:sz w:val="18"/>
              </w:rPr>
              <w:t>headspace</w:t>
            </w:r>
            <w:r>
              <w:rPr>
                <w:sz w:val="18"/>
              </w:rPr>
              <w:t>. Sadržaj butadiena određuje se plinskom kromatografijom s pomoću plameno ionizacijskog detektora.</w:t>
            </w:r>
          </w:p>
          <w:p w:rsidR="00AC19BA" w:rsidRPr="00E314B9" w:rsidRDefault="00AC19BA" w:rsidP="00AC19BA">
            <w:pPr>
              <w:rPr>
                <w:b/>
                <w:bCs/>
                <w:sz w:val="18"/>
                <w:szCs w:val="14"/>
              </w:rPr>
            </w:pPr>
            <w:r>
              <w:rPr>
                <w:b/>
                <w:sz w:val="18"/>
              </w:rPr>
              <w:t>Za poliuretanske pjene:</w:t>
            </w:r>
          </w:p>
          <w:p w:rsidR="00AC19BA" w:rsidRPr="00E314B9" w:rsidRDefault="00AC19BA" w:rsidP="00AC19BA">
            <w:pPr>
              <w:rPr>
                <w:bCs/>
                <w:sz w:val="18"/>
                <w:szCs w:val="14"/>
              </w:rPr>
            </w:pPr>
            <w:r>
              <w:rPr>
                <w:sz w:val="18"/>
              </w:rPr>
              <w:t xml:space="preserve">Ponuditelj dostavlja izjavu o sukladnosti s tim mjerilom, potkrijepljenu izvješćima o ispitivanju kojima se dokazuje usklađenost s ograničenjima iz tablice 7. Dodatka III. Za metode B, C, D i E uzima se šest složenih uzoraka ispod površine materijala s dubine od najviše 2 cm te ih se šalje u odgovarajući laboratorij. </w:t>
            </w:r>
          </w:p>
          <w:p w:rsidR="00AC19BA" w:rsidRPr="00E314B9" w:rsidRDefault="00AC19BA" w:rsidP="00AC19BA">
            <w:pPr>
              <w:rPr>
                <w:bCs/>
                <w:sz w:val="18"/>
                <w:szCs w:val="14"/>
              </w:rPr>
            </w:pPr>
            <w:r>
              <w:rPr>
                <w:sz w:val="18"/>
              </w:rPr>
              <w:t>A. Za ftalate i druge specifične tvari navedene u tablici 7. Dodatka III. ponuditelj dostavlja izjavu potkrijepljenu izjavama dobavljača pjene kojom potvrđuje da te tvari nisu namjerno dodane u sastav pjene.</w:t>
            </w:r>
          </w:p>
          <w:p w:rsidR="00AC19BA" w:rsidRPr="00E314B9" w:rsidRDefault="00AC19BA" w:rsidP="00AC19BA">
            <w:pPr>
              <w:rPr>
                <w:bCs/>
                <w:sz w:val="18"/>
                <w:szCs w:val="14"/>
              </w:rPr>
            </w:pPr>
            <w:r>
              <w:rPr>
                <w:sz w:val="18"/>
              </w:rPr>
              <w:t xml:space="preserve">B. Za teške metale ponuditelj dostavlja izvješće s rezultatima sljedećeg postupka ispitivanja. Mljeveni uzorak eluira se u skladu s metodom DIN 38414-S4 ili jednakovrijednom metodom u omjeru 1 : 10. Tako dobiveni filtrat propušta se kroz membranski filtar od 0,45 μm (prema potrebi tlačnom filtracijom). Dobivena otopina ispituje se na sadržaj teških metala atomskom emisijskom spektrometrijom s induktivno spregnutom plazmom (ICP-AES ili ICP-OES) ili atomskom apsorpcijskom spektrometrijom hidridnom tehnikom ili tehnikom hladne pare. </w:t>
            </w:r>
          </w:p>
          <w:p w:rsidR="00AC19BA" w:rsidRPr="00E314B9" w:rsidRDefault="00AC19BA" w:rsidP="00AC19BA">
            <w:pPr>
              <w:rPr>
                <w:bCs/>
                <w:sz w:val="18"/>
                <w:szCs w:val="14"/>
              </w:rPr>
            </w:pPr>
            <w:r>
              <w:rPr>
                <w:sz w:val="18"/>
              </w:rPr>
              <w:t>C. Za ukupnu količinu plastifikatora ponuditelj dostavlja izvješće s rezultatima sljedećeg postupka ispitivanja. Ekstrakcija se provodi primjenom validirane metode kao što je podzvučna ekstrakcija 0,3 g uzorka u bočici s 9 ml t-butilmetiletera tijekom jednog sata, nakon čega se ftalati određuju plinskom kromatografijom s pomoću maseno selektivnog detektora namještenog za praćenje odabranog iona (SIM Modus).</w:t>
            </w:r>
          </w:p>
          <w:p w:rsidR="00AC19BA" w:rsidRPr="00E314B9" w:rsidRDefault="00AC19BA" w:rsidP="00AC19BA">
            <w:pPr>
              <w:rPr>
                <w:bCs/>
                <w:sz w:val="18"/>
                <w:szCs w:val="14"/>
              </w:rPr>
            </w:pPr>
            <w:r>
              <w:rPr>
                <w:sz w:val="18"/>
              </w:rPr>
              <w:t>D. Za TDA i MDA ponuditelj dostavlja izvješće s rezultatima sljedećeg postupka ispitivanja. Ekstrakcija 0,5 g složenog uzorka u štrcaljki od 5 ml provodi se sa 2,5 ml 1 %-tne vodene otopine octene kiseline. Šprica se pritisne, a tekućina se vrati u špricu. Taj se postupak ponavlja 20 puta te se konačni ekstrakt zadržava za analizu. U štrcaljku se potom dodaju nova 2,5 ml 1 %-tne vodene otopine octene kiseline te se prethodni postupak ponovi još 20 puta. Nakon toga se ekstrakt spoji s prvim ekstraktom i razrijedi do 10 ml u volumetrijskoj tikvici s octenom kiselinom. Ekstrakti se analiziraju tekućinskom kromatografijom visoke djelotvornosti s UV detektorom (HPLC-UV) ili masenim spektrometrom (HPLC-MS). Ako se pri obavljanju HPLC-UV-a sumnja na postojanje interferencije, analiza se ponavlja metodom tekućinske kromatografije visoke djelotvornosti s masenim spektrometrom (HPLC-MS).</w:t>
            </w:r>
          </w:p>
          <w:p w:rsidR="00FE4654" w:rsidRPr="00E314B9" w:rsidRDefault="00AC19BA" w:rsidP="00F519B2">
            <w:pPr>
              <w:rPr>
                <w:b/>
                <w:sz w:val="18"/>
                <w:szCs w:val="18"/>
              </w:rPr>
            </w:pPr>
            <w:r>
              <w:rPr>
                <w:sz w:val="18"/>
              </w:rPr>
              <w:t xml:space="preserve">E. Za organokositrene tvari ponuditelj dostavlja izvješće s rezultatima sljedećeg postupka ispitivanja. Složeni uzorak mase 1 – 2 g miješa se s najmanje 30 ml sredstva za ekstrakciju tijekom jednog sata u ultrazvučnoj kupelji na sobnoj temperaturi. Sredstvo za ekstrakciju sastoji se od: 1750 ml metanola + 300 ml octene kiseline + 250 ml pufera (pH 4,5). Pufer je otopina 164 g natrijeva acetata u 1200 ml vode i 165 ml octene kiseline, koja se razrjeđuje s vodom do ukupnog volumena od 2000 ml. Nakon ekstrakcije, alkilne specije kositra derivatiziraju se dodavanjem 100 µl natrijeva tetraetilborata u tetrahidrofuran (THF) (200 mg/ml THF). Derivat se ekstrahira </w:t>
            </w:r>
            <w:r>
              <w:rPr>
                <w:i/>
                <w:sz w:val="18"/>
              </w:rPr>
              <w:t>n</w:t>
            </w:r>
            <w:r>
              <w:rPr>
                <w:sz w:val="18"/>
              </w:rPr>
              <w:t>-heksanom, a uzorak</w:t>
            </w:r>
            <w:r>
              <w:tab/>
            </w:r>
            <w:r>
              <w:rPr>
                <w:sz w:val="18"/>
              </w:rPr>
              <w:t>se podvrgava drugom postupku ekstrakcije. Oba se ekstrakta heksana kombiniraju i dalje koriste za određivanje organokositrenih spojeva plinskom kromatografijom korištenjem masenog detektora u SIM modusu.</w:t>
            </w:r>
          </w:p>
        </w:tc>
      </w:tr>
      <w:tr w:rsidR="00FE4654" w:rsidRPr="00E314B9" w:rsidTr="008E7A62">
        <w:tc>
          <w:tcPr>
            <w:tcW w:w="5495" w:type="dxa"/>
            <w:tcBorders>
              <w:top w:val="single" w:sz="4" w:space="0" w:color="auto"/>
              <w:left w:val="single" w:sz="4" w:space="0" w:color="auto"/>
              <w:bottom w:val="single" w:sz="4" w:space="0" w:color="auto"/>
              <w:right w:val="single" w:sz="4" w:space="0" w:color="auto"/>
            </w:tcBorders>
            <w:shd w:val="clear" w:color="auto" w:fill="auto"/>
          </w:tcPr>
          <w:p w:rsidR="00FE4654" w:rsidRPr="00E314B9" w:rsidRDefault="00FE4654" w:rsidP="00880178">
            <w:pPr>
              <w:rPr>
                <w:b/>
                <w:sz w:val="18"/>
                <w:szCs w:val="18"/>
              </w:rPr>
            </w:pPr>
          </w:p>
        </w:tc>
        <w:tc>
          <w:tcPr>
            <w:tcW w:w="8681" w:type="dxa"/>
            <w:tcBorders>
              <w:top w:val="single" w:sz="4" w:space="0" w:color="auto"/>
              <w:left w:val="single" w:sz="4" w:space="0" w:color="auto"/>
              <w:bottom w:val="single" w:sz="4" w:space="0" w:color="auto"/>
              <w:right w:val="single" w:sz="4" w:space="0" w:color="auto"/>
            </w:tcBorders>
            <w:shd w:val="clear" w:color="auto" w:fill="auto"/>
          </w:tcPr>
          <w:p w:rsidR="00AC19BA" w:rsidRPr="00E314B9" w:rsidRDefault="00AC19BA" w:rsidP="00AC19BA">
            <w:pPr>
              <w:rPr>
                <w:b/>
                <w:sz w:val="18"/>
                <w:szCs w:val="18"/>
              </w:rPr>
            </w:pPr>
            <w:r>
              <w:rPr>
                <w:b/>
                <w:sz w:val="18"/>
              </w:rPr>
              <w:t>KD3: materijali za punjenje s niskim razinama emisija</w:t>
            </w:r>
            <w:r>
              <w:rPr>
                <w:rStyle w:val="FootnoteReference"/>
                <w:b/>
                <w:sz w:val="18"/>
              </w:rPr>
              <w:footnoteReference w:id="2"/>
            </w:r>
          </w:p>
          <w:p w:rsidR="00B81F36" w:rsidRPr="00066101" w:rsidRDefault="00066101" w:rsidP="00AC19BA">
            <w:pPr>
              <w:rPr>
                <w:b/>
                <w:bCs/>
                <w:sz w:val="18"/>
                <w:szCs w:val="18"/>
              </w:rPr>
            </w:pPr>
            <w:r>
              <w:rPr>
                <w:b/>
                <w:sz w:val="18"/>
              </w:rPr>
              <w:t>KD 3.1 materijali za punjenje od lateks-pjene s niskim razinama emisija</w:t>
            </w:r>
          </w:p>
          <w:p w:rsidR="00817F59" w:rsidRPr="004F6326" w:rsidRDefault="00817F59" w:rsidP="00AC19BA">
            <w:pPr>
              <w:rPr>
                <w:b/>
                <w:bCs/>
                <w:i/>
                <w:sz w:val="18"/>
                <w:szCs w:val="14"/>
              </w:rPr>
            </w:pPr>
            <w:r>
              <w:rPr>
                <w:b/>
                <w:i/>
                <w:sz w:val="18"/>
              </w:rPr>
              <w:t>(primjenjivo samo na tapecirani namještaj)</w:t>
            </w:r>
          </w:p>
          <w:p w:rsidR="00817F59" w:rsidRDefault="00AC19BA" w:rsidP="00817F59">
            <w:pPr>
              <w:rPr>
                <w:bCs/>
                <w:sz w:val="18"/>
                <w:szCs w:val="18"/>
              </w:rPr>
            </w:pPr>
            <w:r>
              <w:rPr>
                <w:sz w:val="18"/>
              </w:rPr>
              <w:t>Ako se za oblaganje namještaja kao materijal za punjenje upotrebljava lateks-pjena, dodjeljuju se bodovi ako lateks-pjena ispunjava zahtjeve u pogledu emisija HOS-a kako su navedeni u nastavku.</w:t>
            </w:r>
          </w:p>
          <w:p w:rsidR="00D3097F" w:rsidRPr="004F6326" w:rsidRDefault="00D3097F" w:rsidP="00817F59">
            <w:pPr>
              <w:rPr>
                <w:bCs/>
                <w:sz w:val="18"/>
                <w:szCs w:val="18"/>
              </w:rPr>
            </w:pPr>
            <w:r>
              <w:rPr>
                <w:sz w:val="18"/>
              </w:rPr>
              <w:t xml:space="preserve">Ako se upotrebljavaju ostali materijali za punjenje, bodovi se mogu dodijeliti ako se može dokazati usklađenost s ograničenjima za emisije HOS-a navedenima u nastavku. </w:t>
            </w: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7"/>
              <w:gridCol w:w="4091"/>
            </w:tblGrid>
            <w:tr w:rsidR="00817F59" w:rsidRPr="00DF2813" w:rsidTr="002F6042">
              <w:trPr>
                <w:tblHeader/>
              </w:trPr>
              <w:tc>
                <w:tcPr>
                  <w:tcW w:w="2514" w:type="pct"/>
                  <w:shd w:val="clear" w:color="auto" w:fill="E0E0E0"/>
                </w:tcPr>
                <w:p w:rsidR="00817F59" w:rsidRPr="00BF1A25" w:rsidRDefault="00817F59" w:rsidP="00817F59">
                  <w:pPr>
                    <w:spacing w:after="0"/>
                    <w:rPr>
                      <w:rFonts w:eastAsia="Times New Roman"/>
                      <w:b/>
                      <w:bCs/>
                    </w:rPr>
                  </w:pPr>
                  <w:r>
                    <w:rPr>
                      <w:b/>
                    </w:rPr>
                    <w:t>Tvar</w:t>
                  </w:r>
                </w:p>
              </w:tc>
              <w:tc>
                <w:tcPr>
                  <w:tcW w:w="2486" w:type="pct"/>
                  <w:shd w:val="clear" w:color="auto" w:fill="E0E0E0"/>
                  <w:vAlign w:val="center"/>
                </w:tcPr>
                <w:p w:rsidR="00817F59" w:rsidRPr="00BF1A25" w:rsidRDefault="00817F59" w:rsidP="00817F59">
                  <w:pPr>
                    <w:spacing w:after="0"/>
                    <w:jc w:val="center"/>
                    <w:rPr>
                      <w:rFonts w:eastAsia="Times New Roman"/>
                      <w:b/>
                      <w:bCs/>
                    </w:rPr>
                  </w:pPr>
                  <w:r>
                    <w:rPr>
                      <w:b/>
                    </w:rPr>
                    <w:t>Granična vrijednost (mg/m³)</w:t>
                  </w:r>
                </w:p>
              </w:tc>
            </w:tr>
            <w:tr w:rsidR="00817F59" w:rsidRPr="00DF2813" w:rsidTr="002F6042">
              <w:tc>
                <w:tcPr>
                  <w:tcW w:w="2514" w:type="pct"/>
                </w:tcPr>
                <w:p w:rsidR="00817F59" w:rsidRPr="00BF1A25" w:rsidRDefault="00817F59" w:rsidP="00817F59">
                  <w:pPr>
                    <w:spacing w:after="0"/>
                    <w:rPr>
                      <w:rFonts w:eastAsia="Times New Roman"/>
                      <w:bCs/>
                      <w:sz w:val="18"/>
                      <w:szCs w:val="20"/>
                    </w:rPr>
                  </w:pPr>
                  <w:r>
                    <w:rPr>
                      <w:sz w:val="18"/>
                    </w:rPr>
                    <w:t>1,1,1-trikloretan</w:t>
                  </w:r>
                </w:p>
              </w:tc>
              <w:tc>
                <w:tcPr>
                  <w:tcW w:w="2486" w:type="pct"/>
                  <w:vAlign w:val="center"/>
                </w:tcPr>
                <w:p w:rsidR="00817F59" w:rsidRPr="00BF1A25" w:rsidRDefault="00817F59" w:rsidP="00817F59">
                  <w:pPr>
                    <w:spacing w:after="0"/>
                    <w:jc w:val="center"/>
                    <w:rPr>
                      <w:rFonts w:eastAsia="Times New Roman"/>
                      <w:bCs/>
                      <w:sz w:val="18"/>
                      <w:szCs w:val="20"/>
                    </w:rPr>
                  </w:pPr>
                  <w:r>
                    <w:rPr>
                      <w:sz w:val="18"/>
                    </w:rPr>
                    <w:t>0,2</w:t>
                  </w:r>
                </w:p>
              </w:tc>
            </w:tr>
            <w:tr w:rsidR="00817F59" w:rsidRPr="00DF2813" w:rsidTr="002F6042">
              <w:tc>
                <w:tcPr>
                  <w:tcW w:w="2514" w:type="pct"/>
                </w:tcPr>
                <w:p w:rsidR="00817F59" w:rsidRPr="00BF1A25" w:rsidRDefault="00817F59" w:rsidP="00817F59">
                  <w:pPr>
                    <w:spacing w:after="0"/>
                    <w:rPr>
                      <w:rFonts w:eastAsia="Times New Roman"/>
                      <w:bCs/>
                      <w:sz w:val="18"/>
                      <w:szCs w:val="20"/>
                    </w:rPr>
                  </w:pPr>
                  <w:r>
                    <w:rPr>
                      <w:sz w:val="18"/>
                    </w:rPr>
                    <w:t>4-fenilcikloheksen</w:t>
                  </w:r>
                </w:p>
              </w:tc>
              <w:tc>
                <w:tcPr>
                  <w:tcW w:w="2486" w:type="pct"/>
                  <w:vAlign w:val="center"/>
                </w:tcPr>
                <w:p w:rsidR="00817F59" w:rsidRPr="00BF1A25" w:rsidRDefault="00817F59" w:rsidP="00817F59">
                  <w:pPr>
                    <w:spacing w:after="0"/>
                    <w:jc w:val="center"/>
                    <w:rPr>
                      <w:rFonts w:eastAsia="Times New Roman"/>
                      <w:bCs/>
                      <w:sz w:val="18"/>
                      <w:szCs w:val="20"/>
                    </w:rPr>
                  </w:pPr>
                  <w:r>
                    <w:rPr>
                      <w:sz w:val="18"/>
                    </w:rPr>
                    <w:t>0,02</w:t>
                  </w:r>
                </w:p>
              </w:tc>
            </w:tr>
            <w:tr w:rsidR="00817F59" w:rsidRPr="00DF2813" w:rsidTr="002F6042">
              <w:tc>
                <w:tcPr>
                  <w:tcW w:w="2514" w:type="pct"/>
                </w:tcPr>
                <w:p w:rsidR="00817F59" w:rsidRPr="00BF1A25" w:rsidRDefault="00817F59" w:rsidP="00817F59">
                  <w:pPr>
                    <w:spacing w:after="0"/>
                    <w:rPr>
                      <w:rFonts w:eastAsia="Times New Roman"/>
                      <w:bCs/>
                      <w:sz w:val="18"/>
                      <w:szCs w:val="20"/>
                    </w:rPr>
                  </w:pPr>
                  <w:r>
                    <w:rPr>
                      <w:sz w:val="18"/>
                    </w:rPr>
                    <w:t>Formaldehid</w:t>
                  </w:r>
                </w:p>
              </w:tc>
              <w:tc>
                <w:tcPr>
                  <w:tcW w:w="2486" w:type="pct"/>
                  <w:vAlign w:val="center"/>
                </w:tcPr>
                <w:p w:rsidR="00817F59" w:rsidRPr="00BF1A25" w:rsidRDefault="00817F59" w:rsidP="00817F59">
                  <w:pPr>
                    <w:spacing w:after="0"/>
                    <w:jc w:val="center"/>
                    <w:rPr>
                      <w:rFonts w:eastAsia="Times New Roman"/>
                      <w:bCs/>
                      <w:sz w:val="18"/>
                      <w:szCs w:val="20"/>
                    </w:rPr>
                  </w:pPr>
                  <w:r>
                    <w:rPr>
                      <w:sz w:val="18"/>
                    </w:rPr>
                    <w:t>0,01</w:t>
                  </w:r>
                </w:p>
              </w:tc>
            </w:tr>
            <w:tr w:rsidR="00817F59" w:rsidRPr="00DF2813" w:rsidTr="002F6042">
              <w:tc>
                <w:tcPr>
                  <w:tcW w:w="2514" w:type="pct"/>
                </w:tcPr>
                <w:p w:rsidR="00817F59" w:rsidRPr="00BF1A25" w:rsidRDefault="00817F59" w:rsidP="00817F59">
                  <w:pPr>
                    <w:spacing w:after="0"/>
                    <w:rPr>
                      <w:rFonts w:eastAsia="Times New Roman"/>
                      <w:bCs/>
                      <w:sz w:val="18"/>
                      <w:szCs w:val="20"/>
                    </w:rPr>
                  </w:pPr>
                  <w:r>
                    <w:rPr>
                      <w:sz w:val="18"/>
                    </w:rPr>
                    <w:t>Nitrozamini*</w:t>
                  </w:r>
                </w:p>
              </w:tc>
              <w:tc>
                <w:tcPr>
                  <w:tcW w:w="2486" w:type="pct"/>
                  <w:vAlign w:val="center"/>
                </w:tcPr>
                <w:p w:rsidR="00817F59" w:rsidRPr="00BF1A25" w:rsidRDefault="00817F59" w:rsidP="00D17210">
                  <w:pPr>
                    <w:spacing w:after="0"/>
                    <w:jc w:val="center"/>
                    <w:rPr>
                      <w:rFonts w:eastAsia="Times New Roman"/>
                      <w:bCs/>
                      <w:sz w:val="18"/>
                      <w:szCs w:val="20"/>
                    </w:rPr>
                  </w:pPr>
                  <w:r>
                    <w:rPr>
                      <w:sz w:val="18"/>
                    </w:rPr>
                    <w:t>0,001</w:t>
                  </w:r>
                </w:p>
              </w:tc>
            </w:tr>
            <w:tr w:rsidR="00817F59" w:rsidRPr="00DF2813" w:rsidTr="002F6042">
              <w:tc>
                <w:tcPr>
                  <w:tcW w:w="2514" w:type="pct"/>
                </w:tcPr>
                <w:p w:rsidR="00817F59" w:rsidRPr="00BF1A25" w:rsidRDefault="00817F59" w:rsidP="00817F59">
                  <w:pPr>
                    <w:spacing w:after="0"/>
                    <w:rPr>
                      <w:rFonts w:eastAsia="Times New Roman"/>
                      <w:bCs/>
                      <w:sz w:val="18"/>
                      <w:szCs w:val="20"/>
                    </w:rPr>
                  </w:pPr>
                  <w:r>
                    <w:rPr>
                      <w:sz w:val="18"/>
                    </w:rPr>
                    <w:t>Stiren</w:t>
                  </w:r>
                </w:p>
              </w:tc>
              <w:tc>
                <w:tcPr>
                  <w:tcW w:w="2486" w:type="pct"/>
                  <w:vAlign w:val="center"/>
                </w:tcPr>
                <w:p w:rsidR="00817F59" w:rsidRPr="00BF1A25" w:rsidRDefault="00817F59" w:rsidP="00817F59">
                  <w:pPr>
                    <w:spacing w:after="0"/>
                    <w:jc w:val="center"/>
                    <w:rPr>
                      <w:rFonts w:eastAsia="Times New Roman"/>
                      <w:bCs/>
                      <w:sz w:val="18"/>
                      <w:szCs w:val="20"/>
                    </w:rPr>
                  </w:pPr>
                  <w:r>
                    <w:rPr>
                      <w:sz w:val="18"/>
                    </w:rPr>
                    <w:t>0,01</w:t>
                  </w:r>
                </w:p>
              </w:tc>
            </w:tr>
            <w:tr w:rsidR="00817F59" w:rsidRPr="00DF2813" w:rsidTr="002F6042">
              <w:trPr>
                <w:trHeight w:val="70"/>
              </w:trPr>
              <w:tc>
                <w:tcPr>
                  <w:tcW w:w="2514" w:type="pct"/>
                </w:tcPr>
                <w:p w:rsidR="00817F59" w:rsidRPr="00BF1A25" w:rsidRDefault="00817F59" w:rsidP="00817F59">
                  <w:pPr>
                    <w:spacing w:after="0"/>
                    <w:rPr>
                      <w:rFonts w:eastAsia="Times New Roman"/>
                      <w:bCs/>
                      <w:sz w:val="18"/>
                      <w:szCs w:val="20"/>
                    </w:rPr>
                  </w:pPr>
                  <w:r>
                    <w:rPr>
                      <w:sz w:val="18"/>
                    </w:rPr>
                    <w:t>Tetrakloretilen</w:t>
                  </w:r>
                </w:p>
              </w:tc>
              <w:tc>
                <w:tcPr>
                  <w:tcW w:w="2486" w:type="pct"/>
                  <w:vAlign w:val="center"/>
                </w:tcPr>
                <w:p w:rsidR="00817F59" w:rsidRPr="00BF1A25" w:rsidRDefault="00817F59" w:rsidP="00817F59">
                  <w:pPr>
                    <w:spacing w:after="0"/>
                    <w:jc w:val="center"/>
                    <w:rPr>
                      <w:rFonts w:eastAsia="Times New Roman"/>
                      <w:bCs/>
                      <w:sz w:val="18"/>
                      <w:szCs w:val="20"/>
                    </w:rPr>
                  </w:pPr>
                  <w:r>
                    <w:rPr>
                      <w:sz w:val="18"/>
                    </w:rPr>
                    <w:t>0,15</w:t>
                  </w:r>
                </w:p>
              </w:tc>
            </w:tr>
            <w:tr w:rsidR="00817F59" w:rsidRPr="00DF2813" w:rsidTr="002F6042">
              <w:trPr>
                <w:trHeight w:val="70"/>
              </w:trPr>
              <w:tc>
                <w:tcPr>
                  <w:tcW w:w="2514" w:type="pct"/>
                </w:tcPr>
                <w:p w:rsidR="00817F59" w:rsidRPr="00BF1A25" w:rsidRDefault="00817F59" w:rsidP="00817F59">
                  <w:pPr>
                    <w:spacing w:after="0"/>
                    <w:rPr>
                      <w:rFonts w:eastAsia="Times New Roman"/>
                      <w:bCs/>
                      <w:sz w:val="18"/>
                      <w:szCs w:val="20"/>
                    </w:rPr>
                  </w:pPr>
                  <w:r>
                    <w:rPr>
                      <w:sz w:val="18"/>
                    </w:rPr>
                    <w:t>Toluen</w:t>
                  </w:r>
                </w:p>
              </w:tc>
              <w:tc>
                <w:tcPr>
                  <w:tcW w:w="2486" w:type="pct"/>
                  <w:vAlign w:val="center"/>
                </w:tcPr>
                <w:p w:rsidR="00817F59" w:rsidRPr="00BF1A25" w:rsidRDefault="00817F59" w:rsidP="00817F59">
                  <w:pPr>
                    <w:spacing w:after="0"/>
                    <w:jc w:val="center"/>
                    <w:rPr>
                      <w:rFonts w:eastAsia="Times New Roman"/>
                      <w:bCs/>
                      <w:sz w:val="18"/>
                      <w:szCs w:val="20"/>
                    </w:rPr>
                  </w:pPr>
                  <w:r>
                    <w:rPr>
                      <w:sz w:val="18"/>
                    </w:rPr>
                    <w:t>0,1</w:t>
                  </w:r>
                </w:p>
              </w:tc>
            </w:tr>
            <w:tr w:rsidR="00817F59" w:rsidRPr="00DF2813" w:rsidTr="002F6042">
              <w:tc>
                <w:tcPr>
                  <w:tcW w:w="2514" w:type="pct"/>
                </w:tcPr>
                <w:p w:rsidR="00817F59" w:rsidRPr="00BF1A25" w:rsidRDefault="00817F59" w:rsidP="00817F59">
                  <w:pPr>
                    <w:spacing w:after="0"/>
                    <w:rPr>
                      <w:rFonts w:eastAsia="Times New Roman"/>
                      <w:bCs/>
                      <w:sz w:val="18"/>
                      <w:szCs w:val="20"/>
                    </w:rPr>
                  </w:pPr>
                  <w:r>
                    <w:rPr>
                      <w:sz w:val="18"/>
                    </w:rPr>
                    <w:t>Trikloretilen</w:t>
                  </w:r>
                </w:p>
              </w:tc>
              <w:tc>
                <w:tcPr>
                  <w:tcW w:w="2486" w:type="pct"/>
                  <w:vAlign w:val="center"/>
                </w:tcPr>
                <w:p w:rsidR="00817F59" w:rsidRPr="00BF1A25" w:rsidRDefault="00817F59" w:rsidP="00817F59">
                  <w:pPr>
                    <w:spacing w:after="0"/>
                    <w:jc w:val="center"/>
                    <w:rPr>
                      <w:rFonts w:eastAsia="Times New Roman"/>
                      <w:bCs/>
                      <w:sz w:val="18"/>
                      <w:szCs w:val="20"/>
                    </w:rPr>
                  </w:pPr>
                  <w:r>
                    <w:rPr>
                      <w:sz w:val="18"/>
                    </w:rPr>
                    <w:t>0,05</w:t>
                  </w:r>
                </w:p>
              </w:tc>
            </w:tr>
            <w:tr w:rsidR="00817F59" w:rsidRPr="00DF2813" w:rsidTr="002F6042">
              <w:tc>
                <w:tcPr>
                  <w:tcW w:w="2514" w:type="pct"/>
                </w:tcPr>
                <w:p w:rsidR="00817F59" w:rsidRPr="00BF1A25" w:rsidRDefault="00817F59" w:rsidP="00817F59">
                  <w:pPr>
                    <w:spacing w:after="0"/>
                    <w:rPr>
                      <w:rFonts w:eastAsia="Times New Roman"/>
                      <w:bCs/>
                      <w:sz w:val="18"/>
                      <w:szCs w:val="20"/>
                    </w:rPr>
                  </w:pPr>
                  <w:r>
                    <w:rPr>
                      <w:sz w:val="18"/>
                    </w:rPr>
                    <w:t>Vinil-klorid</w:t>
                  </w:r>
                </w:p>
              </w:tc>
              <w:tc>
                <w:tcPr>
                  <w:tcW w:w="2486" w:type="pct"/>
                  <w:vAlign w:val="center"/>
                </w:tcPr>
                <w:p w:rsidR="00817F59" w:rsidRPr="00BF1A25" w:rsidRDefault="00817F59" w:rsidP="00817F59">
                  <w:pPr>
                    <w:spacing w:after="0"/>
                    <w:jc w:val="center"/>
                    <w:rPr>
                      <w:rFonts w:eastAsia="Times New Roman"/>
                      <w:bCs/>
                      <w:sz w:val="18"/>
                      <w:szCs w:val="20"/>
                    </w:rPr>
                  </w:pPr>
                  <w:r>
                    <w:rPr>
                      <w:sz w:val="18"/>
                    </w:rPr>
                    <w:t>0,0001</w:t>
                  </w:r>
                </w:p>
              </w:tc>
            </w:tr>
            <w:tr w:rsidR="00817F59" w:rsidRPr="00DF2813" w:rsidTr="002F6042">
              <w:tc>
                <w:tcPr>
                  <w:tcW w:w="2514" w:type="pct"/>
                </w:tcPr>
                <w:p w:rsidR="00817F59" w:rsidRPr="00BF1A25" w:rsidRDefault="00817F59" w:rsidP="00817F59">
                  <w:pPr>
                    <w:spacing w:after="0"/>
                    <w:rPr>
                      <w:rFonts w:eastAsia="Times New Roman"/>
                      <w:bCs/>
                      <w:sz w:val="18"/>
                      <w:szCs w:val="20"/>
                    </w:rPr>
                  </w:pPr>
                  <w:r>
                    <w:rPr>
                      <w:sz w:val="18"/>
                    </w:rPr>
                    <w:t>Vinil-cikloheksen</w:t>
                  </w:r>
                </w:p>
              </w:tc>
              <w:tc>
                <w:tcPr>
                  <w:tcW w:w="2486" w:type="pct"/>
                  <w:vAlign w:val="center"/>
                </w:tcPr>
                <w:p w:rsidR="00817F59" w:rsidRPr="00BF1A25" w:rsidRDefault="00817F59" w:rsidP="00817F59">
                  <w:pPr>
                    <w:spacing w:after="0"/>
                    <w:jc w:val="center"/>
                    <w:rPr>
                      <w:rFonts w:eastAsia="Times New Roman"/>
                      <w:bCs/>
                      <w:sz w:val="18"/>
                      <w:szCs w:val="20"/>
                    </w:rPr>
                  </w:pPr>
                  <w:r>
                    <w:rPr>
                      <w:sz w:val="18"/>
                    </w:rPr>
                    <w:t>0,002</w:t>
                  </w:r>
                </w:p>
              </w:tc>
            </w:tr>
            <w:tr w:rsidR="00817F59" w:rsidRPr="00DF2813" w:rsidTr="002F6042">
              <w:tc>
                <w:tcPr>
                  <w:tcW w:w="2514" w:type="pct"/>
                </w:tcPr>
                <w:p w:rsidR="00817F59" w:rsidRPr="00BF1A25" w:rsidRDefault="00817F59" w:rsidP="00817F59">
                  <w:pPr>
                    <w:spacing w:after="0"/>
                    <w:rPr>
                      <w:rFonts w:eastAsia="Times New Roman"/>
                      <w:bCs/>
                      <w:sz w:val="18"/>
                      <w:szCs w:val="20"/>
                    </w:rPr>
                  </w:pPr>
                  <w:r>
                    <w:rPr>
                      <w:sz w:val="18"/>
                    </w:rPr>
                    <w:t>Aromatični ugljikovodici (ukupno)</w:t>
                  </w:r>
                </w:p>
              </w:tc>
              <w:tc>
                <w:tcPr>
                  <w:tcW w:w="2486" w:type="pct"/>
                  <w:vAlign w:val="center"/>
                </w:tcPr>
                <w:p w:rsidR="00817F59" w:rsidRPr="00BF1A25" w:rsidRDefault="00817F59" w:rsidP="00817F59">
                  <w:pPr>
                    <w:spacing w:after="0"/>
                    <w:jc w:val="center"/>
                    <w:rPr>
                      <w:rFonts w:eastAsia="Times New Roman"/>
                      <w:bCs/>
                      <w:sz w:val="18"/>
                      <w:szCs w:val="20"/>
                    </w:rPr>
                  </w:pPr>
                  <w:r>
                    <w:rPr>
                      <w:sz w:val="18"/>
                    </w:rPr>
                    <w:t>0,3</w:t>
                  </w:r>
                </w:p>
              </w:tc>
            </w:tr>
            <w:tr w:rsidR="00817F59" w:rsidRPr="00DF2813" w:rsidTr="002F6042">
              <w:tc>
                <w:tcPr>
                  <w:tcW w:w="2514" w:type="pct"/>
                </w:tcPr>
                <w:p w:rsidR="00817F59" w:rsidRPr="00BF1A25" w:rsidRDefault="00817F59" w:rsidP="00817F59">
                  <w:pPr>
                    <w:spacing w:after="0"/>
                    <w:rPr>
                      <w:rFonts w:eastAsia="Times New Roman"/>
                      <w:bCs/>
                      <w:sz w:val="18"/>
                      <w:szCs w:val="20"/>
                    </w:rPr>
                  </w:pPr>
                  <w:r>
                    <w:rPr>
                      <w:sz w:val="18"/>
                    </w:rPr>
                    <w:t>HOS-i (ukupno)</w:t>
                  </w:r>
                </w:p>
              </w:tc>
              <w:tc>
                <w:tcPr>
                  <w:tcW w:w="2486" w:type="pct"/>
                  <w:vAlign w:val="center"/>
                </w:tcPr>
                <w:p w:rsidR="00817F59" w:rsidRPr="00BF1A25" w:rsidRDefault="00817F59" w:rsidP="00817F59">
                  <w:pPr>
                    <w:spacing w:after="0"/>
                    <w:jc w:val="center"/>
                    <w:rPr>
                      <w:rFonts w:eastAsia="Times New Roman"/>
                      <w:bCs/>
                      <w:sz w:val="18"/>
                      <w:szCs w:val="20"/>
                    </w:rPr>
                  </w:pPr>
                  <w:r>
                    <w:rPr>
                      <w:sz w:val="18"/>
                    </w:rPr>
                    <w:t>0,5</w:t>
                  </w:r>
                </w:p>
              </w:tc>
            </w:tr>
            <w:tr w:rsidR="00817F59" w:rsidRPr="00DF2813" w:rsidTr="002F6042">
              <w:tc>
                <w:tcPr>
                  <w:tcW w:w="5000" w:type="pct"/>
                  <w:gridSpan w:val="2"/>
                </w:tcPr>
                <w:p w:rsidR="00817F59" w:rsidRPr="00BF1A25" w:rsidRDefault="00817F59" w:rsidP="00817F59">
                  <w:pPr>
                    <w:spacing w:after="0"/>
                    <w:jc w:val="left"/>
                    <w:rPr>
                      <w:rFonts w:eastAsia="Times New Roman"/>
                      <w:bCs/>
                      <w:sz w:val="16"/>
                      <w:szCs w:val="16"/>
                    </w:rPr>
                  </w:pPr>
                  <w:r>
                    <w:rPr>
                      <w:sz w:val="16"/>
                    </w:rPr>
                    <w:t>* N-nitrozodimetilamin (NDMA), N-nitrozodietilamin (NDEA), N-nitrozometiletilamin (NMEA), N-nitrozodi-</w:t>
                  </w:r>
                  <w:r>
                    <w:rPr>
                      <w:i/>
                      <w:sz w:val="16"/>
                    </w:rPr>
                    <w:t>i</w:t>
                  </w:r>
                  <w:r>
                    <w:rPr>
                      <w:sz w:val="16"/>
                    </w:rPr>
                    <w:t>-propilamin (NDIPA), N-nitrozodi-</w:t>
                  </w:r>
                  <w:r>
                    <w:rPr>
                      <w:i/>
                      <w:sz w:val="16"/>
                    </w:rPr>
                    <w:t>n</w:t>
                  </w:r>
                  <w:r>
                    <w:rPr>
                      <w:sz w:val="16"/>
                    </w:rPr>
                    <w:t>-propilamin (NDPA), N-nitrozodi-</w:t>
                  </w:r>
                  <w:r>
                    <w:rPr>
                      <w:i/>
                      <w:sz w:val="16"/>
                    </w:rPr>
                    <w:t>n</w:t>
                  </w:r>
                  <w:r>
                    <w:rPr>
                      <w:sz w:val="16"/>
                    </w:rPr>
                    <w:t>-butilamin (NDBA), N-nitrozopirolidinon (NPYR), N-nitrozopiperidin (NPIP), N-nitrozomorfolin (NMOR).</w:t>
                  </w:r>
                </w:p>
              </w:tc>
            </w:tr>
          </w:tbl>
          <w:p w:rsidR="00AC19BA" w:rsidRPr="00E314B9" w:rsidRDefault="00AC19BA" w:rsidP="00AC19BA">
            <w:pPr>
              <w:rPr>
                <w:b/>
                <w:sz w:val="18"/>
                <w:szCs w:val="18"/>
              </w:rPr>
            </w:pPr>
            <w:r>
              <w:rPr>
                <w:b/>
                <w:sz w:val="18"/>
              </w:rPr>
              <w:t>Provjera:</w:t>
            </w:r>
          </w:p>
          <w:p w:rsidR="00AC19BA" w:rsidRPr="00E314B9" w:rsidRDefault="00AC19BA" w:rsidP="00AC19BA">
            <w:pPr>
              <w:rPr>
                <w:bCs/>
                <w:sz w:val="18"/>
                <w:szCs w:val="18"/>
              </w:rPr>
            </w:pPr>
            <w:r>
              <w:rPr>
                <w:sz w:val="18"/>
              </w:rPr>
              <w:t xml:space="preserve">Ponuditelj dostavlja izjavu o sukladnosti s tim mjerilom koju potkrepljuje izvješćem s rezultatima ispitivanja u komori u skladu s normom ISO 16000-9 ili jednakovrijednim ispitivanjem. </w:t>
            </w:r>
          </w:p>
          <w:p w:rsidR="00AC19BA" w:rsidRPr="00E314B9" w:rsidRDefault="00AC19BA" w:rsidP="00AC19BA">
            <w:pPr>
              <w:rPr>
                <w:bCs/>
                <w:sz w:val="18"/>
                <w:szCs w:val="18"/>
              </w:rPr>
            </w:pPr>
            <w:r>
              <w:rPr>
                <w:sz w:val="18"/>
              </w:rPr>
              <w:t xml:space="preserve">Umotani uzorak pohranjuje se na sobnoj temperaturi najmanje 24 sata. Nakon toga uzorak se razmata i odmah prenosi u komoru za ispitivanje. Uzorak se stavlja na držač uzorka koji omogućuje pristup zraka sa svih strana. Klimatski čimbenici podešavaju se u skladu s normom ISO 16000-9. Za usporedbu rezultata ispitivanja, brzina prozračivanja specifična za prostor (q = n/l) iznosi 1. Brzina prozračivanja mora biti između 0,5 i 1. Uzorkovanje zraka obavlja se 24 ± 1 sata nakon punjenja komore, tijekom jednoga sata u čahurama DNPH za analizu formaldehida i drugih aldehida i u čahurama Tenax TA za analizu ostalih hlapljivih organskih spojeva. Uzorkovanje ostalih spojeva može trajati dulje, ali završava u roku od 30 sati. </w:t>
            </w:r>
          </w:p>
          <w:p w:rsidR="00AC19BA" w:rsidRPr="00E314B9" w:rsidRDefault="00AC19BA" w:rsidP="00AC19BA">
            <w:pPr>
              <w:rPr>
                <w:bCs/>
                <w:sz w:val="18"/>
                <w:szCs w:val="18"/>
              </w:rPr>
            </w:pPr>
            <w:r>
              <w:rPr>
                <w:sz w:val="18"/>
              </w:rPr>
              <w:t xml:space="preserve">Analiza formaldehida i ostalih aldehida mora biti usklađena s normom ISO 16000-3 ili jednakovrijednim ispitivanjima. Analiza ostalih hlapljivih organskih spojeva mora biti usklađena s normom ISO 16000-6, osim ako je drugačije navedeno. </w:t>
            </w:r>
          </w:p>
          <w:p w:rsidR="00FE4654" w:rsidRPr="00E314B9" w:rsidRDefault="00AC19BA" w:rsidP="00AC19BA">
            <w:pPr>
              <w:rPr>
                <w:b/>
                <w:sz w:val="18"/>
                <w:szCs w:val="18"/>
              </w:rPr>
            </w:pPr>
            <w:r>
              <w:rPr>
                <w:sz w:val="18"/>
              </w:rPr>
              <w:t>Analiza nitrozamina provodi se plinskom kromatografijom u kombinaciji s detektorom za analizu termalne energije (GC-TEA), prema metodi BGI 505-23 (ranije ZH 1/120.23) ili jednakovrijednoj metodi.</w:t>
            </w:r>
          </w:p>
        </w:tc>
      </w:tr>
      <w:tr w:rsidR="00817F59" w:rsidRPr="00E314B9" w:rsidTr="008E7A62">
        <w:tc>
          <w:tcPr>
            <w:tcW w:w="5495" w:type="dxa"/>
            <w:tcBorders>
              <w:top w:val="single" w:sz="4" w:space="0" w:color="auto"/>
              <w:left w:val="single" w:sz="4" w:space="0" w:color="auto"/>
              <w:bottom w:val="single" w:sz="4" w:space="0" w:color="auto"/>
              <w:right w:val="single" w:sz="4" w:space="0" w:color="auto"/>
            </w:tcBorders>
            <w:shd w:val="clear" w:color="auto" w:fill="auto"/>
          </w:tcPr>
          <w:p w:rsidR="00817F59" w:rsidRPr="00E314B9" w:rsidRDefault="00817F59" w:rsidP="00880178">
            <w:pPr>
              <w:rPr>
                <w:b/>
                <w:sz w:val="18"/>
                <w:szCs w:val="18"/>
              </w:rPr>
            </w:pPr>
          </w:p>
        </w:tc>
        <w:tc>
          <w:tcPr>
            <w:tcW w:w="8681" w:type="dxa"/>
            <w:tcBorders>
              <w:top w:val="single" w:sz="4" w:space="0" w:color="auto"/>
              <w:left w:val="single" w:sz="4" w:space="0" w:color="auto"/>
              <w:bottom w:val="single" w:sz="4" w:space="0" w:color="auto"/>
              <w:right w:val="single" w:sz="4" w:space="0" w:color="auto"/>
            </w:tcBorders>
            <w:shd w:val="clear" w:color="auto" w:fill="auto"/>
          </w:tcPr>
          <w:p w:rsidR="00817F59" w:rsidRDefault="00066101" w:rsidP="00817F59">
            <w:pPr>
              <w:rPr>
                <w:rFonts w:ascii="EC Square Sans Pro" w:hAnsi="EC Square Sans Pro"/>
                <w:b/>
                <w:sz w:val="18"/>
                <w:szCs w:val="18"/>
              </w:rPr>
            </w:pPr>
            <w:r>
              <w:rPr>
                <w:b/>
                <w:sz w:val="18"/>
              </w:rPr>
              <w:t>KD</w:t>
            </w:r>
            <w:r>
              <w:rPr>
                <w:rFonts w:ascii="EC Square Sans Pro" w:hAnsi="EC Square Sans Pro"/>
                <w:b/>
                <w:sz w:val="18"/>
              </w:rPr>
              <w:t xml:space="preserve"> 3.2: materijali za punjenje od poliuretanske pjene s niskim razinama emisija</w:t>
            </w:r>
          </w:p>
          <w:p w:rsidR="00817F59" w:rsidRPr="004F6326" w:rsidRDefault="00817F59" w:rsidP="00817F59">
            <w:pPr>
              <w:rPr>
                <w:b/>
                <w:bCs/>
                <w:i/>
                <w:sz w:val="18"/>
                <w:szCs w:val="14"/>
              </w:rPr>
            </w:pPr>
            <w:r>
              <w:rPr>
                <w:b/>
                <w:i/>
                <w:sz w:val="18"/>
              </w:rPr>
              <w:t>(primjenjivo samo na tapecirani namještaj)</w:t>
            </w:r>
          </w:p>
          <w:p w:rsidR="00817F59" w:rsidRPr="00E314B9" w:rsidRDefault="00817F59" w:rsidP="00817F59">
            <w:pPr>
              <w:rPr>
                <w:bCs/>
                <w:sz w:val="18"/>
                <w:szCs w:val="18"/>
              </w:rPr>
            </w:pPr>
            <w:r>
              <w:rPr>
                <w:sz w:val="18"/>
              </w:rPr>
              <w:t>Ako se za oblaganje namještaja kao materijal za punjenje upotrebljava poliuretanska pjena, dodjeljuju se bodovi ako pjena ispunjava zahtjeve u pogledu emisija HOS-a koji su navedeni u nastavku.</w:t>
            </w:r>
          </w:p>
          <w:p w:rsidR="00D3097F" w:rsidRPr="004F6326" w:rsidRDefault="00817F59" w:rsidP="00D3097F">
            <w:pPr>
              <w:rPr>
                <w:bCs/>
                <w:sz w:val="18"/>
                <w:szCs w:val="18"/>
              </w:rPr>
            </w:pPr>
            <w:r>
              <w:rPr>
                <w:sz w:val="18"/>
              </w:rPr>
              <w:t xml:space="preserve">Ako se upotrebljavaju ostali materijali za punjenje, bodovi se mogu dodijeliti ako se može dokazati usklađenost s ograničenjima za emisije HOS-a navedenima u nastavku. </w:t>
            </w:r>
          </w:p>
          <w:tbl>
            <w:tblPr>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3"/>
              <w:gridCol w:w="2806"/>
            </w:tblGrid>
            <w:tr w:rsidR="00D3097F" w:rsidRPr="00BF1A25" w:rsidTr="002F6042">
              <w:tc>
                <w:tcPr>
                  <w:tcW w:w="3303" w:type="pct"/>
                  <w:shd w:val="clear" w:color="auto" w:fill="E0E0E0"/>
                </w:tcPr>
                <w:p w:rsidR="00D3097F" w:rsidRPr="00BF1A25" w:rsidRDefault="00D3097F" w:rsidP="00D3097F">
                  <w:pPr>
                    <w:spacing w:after="0"/>
                    <w:rPr>
                      <w:rFonts w:eastAsia="Times New Roman"/>
                      <w:b/>
                      <w:bCs/>
                      <w:szCs w:val="20"/>
                    </w:rPr>
                  </w:pPr>
                  <w:r>
                    <w:rPr>
                      <w:b/>
                    </w:rPr>
                    <w:t>Tvar (CAS broj)</w:t>
                  </w:r>
                </w:p>
              </w:tc>
              <w:tc>
                <w:tcPr>
                  <w:tcW w:w="1697" w:type="pct"/>
                  <w:shd w:val="clear" w:color="auto" w:fill="E0E0E0"/>
                </w:tcPr>
                <w:p w:rsidR="00D3097F" w:rsidRPr="00BF1A25" w:rsidRDefault="00D3097F" w:rsidP="00D3097F">
                  <w:pPr>
                    <w:spacing w:after="0"/>
                    <w:jc w:val="center"/>
                    <w:rPr>
                      <w:rFonts w:eastAsia="Times New Roman"/>
                      <w:b/>
                      <w:bCs/>
                      <w:szCs w:val="20"/>
                    </w:rPr>
                  </w:pPr>
                  <w:r>
                    <w:rPr>
                      <w:b/>
                    </w:rPr>
                    <w:t>Granična vrijednost (mg/m³)</w:t>
                  </w:r>
                </w:p>
              </w:tc>
            </w:tr>
            <w:tr w:rsidR="00D3097F" w:rsidRPr="00BF1A25" w:rsidTr="002F6042">
              <w:tc>
                <w:tcPr>
                  <w:tcW w:w="3303" w:type="pct"/>
                </w:tcPr>
                <w:p w:rsidR="00D3097F" w:rsidRPr="00BF1A25" w:rsidRDefault="00D3097F" w:rsidP="00D3097F">
                  <w:pPr>
                    <w:spacing w:after="0"/>
                    <w:rPr>
                      <w:rFonts w:eastAsia="Times New Roman"/>
                      <w:bCs/>
                      <w:sz w:val="18"/>
                      <w:szCs w:val="20"/>
                    </w:rPr>
                  </w:pPr>
                  <w:r>
                    <w:rPr>
                      <w:sz w:val="18"/>
                    </w:rPr>
                    <w:t>Formaldehid (50-00-0)</w:t>
                  </w:r>
                </w:p>
              </w:tc>
              <w:tc>
                <w:tcPr>
                  <w:tcW w:w="1697" w:type="pct"/>
                </w:tcPr>
                <w:p w:rsidR="00D3097F" w:rsidRPr="00BF1A25" w:rsidRDefault="00D3097F" w:rsidP="00D3097F">
                  <w:pPr>
                    <w:spacing w:after="0"/>
                    <w:jc w:val="center"/>
                    <w:rPr>
                      <w:rFonts w:eastAsia="Times New Roman"/>
                      <w:bCs/>
                      <w:sz w:val="18"/>
                      <w:szCs w:val="20"/>
                    </w:rPr>
                  </w:pPr>
                  <w:r>
                    <w:rPr>
                      <w:sz w:val="18"/>
                    </w:rPr>
                    <w:t>0,01</w:t>
                  </w:r>
                </w:p>
              </w:tc>
            </w:tr>
            <w:tr w:rsidR="00D3097F" w:rsidRPr="00BF1A25" w:rsidTr="002F6042">
              <w:tc>
                <w:tcPr>
                  <w:tcW w:w="3303" w:type="pct"/>
                </w:tcPr>
                <w:p w:rsidR="00D3097F" w:rsidRPr="00BF1A25" w:rsidRDefault="00D3097F" w:rsidP="00D3097F">
                  <w:pPr>
                    <w:spacing w:after="0"/>
                    <w:rPr>
                      <w:rFonts w:eastAsia="Times New Roman"/>
                      <w:bCs/>
                      <w:sz w:val="18"/>
                      <w:szCs w:val="20"/>
                    </w:rPr>
                  </w:pPr>
                  <w:r>
                    <w:rPr>
                      <w:sz w:val="18"/>
                    </w:rPr>
                    <w:t>Toluen (108-88-3)</w:t>
                  </w:r>
                </w:p>
              </w:tc>
              <w:tc>
                <w:tcPr>
                  <w:tcW w:w="1697" w:type="pct"/>
                </w:tcPr>
                <w:p w:rsidR="00D3097F" w:rsidRPr="00BF1A25" w:rsidRDefault="00D3097F" w:rsidP="00D3097F">
                  <w:pPr>
                    <w:spacing w:after="0"/>
                    <w:jc w:val="center"/>
                    <w:rPr>
                      <w:rFonts w:eastAsia="Times New Roman"/>
                      <w:bCs/>
                      <w:sz w:val="18"/>
                      <w:szCs w:val="20"/>
                    </w:rPr>
                  </w:pPr>
                  <w:r>
                    <w:rPr>
                      <w:sz w:val="18"/>
                    </w:rPr>
                    <w:t>0,1</w:t>
                  </w:r>
                </w:p>
              </w:tc>
            </w:tr>
            <w:tr w:rsidR="00D3097F" w:rsidRPr="00BF1A25" w:rsidTr="002F6042">
              <w:tc>
                <w:tcPr>
                  <w:tcW w:w="3303" w:type="pct"/>
                </w:tcPr>
                <w:p w:rsidR="00D3097F" w:rsidRPr="00BF1A25" w:rsidRDefault="00D3097F" w:rsidP="00D3097F">
                  <w:pPr>
                    <w:spacing w:after="0"/>
                    <w:rPr>
                      <w:rFonts w:eastAsia="Times New Roman"/>
                      <w:bCs/>
                      <w:sz w:val="18"/>
                      <w:szCs w:val="20"/>
                    </w:rPr>
                  </w:pPr>
                  <w:r>
                    <w:rPr>
                      <w:sz w:val="18"/>
                    </w:rPr>
                    <w:t>Stiren (100-42-5)</w:t>
                  </w:r>
                </w:p>
              </w:tc>
              <w:tc>
                <w:tcPr>
                  <w:tcW w:w="1697" w:type="pct"/>
                </w:tcPr>
                <w:p w:rsidR="00D3097F" w:rsidRPr="00BF1A25" w:rsidRDefault="00D3097F" w:rsidP="00D3097F">
                  <w:pPr>
                    <w:spacing w:after="0"/>
                    <w:jc w:val="center"/>
                    <w:rPr>
                      <w:rFonts w:eastAsia="Times New Roman"/>
                      <w:bCs/>
                      <w:sz w:val="18"/>
                      <w:szCs w:val="20"/>
                    </w:rPr>
                  </w:pPr>
                  <w:r>
                    <w:rPr>
                      <w:sz w:val="18"/>
                    </w:rPr>
                    <w:t>0,005</w:t>
                  </w:r>
                </w:p>
              </w:tc>
            </w:tr>
            <w:tr w:rsidR="00D3097F" w:rsidRPr="00BF1A25" w:rsidTr="002F6042">
              <w:tc>
                <w:tcPr>
                  <w:tcW w:w="3303" w:type="pct"/>
                </w:tcPr>
                <w:p w:rsidR="00D3097F" w:rsidRPr="00BF1A25" w:rsidRDefault="00D3097F" w:rsidP="00D3097F">
                  <w:pPr>
                    <w:spacing w:after="0"/>
                    <w:rPr>
                      <w:rFonts w:eastAsia="Times New Roman"/>
                      <w:bCs/>
                      <w:sz w:val="18"/>
                      <w:szCs w:val="20"/>
                    </w:rPr>
                  </w:pPr>
                  <w:r>
                    <w:rPr>
                      <w:sz w:val="18"/>
                    </w:rPr>
                    <w:t>Svaki spoj koji se može detektirati, a koji je u skladu s Uredbom (EZ) br. 1272/2008 Europskog parlamenta i Vijeća razvrstan u kategorije C1A ili C1B</w:t>
                  </w:r>
                </w:p>
              </w:tc>
              <w:tc>
                <w:tcPr>
                  <w:tcW w:w="1697" w:type="pct"/>
                </w:tcPr>
                <w:p w:rsidR="00D3097F" w:rsidRPr="00BF1A25" w:rsidRDefault="00D3097F" w:rsidP="00D3097F">
                  <w:pPr>
                    <w:spacing w:after="0"/>
                    <w:jc w:val="center"/>
                    <w:rPr>
                      <w:rFonts w:eastAsia="Times New Roman"/>
                      <w:bCs/>
                      <w:sz w:val="18"/>
                      <w:szCs w:val="20"/>
                    </w:rPr>
                  </w:pPr>
                  <w:r>
                    <w:rPr>
                      <w:sz w:val="18"/>
                    </w:rPr>
                    <w:t>0,005</w:t>
                  </w:r>
                </w:p>
              </w:tc>
            </w:tr>
            <w:tr w:rsidR="00D3097F" w:rsidRPr="00BF1A25" w:rsidTr="002F6042">
              <w:tc>
                <w:tcPr>
                  <w:tcW w:w="3303" w:type="pct"/>
                </w:tcPr>
                <w:p w:rsidR="00D3097F" w:rsidRPr="00BF1A25" w:rsidRDefault="00D3097F" w:rsidP="00D3097F">
                  <w:pPr>
                    <w:spacing w:after="0"/>
                    <w:rPr>
                      <w:rFonts w:eastAsia="Times New Roman"/>
                      <w:bCs/>
                      <w:sz w:val="18"/>
                      <w:szCs w:val="20"/>
                    </w:rPr>
                  </w:pPr>
                  <w:r>
                    <w:rPr>
                      <w:sz w:val="18"/>
                    </w:rPr>
                    <w:t>Zbroj svih spojeva koji se mogu detektirati, a koji su u skladu s Uredbom (EZ) br. 1272/2008 razvrstani u kategoriju C1A ili C1B</w:t>
                  </w:r>
                </w:p>
              </w:tc>
              <w:tc>
                <w:tcPr>
                  <w:tcW w:w="1697" w:type="pct"/>
                </w:tcPr>
                <w:p w:rsidR="00D3097F" w:rsidRPr="00BF1A25" w:rsidRDefault="00D3097F" w:rsidP="00D3097F">
                  <w:pPr>
                    <w:spacing w:after="0"/>
                    <w:jc w:val="center"/>
                    <w:rPr>
                      <w:rFonts w:eastAsia="Times New Roman"/>
                      <w:bCs/>
                      <w:sz w:val="18"/>
                      <w:szCs w:val="20"/>
                    </w:rPr>
                  </w:pPr>
                  <w:r>
                    <w:rPr>
                      <w:sz w:val="18"/>
                    </w:rPr>
                    <w:t>0,04</w:t>
                  </w:r>
                </w:p>
              </w:tc>
            </w:tr>
            <w:tr w:rsidR="00D3097F" w:rsidRPr="00BF1A25" w:rsidTr="002F6042">
              <w:tc>
                <w:tcPr>
                  <w:tcW w:w="3303" w:type="pct"/>
                </w:tcPr>
                <w:p w:rsidR="00D3097F" w:rsidRPr="00BF1A25" w:rsidRDefault="00D3097F" w:rsidP="00D3097F">
                  <w:pPr>
                    <w:spacing w:after="0"/>
                    <w:rPr>
                      <w:rFonts w:eastAsia="Times New Roman"/>
                      <w:bCs/>
                      <w:sz w:val="18"/>
                      <w:szCs w:val="20"/>
                    </w:rPr>
                  </w:pPr>
                  <w:r>
                    <w:rPr>
                      <w:sz w:val="18"/>
                    </w:rPr>
                    <w:t>Aromatični ugljikovodici</w:t>
                  </w:r>
                </w:p>
              </w:tc>
              <w:tc>
                <w:tcPr>
                  <w:tcW w:w="1697" w:type="pct"/>
                </w:tcPr>
                <w:p w:rsidR="00D3097F" w:rsidRPr="00BF1A25" w:rsidRDefault="00D3097F" w:rsidP="00D3097F">
                  <w:pPr>
                    <w:spacing w:after="0"/>
                    <w:jc w:val="center"/>
                    <w:rPr>
                      <w:rFonts w:eastAsia="Times New Roman"/>
                      <w:bCs/>
                      <w:sz w:val="18"/>
                      <w:szCs w:val="20"/>
                    </w:rPr>
                  </w:pPr>
                  <w:r>
                    <w:rPr>
                      <w:sz w:val="18"/>
                    </w:rPr>
                    <w:t>0,5</w:t>
                  </w:r>
                </w:p>
              </w:tc>
            </w:tr>
            <w:tr w:rsidR="00D3097F" w:rsidRPr="00BF1A25" w:rsidTr="002F6042">
              <w:tc>
                <w:tcPr>
                  <w:tcW w:w="3303" w:type="pct"/>
                </w:tcPr>
                <w:p w:rsidR="00D3097F" w:rsidRPr="00BF1A25" w:rsidRDefault="00D3097F" w:rsidP="00D3097F">
                  <w:pPr>
                    <w:spacing w:after="0"/>
                    <w:rPr>
                      <w:rFonts w:eastAsia="Times New Roman"/>
                      <w:bCs/>
                      <w:sz w:val="18"/>
                      <w:szCs w:val="20"/>
                    </w:rPr>
                  </w:pPr>
                  <w:r>
                    <w:rPr>
                      <w:sz w:val="18"/>
                    </w:rPr>
                    <w:t>HOS-i (ukupno)</w:t>
                  </w:r>
                </w:p>
              </w:tc>
              <w:tc>
                <w:tcPr>
                  <w:tcW w:w="1697" w:type="pct"/>
                </w:tcPr>
                <w:p w:rsidR="00D3097F" w:rsidRPr="00BF1A25" w:rsidRDefault="00D3097F" w:rsidP="00D3097F">
                  <w:pPr>
                    <w:spacing w:after="0"/>
                    <w:jc w:val="center"/>
                    <w:rPr>
                      <w:rFonts w:eastAsia="Times New Roman"/>
                      <w:bCs/>
                      <w:sz w:val="18"/>
                      <w:szCs w:val="20"/>
                    </w:rPr>
                  </w:pPr>
                  <w:r>
                    <w:rPr>
                      <w:sz w:val="18"/>
                    </w:rPr>
                    <w:t>0,5</w:t>
                  </w:r>
                </w:p>
              </w:tc>
            </w:tr>
          </w:tbl>
          <w:p w:rsidR="00817F59" w:rsidRPr="00BF1A25" w:rsidRDefault="00817F59" w:rsidP="00817F59">
            <w:pPr>
              <w:rPr>
                <w:b/>
                <w:sz w:val="18"/>
                <w:szCs w:val="18"/>
              </w:rPr>
            </w:pPr>
            <w:r>
              <w:rPr>
                <w:b/>
                <w:sz w:val="18"/>
              </w:rPr>
              <w:t>Provjera:</w:t>
            </w:r>
          </w:p>
          <w:p w:rsidR="00817F59" w:rsidRPr="00E314B9" w:rsidRDefault="00817F59" w:rsidP="00817F59">
            <w:pPr>
              <w:rPr>
                <w:bCs/>
                <w:sz w:val="18"/>
                <w:szCs w:val="18"/>
              </w:rPr>
            </w:pPr>
            <w:r>
              <w:rPr>
                <w:sz w:val="18"/>
              </w:rPr>
              <w:t xml:space="preserve">Ponuditelj dostavlja izjavu o sukladnosti s tim mjerilom, potkrijepljenu rezultatima ispitivanja koji pokazuju usklađenost s prethodno navedenim ograničenjima. Kombinacija uzorka za ispitivanje i komore mora biti sljedeća: </w:t>
            </w:r>
          </w:p>
          <w:p w:rsidR="00817F59" w:rsidRPr="00E314B9" w:rsidRDefault="00817F59" w:rsidP="00817F59">
            <w:pPr>
              <w:rPr>
                <w:bCs/>
                <w:sz w:val="18"/>
                <w:szCs w:val="18"/>
              </w:rPr>
            </w:pPr>
            <w:r>
              <w:rPr>
                <w:sz w:val="18"/>
              </w:rPr>
              <w:t xml:space="preserve"> jedan uzorak dimenzija 25 x 20 x 15 cm postavlja se u komoru za ispitivanje veličine 0,5 m</w:t>
            </w:r>
            <w:r>
              <w:rPr>
                <w:sz w:val="18"/>
                <w:vertAlign w:val="superscript"/>
              </w:rPr>
              <w:t>3</w:t>
            </w:r>
            <w:r>
              <w:rPr>
                <w:sz w:val="18"/>
              </w:rPr>
              <w:t xml:space="preserve"> ili</w:t>
            </w:r>
          </w:p>
          <w:p w:rsidR="00817F59" w:rsidRPr="00E314B9" w:rsidRDefault="00817F59" w:rsidP="00817F59">
            <w:pPr>
              <w:rPr>
                <w:bCs/>
                <w:sz w:val="18"/>
                <w:szCs w:val="18"/>
              </w:rPr>
            </w:pPr>
            <w:r>
              <w:rPr>
                <w:sz w:val="18"/>
              </w:rPr>
              <w:t xml:space="preserve"> dva uzorka dimenzija 25 x 20 x 15 cm postavljaju se u komoru za ispitivanje veličine 1,0 m</w:t>
            </w:r>
            <w:r>
              <w:rPr>
                <w:sz w:val="18"/>
                <w:vertAlign w:val="superscript"/>
              </w:rPr>
              <w:t>3</w:t>
            </w:r>
            <w:r>
              <w:rPr>
                <w:sz w:val="18"/>
              </w:rPr>
              <w:t>.</w:t>
            </w:r>
          </w:p>
          <w:p w:rsidR="00817F59" w:rsidRPr="00E314B9" w:rsidRDefault="00817F59" w:rsidP="00817F59">
            <w:pPr>
              <w:rPr>
                <w:bCs/>
                <w:sz w:val="18"/>
                <w:szCs w:val="18"/>
              </w:rPr>
            </w:pPr>
            <w:r>
              <w:rPr>
                <w:sz w:val="18"/>
              </w:rPr>
              <w:t xml:space="preserve">Uzorak pjene stavlja se na dno emisijske komore za ispitivanje i kondicionira tri dana na 23 °C i relativnoj vlazi od 50 % pri brzini izmjene zraka n od 0,5 na sat i punjenju komore L od 0,4 m²/m³ (= ukupna izložena površina uzorka u odnosu na dimenzije komore bez zatvorenih krajeva i stražnje strane) u skladu s normama ISO 16000-9 i ISO 16000-11 ili jednakovrijednim ispitivanjima. </w:t>
            </w:r>
          </w:p>
          <w:p w:rsidR="00817F59" w:rsidRPr="00E314B9" w:rsidRDefault="00817F59" w:rsidP="00817F59">
            <w:pPr>
              <w:rPr>
                <w:bCs/>
                <w:sz w:val="18"/>
                <w:szCs w:val="18"/>
              </w:rPr>
            </w:pPr>
            <w:r>
              <w:rPr>
                <w:sz w:val="18"/>
              </w:rPr>
              <w:t>Uzorkovanje se vrši 72 ± 2 sata od unošenja u komoru za ispitivanje tijekom jednog sata u čahurama Tenax TA i DNPH za analizu HOS-a odnosno formaldehida. Emisije HOS-a hvataju se u usisnim cijevima Tenax TA-a i potom se analiziraju s pomoću termodesorpcijske-GC-MS u skladu s normom ISO 16000-6 ili jednakovrijednim ispitivanjima.</w:t>
            </w:r>
          </w:p>
          <w:p w:rsidR="00817F59" w:rsidRPr="004F6326" w:rsidRDefault="00817F59" w:rsidP="00817F59">
            <w:pPr>
              <w:rPr>
                <w:b/>
                <w:sz w:val="18"/>
                <w:szCs w:val="18"/>
              </w:rPr>
            </w:pPr>
            <w:r>
              <w:rPr>
                <w:sz w:val="18"/>
              </w:rPr>
              <w:t xml:space="preserve">Rezultati se izražavaju polukvantitativno kao ekvivalenti toluena. Bilježi se svaki pojedinačni analit u graničnoj koncentraciji ≥ 1 μg/m³. Ukupna vrijednost HOS-a zbroj je svih analita u koncentraciji ≥ 1 μg/m³ koji eluiraju unutar retencijskog vremena od </w:t>
            </w:r>
            <w:r>
              <w:rPr>
                <w:i/>
                <w:sz w:val="18"/>
              </w:rPr>
              <w:t>n</w:t>
            </w:r>
            <w:r>
              <w:rPr>
                <w:sz w:val="18"/>
              </w:rPr>
              <w:t xml:space="preserve">-heksana (C6) do </w:t>
            </w:r>
            <w:r>
              <w:rPr>
                <w:i/>
                <w:sz w:val="18"/>
              </w:rPr>
              <w:t>n</w:t>
            </w:r>
            <w:r>
              <w:rPr>
                <w:sz w:val="18"/>
              </w:rPr>
              <w:t>-heksadekana (C16), uz obje tvari uključene. Zbroj svih spojeva koje je moguće detektirati i koji su u skladu s Uredbom (EZ) br. 1272/2008 razvrstani u kategorije C1A ili C1B jest zbroj svih tih tvari koncentracije ≥ 1 μg/m³. U slučaju da rezultati prelaze granične vrijednosti propisane normom, potrebno je provesti kvantifikaciju za pojedinačne tvari. Formaldehid je moguće odrediti tako da se uzorkovani zrak prikupi u čahuru DNPH te se naknadno analizira s pomoću HPLC/UV-a u skladu s normom ISO 16000-3 ili jednakovrijednim ispitivanjima.</w:t>
            </w:r>
          </w:p>
        </w:tc>
      </w:tr>
      <w:tr w:rsidR="00880178" w:rsidRPr="00E314B9" w:rsidTr="000E03C3">
        <w:tc>
          <w:tcPr>
            <w:tcW w:w="14176" w:type="dxa"/>
            <w:gridSpan w:val="2"/>
            <w:tcBorders>
              <w:top w:val="single" w:sz="4" w:space="0" w:color="auto"/>
              <w:left w:val="single" w:sz="4" w:space="0" w:color="auto"/>
              <w:bottom w:val="single" w:sz="4" w:space="0" w:color="auto"/>
              <w:right w:val="single" w:sz="4" w:space="0" w:color="auto"/>
            </w:tcBorders>
            <w:shd w:val="clear" w:color="auto" w:fill="auto"/>
          </w:tcPr>
          <w:p w:rsidR="00880178" w:rsidRPr="00E314B9" w:rsidRDefault="00880178" w:rsidP="00880178">
            <w:pPr>
              <w:rPr>
                <w:b/>
                <w:sz w:val="18"/>
                <w:szCs w:val="18"/>
              </w:rPr>
            </w:pPr>
            <w:r>
              <w:rPr>
                <w:b/>
                <w:sz w:val="18"/>
              </w:rPr>
              <w:t>KD4: razdoblja proširenog jamstva</w:t>
            </w:r>
          </w:p>
          <w:p w:rsidR="005D3573" w:rsidRPr="00E314B9" w:rsidRDefault="005D3573" w:rsidP="00880178">
            <w:pPr>
              <w:rPr>
                <w:b/>
                <w:i/>
                <w:sz w:val="18"/>
                <w:szCs w:val="18"/>
              </w:rPr>
            </w:pPr>
            <w:r>
              <w:rPr>
                <w:b/>
                <w:i/>
                <w:sz w:val="18"/>
              </w:rPr>
              <w:t>(isto za osnovna i sveobuhvatna)</w:t>
            </w:r>
          </w:p>
          <w:p w:rsidR="00880178" w:rsidRPr="00E314B9" w:rsidRDefault="00880178" w:rsidP="00880178">
            <w:pPr>
              <w:rPr>
                <w:bCs/>
                <w:sz w:val="18"/>
                <w:szCs w:val="18"/>
              </w:rPr>
            </w:pPr>
            <w:r>
              <w:rPr>
                <w:sz w:val="18"/>
              </w:rPr>
              <w:t>Najviše X dodatnih bodova dodjeljuje se za svaku dodatnu godinu jamstva i sporazuma o uslugama koju se ponudi, a koja premašuje minimalnu tehničku specifikaciju (vidjeti prethodni TS) kako slijedi:</w:t>
            </w:r>
          </w:p>
          <w:p w:rsidR="00880178" w:rsidRPr="00E314B9" w:rsidRDefault="00880178" w:rsidP="00056C1B">
            <w:pPr>
              <w:numPr>
                <w:ilvl w:val="0"/>
                <w:numId w:val="13"/>
              </w:numPr>
              <w:spacing w:after="0" w:line="276" w:lineRule="auto"/>
              <w:jc w:val="left"/>
              <w:rPr>
                <w:bCs/>
                <w:sz w:val="18"/>
                <w:szCs w:val="18"/>
              </w:rPr>
            </w:pPr>
            <w:r>
              <w:rPr>
                <w:sz w:val="18"/>
              </w:rPr>
              <w:t>4 godine dodatnog jamstva ili više: x bodova;</w:t>
            </w:r>
          </w:p>
          <w:p w:rsidR="00880178" w:rsidRPr="00E314B9" w:rsidRDefault="00880178" w:rsidP="00056C1B">
            <w:pPr>
              <w:numPr>
                <w:ilvl w:val="0"/>
                <w:numId w:val="13"/>
              </w:numPr>
              <w:spacing w:after="0" w:line="276" w:lineRule="auto"/>
              <w:jc w:val="left"/>
              <w:rPr>
                <w:bCs/>
                <w:sz w:val="18"/>
                <w:szCs w:val="18"/>
              </w:rPr>
            </w:pPr>
            <w:r>
              <w:rPr>
                <w:sz w:val="18"/>
              </w:rPr>
              <w:t>3 godine dodatnog jamstva: 0,75x bodova;</w:t>
            </w:r>
          </w:p>
          <w:p w:rsidR="00880178" w:rsidRPr="00E314B9" w:rsidRDefault="00880178" w:rsidP="00056C1B">
            <w:pPr>
              <w:numPr>
                <w:ilvl w:val="0"/>
                <w:numId w:val="13"/>
              </w:numPr>
              <w:spacing w:after="0" w:line="276" w:lineRule="auto"/>
              <w:jc w:val="left"/>
              <w:rPr>
                <w:bCs/>
                <w:sz w:val="18"/>
                <w:szCs w:val="18"/>
              </w:rPr>
            </w:pPr>
            <w:r>
              <w:rPr>
                <w:sz w:val="18"/>
              </w:rPr>
              <w:t>2 godine dodatnog jamstva: 0,5x bodova;</w:t>
            </w:r>
          </w:p>
          <w:p w:rsidR="00880178" w:rsidRPr="00E314B9" w:rsidRDefault="00880178" w:rsidP="00056C1B">
            <w:pPr>
              <w:numPr>
                <w:ilvl w:val="0"/>
                <w:numId w:val="13"/>
              </w:numPr>
              <w:spacing w:after="0" w:line="276" w:lineRule="auto"/>
              <w:jc w:val="left"/>
              <w:rPr>
                <w:bCs/>
                <w:sz w:val="18"/>
                <w:szCs w:val="18"/>
              </w:rPr>
            </w:pPr>
            <w:r>
              <w:rPr>
                <w:sz w:val="18"/>
              </w:rPr>
              <w:t>1 godina dodatnog jamstva: 0,25x bodova.</w:t>
            </w:r>
          </w:p>
          <w:p w:rsidR="00880178" w:rsidRPr="00E314B9" w:rsidRDefault="00880178" w:rsidP="00880178">
            <w:pPr>
              <w:spacing w:before="60" w:after="60"/>
              <w:rPr>
                <w:sz w:val="18"/>
                <w:szCs w:val="18"/>
              </w:rPr>
            </w:pPr>
            <w:r>
              <w:rPr>
                <w:b/>
                <w:sz w:val="18"/>
              </w:rPr>
              <w:t>Provjera:</w:t>
            </w:r>
            <w:r>
              <w:rPr>
                <w:sz w:val="18"/>
              </w:rPr>
              <w:t xml:space="preserve"> </w:t>
            </w:r>
          </w:p>
          <w:p w:rsidR="00880178" w:rsidRPr="00E314B9" w:rsidRDefault="00C13775" w:rsidP="00C13775">
            <w:pPr>
              <w:rPr>
                <w:b/>
                <w:sz w:val="18"/>
                <w:szCs w:val="18"/>
              </w:rPr>
            </w:pPr>
            <w:r>
              <w:rPr>
                <w:sz w:val="18"/>
              </w:rPr>
              <w:t xml:space="preserve">Ponuditelj dostavlja pisanu izjavu u kojoj se opisuje ponuđeno razdoblje i u kojoj se navodi da se njome obuhvaća usklađenost robe sa specifikacijama ugovora, uključujući sve navedene upotrebe. </w:t>
            </w:r>
          </w:p>
        </w:tc>
      </w:tr>
      <w:tr w:rsidR="00880178" w:rsidRPr="00E314B9" w:rsidTr="00CB3640">
        <w:tc>
          <w:tcPr>
            <w:tcW w:w="14176" w:type="dxa"/>
            <w:gridSpan w:val="2"/>
            <w:tcBorders>
              <w:top w:val="single" w:sz="4" w:space="0" w:color="auto"/>
              <w:left w:val="nil"/>
              <w:bottom w:val="nil"/>
              <w:right w:val="nil"/>
            </w:tcBorders>
          </w:tcPr>
          <w:p w:rsidR="0092731F" w:rsidRPr="00E314B9" w:rsidRDefault="0092731F" w:rsidP="0092731F">
            <w:pPr>
              <w:ind w:left="720"/>
            </w:pPr>
          </w:p>
        </w:tc>
      </w:tr>
    </w:tbl>
    <w:p w:rsidR="00E50BE0" w:rsidRPr="00E314B9" w:rsidRDefault="00E50BE0" w:rsidP="00E50BE0"/>
    <w:p w:rsidR="00A84542" w:rsidRPr="00E314B9" w:rsidRDefault="00A84542" w:rsidP="006D1743">
      <w:pPr>
        <w:numPr>
          <w:ilvl w:val="0"/>
          <w:numId w:val="7"/>
        </w:numPr>
        <w:sectPr w:rsidR="00A84542" w:rsidRPr="00E314B9" w:rsidSect="006F38AA">
          <w:headerReference w:type="even" r:id="rId28"/>
          <w:headerReference w:type="default" r:id="rId29"/>
          <w:footerReference w:type="even" r:id="rId30"/>
          <w:footerReference w:type="default" r:id="rId31"/>
          <w:headerReference w:type="first" r:id="rId32"/>
          <w:footerReference w:type="first" r:id="rId33"/>
          <w:pgSz w:w="16840" w:h="11900" w:orient="landscape" w:code="9"/>
          <w:pgMar w:top="1440" w:right="1440" w:bottom="1440" w:left="1440" w:header="0" w:footer="0" w:gutter="0"/>
          <w:cols w:space="708"/>
          <w:titlePg/>
          <w:docGrid w:linePitch="360"/>
        </w:sectPr>
      </w:pP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2"/>
        <w:gridCol w:w="7132"/>
      </w:tblGrid>
      <w:tr w:rsidR="00F93CCC" w:rsidRPr="00E314B9" w:rsidTr="00F93CCC">
        <w:tc>
          <w:tcPr>
            <w:tcW w:w="14264" w:type="dxa"/>
            <w:gridSpan w:val="2"/>
            <w:tcBorders>
              <w:bottom w:val="single" w:sz="4" w:space="0" w:color="auto"/>
            </w:tcBorders>
            <w:shd w:val="clear" w:color="auto" w:fill="auto"/>
          </w:tcPr>
          <w:p w:rsidR="00F93CCC" w:rsidRPr="00E314B9" w:rsidRDefault="00F93CCC" w:rsidP="00F93CCC">
            <w:pPr>
              <w:jc w:val="center"/>
              <w:rPr>
                <w:b/>
                <w:sz w:val="18"/>
                <w:szCs w:val="18"/>
              </w:rPr>
            </w:pPr>
            <w:r>
              <w:rPr>
                <w:b/>
                <w:sz w:val="28"/>
              </w:rPr>
              <w:t>B. Nabava novog namještaja</w:t>
            </w:r>
          </w:p>
        </w:tc>
      </w:tr>
      <w:tr w:rsidR="00F93CCC" w:rsidRPr="00E314B9" w:rsidTr="00F93CCC">
        <w:tc>
          <w:tcPr>
            <w:tcW w:w="7132" w:type="dxa"/>
            <w:tcBorders>
              <w:bottom w:val="single" w:sz="4" w:space="0" w:color="auto"/>
            </w:tcBorders>
            <w:shd w:val="clear" w:color="auto" w:fill="FFC000"/>
          </w:tcPr>
          <w:p w:rsidR="00F93CCC" w:rsidRPr="00E314B9" w:rsidRDefault="00F93CCC" w:rsidP="00577D6E">
            <w:pPr>
              <w:rPr>
                <w:b/>
                <w:sz w:val="18"/>
                <w:szCs w:val="18"/>
              </w:rPr>
            </w:pPr>
            <w:r>
              <w:rPr>
                <w:b/>
                <w:sz w:val="18"/>
              </w:rPr>
              <w:t>Osnovna mjerila</w:t>
            </w:r>
          </w:p>
        </w:tc>
        <w:tc>
          <w:tcPr>
            <w:tcW w:w="7132" w:type="dxa"/>
            <w:tcBorders>
              <w:bottom w:val="single" w:sz="4" w:space="0" w:color="auto"/>
            </w:tcBorders>
            <w:shd w:val="clear" w:color="auto" w:fill="FFC000"/>
          </w:tcPr>
          <w:p w:rsidR="00F93CCC" w:rsidRPr="00E314B9" w:rsidRDefault="00F93CCC" w:rsidP="00577D6E">
            <w:pPr>
              <w:rPr>
                <w:sz w:val="18"/>
                <w:szCs w:val="18"/>
              </w:rPr>
            </w:pPr>
            <w:r>
              <w:rPr>
                <w:b/>
                <w:sz w:val="18"/>
              </w:rPr>
              <w:t>Sveobuhvatna mjerila</w:t>
            </w:r>
          </w:p>
        </w:tc>
      </w:tr>
      <w:tr w:rsidR="00F93CCC" w:rsidRPr="00E314B9" w:rsidTr="00F93CCC">
        <w:tc>
          <w:tcPr>
            <w:tcW w:w="14264" w:type="dxa"/>
            <w:gridSpan w:val="2"/>
            <w:tcBorders>
              <w:bottom w:val="single" w:sz="4" w:space="0" w:color="auto"/>
            </w:tcBorders>
            <w:shd w:val="clear" w:color="auto" w:fill="92D050"/>
          </w:tcPr>
          <w:p w:rsidR="00F93CCC" w:rsidRPr="00E314B9" w:rsidRDefault="00F93CCC" w:rsidP="00577D6E">
            <w:pPr>
              <w:rPr>
                <w:b/>
                <w:sz w:val="18"/>
                <w:szCs w:val="18"/>
              </w:rPr>
            </w:pPr>
            <w:r>
              <w:rPr>
                <w:b/>
                <w:sz w:val="18"/>
              </w:rPr>
              <w:t>TEHNIČKE SPECIFIKACIJE</w:t>
            </w:r>
          </w:p>
        </w:tc>
      </w:tr>
      <w:tr w:rsidR="00DF27F1" w:rsidRPr="00E314B9" w:rsidTr="003D5825">
        <w:tc>
          <w:tcPr>
            <w:tcW w:w="14264" w:type="dxa"/>
            <w:gridSpan w:val="2"/>
            <w:shd w:val="clear" w:color="auto" w:fill="auto"/>
          </w:tcPr>
          <w:p w:rsidR="00666841" w:rsidRPr="00E314B9" w:rsidRDefault="00DF27F1" w:rsidP="00644970">
            <w:pPr>
              <w:rPr>
                <w:b/>
                <w:sz w:val="18"/>
                <w:szCs w:val="18"/>
              </w:rPr>
            </w:pPr>
            <w:r>
              <w:rPr>
                <w:b/>
                <w:sz w:val="18"/>
              </w:rPr>
              <w:t>TS1: opskrba zakonito posječenim drvom za proizvodnju namještaja</w:t>
            </w:r>
          </w:p>
          <w:p w:rsidR="00DF27F1" w:rsidRPr="00E314B9" w:rsidRDefault="00666841" w:rsidP="00644970">
            <w:pPr>
              <w:rPr>
                <w:b/>
                <w:i/>
                <w:sz w:val="18"/>
                <w:szCs w:val="18"/>
              </w:rPr>
            </w:pPr>
            <w:r>
              <w:rPr>
                <w:b/>
                <w:i/>
                <w:sz w:val="18"/>
              </w:rPr>
              <w:t>(isto za osnovna i sveobuhvatna)</w:t>
            </w:r>
          </w:p>
          <w:p w:rsidR="005B340C" w:rsidRDefault="005B340C" w:rsidP="00666841">
            <w:pPr>
              <w:rPr>
                <w:bCs/>
                <w:sz w:val="18"/>
                <w:szCs w:val="18"/>
              </w:rPr>
            </w:pPr>
            <w:r>
              <w:rPr>
                <w:sz w:val="18"/>
              </w:rPr>
              <w:t>Sve drvo koje se upotrebljava za namještaj</w:t>
            </w:r>
            <w:r>
              <w:rPr>
                <w:vertAlign w:val="superscript"/>
              </w:rPr>
              <w:footnoteReference w:id="3"/>
            </w:r>
            <w:r>
              <w:rPr>
                <w:sz w:val="18"/>
                <w:vertAlign w:val="superscript"/>
              </w:rPr>
              <w:t xml:space="preserve"> </w:t>
            </w:r>
            <w:r>
              <w:rPr>
                <w:sz w:val="18"/>
              </w:rPr>
              <w:t>i koje se isporučuje na temelju ugovora mora biti zakonito posječeno u skladu s Uredbom (EU) 995/2010 („Uredba EU-a o drvu”)</w:t>
            </w:r>
            <w:r>
              <w:rPr>
                <w:rStyle w:val="FootnoteReference"/>
                <w:b/>
                <w:sz w:val="18"/>
              </w:rPr>
              <w:t xml:space="preserve"> </w:t>
            </w:r>
            <w:r>
              <w:rPr>
                <w:rStyle w:val="FootnoteReference"/>
                <w:b/>
                <w:sz w:val="18"/>
              </w:rPr>
              <w:footnoteReference w:id="4"/>
            </w:r>
            <w:r>
              <w:rPr>
                <w:sz w:val="18"/>
              </w:rPr>
              <w:t>.</w:t>
            </w:r>
          </w:p>
          <w:p w:rsidR="00C47EB9" w:rsidRPr="00E83B1C" w:rsidRDefault="00C47EB9" w:rsidP="00666841">
            <w:pPr>
              <w:rPr>
                <w:bCs/>
                <w:sz w:val="18"/>
                <w:szCs w:val="18"/>
              </w:rPr>
            </w:pPr>
            <w:r>
              <w:rPr>
                <w:sz w:val="18"/>
              </w:rPr>
              <w:t>Sve drvo ili svi proizvodi od drva koji nisu obuhvaćeni Uredbom (EU) 995/2010 trebali bi biti obuhvaćeni dozvolama FLEGT, dozvolama CITES ili bi trebali podlijegati sustavu dužne pažnje koji provodi ponuditelj, a kojim se pružaju informacije o zemlji sječe, vrsti, količinama, pojedinostima o dobavljaču i informacije o usklađenosti s odgovarajućim nacionalnim zakonodavstvom. Ako se u opskrbnom lancu utvrdi rizik od nezakonito posječenog drva, sustavom dužne pažnje trebali bi se definirati postupci za smanjenje tog rizika.</w:t>
            </w:r>
          </w:p>
          <w:p w:rsidR="00DF27F1" w:rsidRPr="00E314B9" w:rsidRDefault="00DF27F1" w:rsidP="00577D6E">
            <w:pPr>
              <w:rPr>
                <w:b/>
                <w:sz w:val="18"/>
              </w:rPr>
            </w:pPr>
            <w:r>
              <w:rPr>
                <w:b/>
                <w:sz w:val="18"/>
              </w:rPr>
              <w:t>Provjera:</w:t>
            </w:r>
          </w:p>
          <w:p w:rsidR="00DF27F1" w:rsidRPr="00E314B9" w:rsidRDefault="00A337A6" w:rsidP="00AB0D5E">
            <w:pPr>
              <w:rPr>
                <w:b/>
                <w:sz w:val="18"/>
                <w:szCs w:val="18"/>
              </w:rPr>
            </w:pPr>
            <w:r>
              <w:rPr>
                <w:sz w:val="18"/>
              </w:rPr>
              <w:t xml:space="preserve">Izjava da će se za namještaj upotrebljavati samo drvo nabavljeno iz zakonitih izvora (vidjeti OIU1 u nastavku). </w:t>
            </w:r>
          </w:p>
        </w:tc>
      </w:tr>
      <w:tr w:rsidR="009B3FBC" w:rsidRPr="00E314B9" w:rsidTr="00EC03C8">
        <w:tc>
          <w:tcPr>
            <w:tcW w:w="14264" w:type="dxa"/>
            <w:gridSpan w:val="2"/>
            <w:shd w:val="clear" w:color="auto" w:fill="92D050"/>
          </w:tcPr>
          <w:p w:rsidR="009B3FBC" w:rsidRPr="00E314B9" w:rsidRDefault="009B3FBC" w:rsidP="009B3FBC">
            <w:pPr>
              <w:rPr>
                <w:b/>
                <w:sz w:val="18"/>
                <w:szCs w:val="18"/>
              </w:rPr>
            </w:pPr>
            <w:r>
              <w:rPr>
                <w:b/>
                <w:sz w:val="18"/>
              </w:rPr>
              <w:t>ODREDBA O IZVRŠENJU UGOVORA</w:t>
            </w:r>
          </w:p>
        </w:tc>
      </w:tr>
      <w:tr w:rsidR="009B3FBC" w:rsidRPr="00E314B9" w:rsidTr="00EC03C8">
        <w:tc>
          <w:tcPr>
            <w:tcW w:w="14264" w:type="dxa"/>
            <w:gridSpan w:val="2"/>
            <w:shd w:val="clear" w:color="auto" w:fill="auto"/>
          </w:tcPr>
          <w:p w:rsidR="009B3FBC" w:rsidRPr="006A773B" w:rsidRDefault="009B3FBC" w:rsidP="009B3FBC">
            <w:pPr>
              <w:rPr>
                <w:b/>
                <w:sz w:val="18"/>
              </w:rPr>
            </w:pPr>
            <w:r>
              <w:rPr>
                <w:b/>
                <w:sz w:val="18"/>
              </w:rPr>
              <w:t>OIU1. Opskrba zakonito posječenim drvom</w:t>
            </w:r>
          </w:p>
          <w:p w:rsidR="009B3FBC" w:rsidRDefault="009B3FBC" w:rsidP="009B3FBC">
            <w:pPr>
              <w:rPr>
                <w:bCs/>
                <w:i/>
                <w:sz w:val="18"/>
              </w:rPr>
            </w:pPr>
            <w:r>
              <w:rPr>
                <w:i/>
                <w:sz w:val="18"/>
              </w:rPr>
              <w:t>(Jednaki zahtjevi za osnovna i sveobuhvatna mjerila. Kada je to moguće, preporučuje se obavljanje nasumičnih provjera u suradnji s tijelom nadležnim za provedbu Uredbe (EU) 995/2010.)</w:t>
            </w:r>
          </w:p>
          <w:p w:rsidR="009B3FBC" w:rsidRPr="003004C1" w:rsidRDefault="009B3FBC" w:rsidP="009B3FBC">
            <w:pPr>
              <w:rPr>
                <w:sz w:val="18"/>
              </w:rPr>
            </w:pPr>
            <w:r>
              <w:rPr>
                <w:sz w:val="18"/>
              </w:rPr>
              <w:t xml:space="preserve">Javni naručitelj ovlašten je provoditi nasumične provjere u pogledu sukladnosti s tehničkom specifikacijom TS1 za sav namještaj ili za određeni podskup namještaja koji se sastoji od drva koji se upotrebljava na temelju ugovora. Izvođač bi na zahtjev trebao dostaviti dokaze o sukladnosti s Uredbom EU-a o drvu. </w:t>
            </w:r>
          </w:p>
          <w:p w:rsidR="009B3FBC" w:rsidRPr="00A04314" w:rsidRDefault="009B3FBC" w:rsidP="009B3FBC">
            <w:pPr>
              <w:rPr>
                <w:sz w:val="18"/>
              </w:rPr>
            </w:pPr>
            <w:r>
              <w:rPr>
                <w:sz w:val="18"/>
              </w:rPr>
              <w:t xml:space="preserve">U većini slučajeva – kada izvođač nije poduzeće koje prvi put stavlja drvo ili proizvode od drva na tržište EU-a, već te proizvode nabavlja od drugih (definiran kao „trgovac” </w:t>
            </w:r>
            <w:r>
              <w:rPr>
                <w:rStyle w:val="FootnoteReference"/>
                <w:sz w:val="18"/>
              </w:rPr>
              <w:footnoteReference w:id="5"/>
            </w:r>
            <w:r>
              <w:rPr>
                <w:sz w:val="18"/>
              </w:rPr>
              <w:t xml:space="preserve"> u Uredbi 995/2010) – izvođač bi za drvo i proizvode od drva koji su predmet nasumične provjere trebao dostaviti sljedeće informacije:</w:t>
            </w:r>
          </w:p>
          <w:p w:rsidR="009B3FBC" w:rsidRPr="003004C1" w:rsidRDefault="009B3FBC" w:rsidP="006E5EE3">
            <w:pPr>
              <w:numPr>
                <w:ilvl w:val="0"/>
                <w:numId w:val="23"/>
              </w:numPr>
              <w:contextualSpacing/>
              <w:jc w:val="left"/>
              <w:rPr>
                <w:sz w:val="18"/>
              </w:rPr>
            </w:pPr>
            <w:r>
              <w:rPr>
                <w:sz w:val="18"/>
              </w:rPr>
              <w:t>gospodarske subjekte ili trgovce koji su isporučili drvo i proizvode od drva koji su upotrijebljeni u komadu namještaja,</w:t>
            </w:r>
          </w:p>
          <w:p w:rsidR="009B3FBC" w:rsidRPr="003004C1" w:rsidRDefault="009B3FBC" w:rsidP="006E5EE3">
            <w:pPr>
              <w:numPr>
                <w:ilvl w:val="0"/>
                <w:numId w:val="23"/>
              </w:numPr>
              <w:jc w:val="left"/>
              <w:rPr>
                <w:sz w:val="18"/>
              </w:rPr>
            </w:pPr>
            <w:r>
              <w:rPr>
                <w:sz w:val="18"/>
              </w:rPr>
              <w:t>dokumente i ostale informacije koji pokazuju da su ti proizvodi od drva u skladu s primjenjivim zakonodavstvom</w:t>
            </w:r>
            <w:r>
              <w:rPr>
                <w:rStyle w:val="FootnoteReference"/>
                <w:sz w:val="18"/>
              </w:rPr>
              <w:footnoteReference w:id="6"/>
            </w:r>
            <w:r>
              <w:rPr>
                <w:sz w:val="18"/>
              </w:rPr>
              <w:t>,</w:t>
            </w:r>
          </w:p>
          <w:p w:rsidR="009B3FBC" w:rsidRPr="003004C1" w:rsidRDefault="009B3FBC" w:rsidP="006E5EE3">
            <w:pPr>
              <w:numPr>
                <w:ilvl w:val="0"/>
                <w:numId w:val="23"/>
              </w:numPr>
              <w:jc w:val="left"/>
              <w:rPr>
                <w:sz w:val="18"/>
              </w:rPr>
            </w:pPr>
            <w:r>
              <w:rPr>
                <w:sz w:val="18"/>
              </w:rPr>
              <w:t>dokaze o postupcima za procjenu i ublažavanje rizika uspostavljenima u skladu s člankom 6. stavkom 1. točkama (b) i (c) Uredbe (EU) 995/2010.</w:t>
            </w:r>
          </w:p>
          <w:p w:rsidR="009B3FBC" w:rsidRPr="00A04314" w:rsidRDefault="009B3FBC" w:rsidP="009B3FBC">
            <w:pPr>
              <w:jc w:val="left"/>
              <w:rPr>
                <w:sz w:val="18"/>
              </w:rPr>
            </w:pPr>
            <w:r>
              <w:rPr>
                <w:sz w:val="18"/>
              </w:rPr>
              <w:t xml:space="preserve">U slučajevima kada izvođač prvi put stavlja drvo ili proizvode od drva na tržište EU-a (definiran kao „gospodarski subjekt” </w:t>
            </w:r>
            <w:r>
              <w:rPr>
                <w:rStyle w:val="FootnoteReference"/>
                <w:sz w:val="18"/>
              </w:rPr>
              <w:footnoteReference w:id="7"/>
            </w:r>
            <w:r>
              <w:rPr>
                <w:sz w:val="18"/>
              </w:rPr>
              <w:t xml:space="preserve"> u Uredbi 995/2010), izvođač za drvo i proizvode od drva koji su predmet nasumične provjere trebao bi dostaviti sljedeće informacije:</w:t>
            </w:r>
          </w:p>
          <w:p w:rsidR="009B3FBC" w:rsidRPr="003004C1" w:rsidRDefault="009B3FBC" w:rsidP="006E5EE3">
            <w:pPr>
              <w:numPr>
                <w:ilvl w:val="0"/>
                <w:numId w:val="22"/>
              </w:numPr>
              <w:jc w:val="left"/>
              <w:rPr>
                <w:sz w:val="18"/>
              </w:rPr>
            </w:pPr>
            <w:r>
              <w:rPr>
                <w:sz w:val="18"/>
              </w:rPr>
              <w:t>opis svake vrste drva koja se upotrebljava, uključujući trgovački naziv i vrstu proizvoda te uobičajeni naziv vrste drveća i, prema potrebi, puni znanstveni naziv,</w:t>
            </w:r>
          </w:p>
          <w:p w:rsidR="009B3FBC" w:rsidRPr="003004C1" w:rsidRDefault="009B3FBC" w:rsidP="006E5EE3">
            <w:pPr>
              <w:numPr>
                <w:ilvl w:val="0"/>
                <w:numId w:val="22"/>
              </w:numPr>
              <w:jc w:val="left"/>
              <w:rPr>
                <w:sz w:val="18"/>
              </w:rPr>
            </w:pPr>
            <w:r>
              <w:rPr>
                <w:sz w:val="18"/>
              </w:rPr>
              <w:t>naziv i adresu dobavljača drva i proizvoda od drva,</w:t>
            </w:r>
          </w:p>
          <w:p w:rsidR="009B3FBC" w:rsidRPr="00A04314" w:rsidRDefault="009B3FBC" w:rsidP="006E5EE3">
            <w:pPr>
              <w:numPr>
                <w:ilvl w:val="0"/>
                <w:numId w:val="22"/>
              </w:numPr>
              <w:jc w:val="left"/>
              <w:rPr>
                <w:sz w:val="18"/>
              </w:rPr>
            </w:pPr>
            <w:r>
              <w:rPr>
                <w:sz w:val="18"/>
              </w:rPr>
              <w:t>zemlju sječe i, prema potrebi</w:t>
            </w:r>
            <w:r>
              <w:rPr>
                <w:rStyle w:val="FootnoteReference"/>
                <w:sz w:val="18"/>
              </w:rPr>
              <w:footnoteReference w:id="8"/>
            </w:r>
            <w:r>
              <w:rPr>
                <w:sz w:val="18"/>
              </w:rPr>
              <w:t>:</w:t>
            </w:r>
          </w:p>
          <w:p w:rsidR="009B3FBC" w:rsidRPr="003004C1" w:rsidRDefault="009B3FBC" w:rsidP="009B3FBC">
            <w:pPr>
              <w:ind w:left="720"/>
              <w:jc w:val="left"/>
              <w:rPr>
                <w:sz w:val="18"/>
              </w:rPr>
            </w:pPr>
            <w:r>
              <w:rPr>
                <w:sz w:val="18"/>
              </w:rPr>
              <w:t xml:space="preserve">i. regiju unutar zemlje u kojoj je izvršena sječa; </w:t>
            </w:r>
          </w:p>
          <w:p w:rsidR="009B3FBC" w:rsidRPr="003004C1" w:rsidRDefault="009B3FBC" w:rsidP="009B3FBC">
            <w:pPr>
              <w:ind w:left="720"/>
              <w:jc w:val="left"/>
              <w:rPr>
                <w:sz w:val="18"/>
              </w:rPr>
            </w:pPr>
            <w:r>
              <w:rPr>
                <w:sz w:val="18"/>
              </w:rPr>
              <w:t>ii. koncesiju za sječu;</w:t>
            </w:r>
          </w:p>
          <w:p w:rsidR="009B3FBC" w:rsidRPr="003004C1" w:rsidRDefault="009B3FBC" w:rsidP="009B3FBC">
            <w:pPr>
              <w:ind w:left="720"/>
              <w:jc w:val="left"/>
              <w:rPr>
                <w:sz w:val="18"/>
              </w:rPr>
            </w:pPr>
            <w:r>
              <w:rPr>
                <w:sz w:val="18"/>
              </w:rPr>
              <w:t>iii. količinu (izraženu u volumenu, masi ili broju jedinica),</w:t>
            </w:r>
          </w:p>
          <w:p w:rsidR="009B3FBC" w:rsidRPr="003004C1" w:rsidRDefault="009B3FBC" w:rsidP="006E5EE3">
            <w:pPr>
              <w:numPr>
                <w:ilvl w:val="0"/>
                <w:numId w:val="23"/>
              </w:numPr>
              <w:jc w:val="left"/>
              <w:rPr>
                <w:sz w:val="18"/>
              </w:rPr>
            </w:pPr>
            <w:r>
              <w:rPr>
                <w:sz w:val="18"/>
              </w:rPr>
              <w:t>dokumente i ostale informacije koji pokazuju da su ti proizvodi od drva u skladu s primjenjivim zakonodavstvom,</w:t>
            </w:r>
          </w:p>
          <w:p w:rsidR="009B3FBC" w:rsidRPr="003004C1" w:rsidRDefault="009B3FBC" w:rsidP="006E5EE3">
            <w:pPr>
              <w:numPr>
                <w:ilvl w:val="0"/>
                <w:numId w:val="23"/>
              </w:numPr>
              <w:jc w:val="left"/>
              <w:rPr>
                <w:sz w:val="18"/>
              </w:rPr>
            </w:pPr>
            <w:r>
              <w:rPr>
                <w:sz w:val="18"/>
              </w:rPr>
              <w:t>dokaze o postupcima za procjenu i ublažavanje rizika uspostavljenima u skladu s člankom 6. stavkom 1. točkama (b) i (c) Uredbe (EU) 995/2010. To može uključivati certificiranje ili druge programe koje je provjerila treća strana.</w:t>
            </w:r>
          </w:p>
          <w:p w:rsidR="009B3FBC" w:rsidRPr="00E314B9" w:rsidRDefault="009B3FBC" w:rsidP="009B3FBC">
            <w:pPr>
              <w:rPr>
                <w:rFonts w:eastAsia="MS Mincho"/>
                <w:sz w:val="18"/>
                <w:szCs w:val="18"/>
              </w:rPr>
            </w:pPr>
            <w:r>
              <w:rPr>
                <w:sz w:val="18"/>
              </w:rPr>
              <w:t>Za drvo obuhvaćeno važećim dozvolama EU-a FLEGT ili CITES smatra se da je zakonito posječeno u skladu s Uredbom (EU) br. 995/2010.</w:t>
            </w:r>
          </w:p>
        </w:tc>
      </w:tr>
      <w:tr w:rsidR="00D01FB4" w:rsidRPr="00E314B9" w:rsidTr="00E0622E">
        <w:tc>
          <w:tcPr>
            <w:tcW w:w="14264" w:type="dxa"/>
            <w:gridSpan w:val="2"/>
            <w:shd w:val="clear" w:color="auto" w:fill="auto"/>
          </w:tcPr>
          <w:p w:rsidR="00D01FB4" w:rsidRDefault="00D01FB4" w:rsidP="00D01FB4">
            <w:pPr>
              <w:rPr>
                <w:rFonts w:eastAsia="MS Mincho"/>
                <w:i/>
                <w:iCs/>
                <w:sz w:val="18"/>
                <w:szCs w:val="18"/>
              </w:rPr>
            </w:pPr>
          </w:p>
          <w:p w:rsidR="00D01FB4" w:rsidRPr="00457558" w:rsidRDefault="00D01FB4" w:rsidP="00D01FB4">
            <w:pPr>
              <w:rPr>
                <w:sz w:val="24"/>
                <w:szCs w:val="24"/>
              </w:rPr>
            </w:pPr>
            <w:r>
              <w:rPr>
                <w:i/>
                <w:sz w:val="18"/>
              </w:rPr>
              <w:t>Napomena: ova mjerila o zelenoj javnoj nabavi ne uključuju prijedlog o opskrbi drvom iz održivog šumarstva iz sljedećih razloga:</w:t>
            </w:r>
          </w:p>
          <w:p w:rsidR="00BB5195" w:rsidRPr="00BB5195" w:rsidRDefault="00BB5195" w:rsidP="00BB5195">
            <w:pPr>
              <w:rPr>
                <w:rFonts w:eastAsia="MS Mincho"/>
                <w:sz w:val="18"/>
                <w:szCs w:val="18"/>
              </w:rPr>
            </w:pPr>
            <w:r>
              <w:rPr>
                <w:sz w:val="18"/>
              </w:rPr>
              <w:t>U Strategiji EU-a za šume navodi se definicija održivog gospodarenja šumama. Međutim, za javnu nabavu bili bi potrebni točni zahtjevi kojima se detaljno opisuju različiti elementi definicije održivog gospodarenja šumama. Međutim, takvi detaljni elementi zasad nisu dostupni na razini EU-a.</w:t>
            </w:r>
          </w:p>
          <w:p w:rsidR="00BB5195" w:rsidRDefault="00BB5195" w:rsidP="00BB5195">
            <w:pPr>
              <w:rPr>
                <w:rFonts w:eastAsia="MS Mincho"/>
                <w:sz w:val="18"/>
                <w:szCs w:val="18"/>
              </w:rPr>
            </w:pPr>
            <w:r>
              <w:rPr>
                <w:sz w:val="18"/>
              </w:rPr>
              <w:t>U skladu s tim, nekoliko država članica u svojim postupcima nadmetanja za zelenu ili održivu javnu nabavu upotrebljava vlastiti skup nacionalnih mjerila kako bi utvrdile proizvode na osnovi drva koje potječe iz izvora kojima se održivo gospodari. Uspostavile su i različite postupke kojima se utvrđuje jamči li se programima certificiranja ili drugim programima koje je verificirala treća strana održivo gospodarenje šumama u dovoljnoj mjeri. U takvoj situaciji još nije bilo moguće predložiti skup zahtjeva za nabavu koji uključuje usklađena mjerila za održivo gospodarenje šumama.</w:t>
            </w:r>
          </w:p>
          <w:p w:rsidR="00D01FB4" w:rsidRPr="00E314B9" w:rsidRDefault="00D01FB4" w:rsidP="009B3FBC">
            <w:pPr>
              <w:rPr>
                <w:b/>
                <w:sz w:val="18"/>
                <w:szCs w:val="18"/>
              </w:rPr>
            </w:pPr>
            <w:r>
              <w:rPr>
                <w:sz w:val="18"/>
              </w:rPr>
              <w:t>Trenutačni je konsenzus država članica</w:t>
            </w:r>
            <w:r>
              <w:t xml:space="preserve"> </w:t>
            </w:r>
            <w:r>
              <w:rPr>
                <w:sz w:val="18"/>
              </w:rPr>
              <w:t>s aktivnom politikom održive nabave drva da, općenito, vlasnički zaštićeni programi certificiranja, kao što su programi FSC-a i PEFC-a, u dovoljnoj mjeri jamče usklađenost s nacionalnim mjerilima. Iako je poželjno drvo koje je potvrđeno kao 100 % održivo, to bi moglo biti teško ili nemoguće ostvariti zbog: a) relativno ograničene količine certificiranog drva koje je dostupno na tržištu unatoč raširenosti certificiranja šuma u EU-u i ostalim glavnim globalnim regijama za opskrbu; b) mogućih fluktuacija posebne opskrbe tržišta, osobito za MSP-ove koji su naviknuli surađivati s ograničenim brojem dobavljača. Umjesto toga, ostvarivo bi trebalo biti najmanje 70 % drva iz održive proizvodnje.  Ta razina odgovara i trenutačnim zahtjevima programa označivanja FSC-a i PEFC-a. Bez obzira na to, javnim tijelima savjetuje se da potraže povratne informacije tržišta prije nego što objave poziv na dostavu ponuda</w:t>
            </w:r>
            <w:r>
              <w:t xml:space="preserve"> </w:t>
            </w:r>
            <w:r>
              <w:rPr>
                <w:sz w:val="18"/>
              </w:rPr>
              <w:t>i podsjeća ih se da u svim slučajevima i u svim okolnostima moraju dopustiti druge načine dokazivanja.</w:t>
            </w:r>
          </w:p>
        </w:tc>
      </w:tr>
      <w:tr w:rsidR="009B3FBC" w:rsidRPr="00E314B9" w:rsidTr="00F93CCC">
        <w:tc>
          <w:tcPr>
            <w:tcW w:w="7132" w:type="dxa"/>
            <w:shd w:val="clear" w:color="auto" w:fill="auto"/>
          </w:tcPr>
          <w:p w:rsidR="009B3FBC" w:rsidRPr="00E314B9" w:rsidRDefault="009B3FBC" w:rsidP="009B3FBC">
            <w:pPr>
              <w:rPr>
                <w:b/>
                <w:sz w:val="18"/>
                <w:szCs w:val="18"/>
              </w:rPr>
            </w:pPr>
            <w:r>
              <w:rPr>
                <w:b/>
                <w:sz w:val="18"/>
              </w:rPr>
              <w:t>TS2: emisije formaldehida iz drvnih ploča</w:t>
            </w:r>
          </w:p>
          <w:p w:rsidR="009B3FBC" w:rsidRPr="00E314B9" w:rsidRDefault="009B3FBC" w:rsidP="009B3FBC">
            <w:pPr>
              <w:rPr>
                <w:bCs/>
                <w:sz w:val="18"/>
                <w:szCs w:val="18"/>
              </w:rPr>
            </w:pPr>
            <w:r>
              <w:rPr>
                <w:sz w:val="18"/>
              </w:rPr>
              <w:t>(</w:t>
            </w:r>
            <w:r>
              <w:rPr>
                <w:i/>
                <w:sz w:val="18"/>
              </w:rPr>
              <w:t>taj se zahtjev primjenjuje neovisno o masenom udjelu drvnih ploča u namještaju</w:t>
            </w:r>
            <w:r>
              <w:rPr>
                <w:sz w:val="18"/>
              </w:rPr>
              <w:t>)</w:t>
            </w:r>
          </w:p>
          <w:p w:rsidR="009B3FBC" w:rsidRPr="00E314B9" w:rsidRDefault="009B3FBC" w:rsidP="009B3FBC">
            <w:pPr>
              <w:rPr>
                <w:bCs/>
                <w:sz w:val="18"/>
                <w:szCs w:val="18"/>
              </w:rPr>
            </w:pPr>
            <w:r>
              <w:rPr>
                <w:sz w:val="18"/>
              </w:rPr>
              <w:t xml:space="preserve">Emisije formaldehida iz svih isporučenih drvnih ploča koje su u obliku u kojemu se upotrebljavaju u namještaju (tj. površinski neobrađene, premazane, obrađene, furnirane) i proizvedene primjenom formaldehidnih smola jednake su graničnim vrijednostima E1 za emisije formaldehida kako je utvrđeno u Prilogu B norme EN 13986 ili su manje od njih. </w:t>
            </w:r>
          </w:p>
          <w:p w:rsidR="009B3FBC" w:rsidRPr="00E314B9" w:rsidRDefault="009B3FBC" w:rsidP="009B3FBC">
            <w:pPr>
              <w:rPr>
                <w:b/>
                <w:bCs/>
                <w:sz w:val="18"/>
                <w:szCs w:val="18"/>
              </w:rPr>
            </w:pPr>
            <w:r>
              <w:rPr>
                <w:b/>
                <w:sz w:val="18"/>
              </w:rPr>
              <w:t>Provjera:</w:t>
            </w:r>
          </w:p>
          <w:p w:rsidR="009B3FBC" w:rsidRPr="00E314B9" w:rsidRDefault="009B3FBC" w:rsidP="009B3FBC">
            <w:pPr>
              <w:autoSpaceDE w:val="0"/>
              <w:autoSpaceDN w:val="0"/>
              <w:adjustRightInd w:val="0"/>
              <w:rPr>
                <w:bCs/>
                <w:iCs/>
                <w:sz w:val="18"/>
                <w:szCs w:val="18"/>
              </w:rPr>
            </w:pPr>
            <w:r>
              <w:rPr>
                <w:sz w:val="18"/>
              </w:rPr>
              <w:t>Dostavlja se izjava dobavljača drvnih ploča u kojoj se navodi da su isporučene ploče usklađene s ograničenjima emisija E1, što se potkrepljuje izvješćima o ispitivanju koje se provodi u skladu s normama EN 717-1, EN 717-2 / EN ISO 12460-3 ili EN 120 / EN ISO 12460-5</w:t>
            </w:r>
            <w:r>
              <w:rPr>
                <w:rStyle w:val="FootnoteReference"/>
                <w:sz w:val="18"/>
              </w:rPr>
              <w:footnoteReference w:id="9"/>
            </w:r>
            <w:r>
              <w:t>.</w:t>
            </w:r>
          </w:p>
          <w:p w:rsidR="009B3FBC" w:rsidRPr="00E314B9" w:rsidRDefault="009B3FBC" w:rsidP="009B3FBC">
            <w:pPr>
              <w:autoSpaceDE w:val="0"/>
              <w:autoSpaceDN w:val="0"/>
              <w:adjustRightInd w:val="0"/>
              <w:rPr>
                <w:sz w:val="18"/>
                <w:szCs w:val="18"/>
              </w:rPr>
            </w:pPr>
            <w:r>
              <w:rPr>
                <w:sz w:val="18"/>
              </w:rPr>
              <w:t>Namještaj kojem je dodijeljen znak za okoliš EU-a za namještaj, kako je utvrđeno Odlukom Komisije (EU) 2016/</w:t>
            </w:r>
            <w:r>
              <w:rPr>
                <w:i/>
                <w:sz w:val="18"/>
              </w:rPr>
              <w:t>1332</w:t>
            </w:r>
            <w:r>
              <w:rPr>
                <w:sz w:val="18"/>
              </w:rPr>
              <w:t xml:space="preserve">, ili drugi odgovarajući znakovi za okoliš ISO 14024 tipa I koji izravno ispunjavaju navedene zahtjeve, ili primjenom jednakovrijednih metoda, smatra se usklađenim. </w:t>
            </w:r>
          </w:p>
        </w:tc>
        <w:tc>
          <w:tcPr>
            <w:tcW w:w="7132" w:type="dxa"/>
            <w:shd w:val="clear" w:color="auto" w:fill="auto"/>
          </w:tcPr>
          <w:p w:rsidR="009B3FBC" w:rsidRPr="00E314B9" w:rsidRDefault="009B3FBC" w:rsidP="009B3FBC">
            <w:pPr>
              <w:rPr>
                <w:b/>
                <w:sz w:val="18"/>
                <w:szCs w:val="18"/>
              </w:rPr>
            </w:pPr>
            <w:r>
              <w:rPr>
                <w:b/>
                <w:sz w:val="18"/>
              </w:rPr>
              <w:t>TS2: emisije formaldehida iz drvnih ploča</w:t>
            </w:r>
          </w:p>
          <w:p w:rsidR="009B3FBC" w:rsidRPr="00E314B9" w:rsidRDefault="009B3FBC" w:rsidP="009B3FBC">
            <w:pPr>
              <w:rPr>
                <w:bCs/>
                <w:sz w:val="18"/>
                <w:szCs w:val="18"/>
              </w:rPr>
            </w:pPr>
            <w:r>
              <w:rPr>
                <w:sz w:val="18"/>
              </w:rPr>
              <w:t>(</w:t>
            </w:r>
            <w:r>
              <w:rPr>
                <w:i/>
                <w:sz w:val="18"/>
              </w:rPr>
              <w:t>Ovaj sveobuhvatni zahtjev trebalo bi smatrati dodanom vrijednošću ako maseni udio drvnih ploča u namještaju premašuje 5 %).</w:t>
            </w:r>
          </w:p>
          <w:p w:rsidR="009B3FBC" w:rsidRPr="00E314B9" w:rsidRDefault="009B3FBC" w:rsidP="009B3FBC">
            <w:pPr>
              <w:rPr>
                <w:bCs/>
                <w:sz w:val="18"/>
                <w:szCs w:val="18"/>
              </w:rPr>
            </w:pPr>
            <w:r>
              <w:rPr>
                <w:sz w:val="18"/>
              </w:rPr>
              <w:t xml:space="preserve">Emisije formaldehida iz svih isporučenih drvnih ploča koje su u obliku u kojemu se upotrebljavaju u namještaju (tj. površinski neobrađene, premazane, obrađene, furnirane) i proizvedene primjenom formaldehidnih smola iznose najviše 65 % od graničnih vrijednosti E1 za emisije formaldehida kako je utvrđeno u Prilogu B norme EN 13986. </w:t>
            </w:r>
          </w:p>
          <w:p w:rsidR="009B3FBC" w:rsidRPr="00E314B9" w:rsidRDefault="009B3FBC" w:rsidP="009B3FBC">
            <w:pPr>
              <w:rPr>
                <w:b/>
                <w:bCs/>
                <w:sz w:val="18"/>
                <w:szCs w:val="18"/>
              </w:rPr>
            </w:pPr>
            <w:r>
              <w:rPr>
                <w:b/>
                <w:sz w:val="18"/>
              </w:rPr>
              <w:t>Provjera:</w:t>
            </w:r>
          </w:p>
          <w:p w:rsidR="009B3FBC" w:rsidRPr="00E314B9" w:rsidRDefault="009B3FBC" w:rsidP="009B3FBC">
            <w:pPr>
              <w:rPr>
                <w:bCs/>
                <w:iCs/>
                <w:sz w:val="18"/>
                <w:szCs w:val="18"/>
              </w:rPr>
            </w:pPr>
            <w:r>
              <w:rPr>
                <w:sz w:val="18"/>
              </w:rPr>
              <w:t>Dostavlja se izjava dobavljača drvnih ploča u kojoj se navodi da su isporučene ploče usklađene s ograničenjima emisija od 65 % od graničnih vrijednosti E1, što se potkrepljuje izvještajima o ispitivanju koje se provodi u skladu s normama EN 717-1, EN 717-2 / EN ISO 12460-3 ili EN 120 / EN ISO 12460-5.</w:t>
            </w:r>
          </w:p>
          <w:p w:rsidR="009B3FBC" w:rsidRPr="00E314B9" w:rsidRDefault="009B3FBC" w:rsidP="009B3FBC">
            <w:pPr>
              <w:rPr>
                <w:sz w:val="18"/>
                <w:szCs w:val="18"/>
              </w:rPr>
            </w:pPr>
            <w:r>
              <w:rPr>
                <w:sz w:val="18"/>
              </w:rPr>
              <w:t xml:space="preserve">Namještaj kojem je dodijeljen znak za okoliš EU-a za namještaj, kako je utvrđeno Odlukom Komisije (EU) 2016/1332, ili drugi znakovi za okoliš ISO 14024 tipa I koji izravno zadovoljavaju navedene zahtjeve, ili primjenom jednakovrijednih metoda, smatra se usklađenim. </w:t>
            </w:r>
          </w:p>
        </w:tc>
      </w:tr>
      <w:tr w:rsidR="009B3FBC" w:rsidRPr="00E314B9" w:rsidTr="00F93CCC">
        <w:tc>
          <w:tcPr>
            <w:tcW w:w="7132" w:type="dxa"/>
            <w:shd w:val="clear" w:color="auto" w:fill="auto"/>
          </w:tcPr>
          <w:p w:rsidR="009B3FBC" w:rsidRPr="00E314B9" w:rsidRDefault="009B3FBC" w:rsidP="009B3FBC">
            <w:pPr>
              <w:rPr>
                <w:bCs/>
                <w:sz w:val="18"/>
                <w:szCs w:val="18"/>
              </w:rPr>
            </w:pPr>
          </w:p>
        </w:tc>
        <w:tc>
          <w:tcPr>
            <w:tcW w:w="7132" w:type="dxa"/>
            <w:shd w:val="clear" w:color="auto" w:fill="auto"/>
          </w:tcPr>
          <w:p w:rsidR="009B3FBC" w:rsidRPr="00E314B9" w:rsidRDefault="009B3FBC" w:rsidP="009B3FBC">
            <w:pPr>
              <w:rPr>
                <w:b/>
                <w:sz w:val="18"/>
                <w:szCs w:val="18"/>
              </w:rPr>
            </w:pPr>
            <w:r>
              <w:rPr>
                <w:b/>
                <w:sz w:val="18"/>
              </w:rPr>
              <w:t>TS3: ograničenja u pogledu premaza</w:t>
            </w:r>
          </w:p>
          <w:p w:rsidR="009B3FBC" w:rsidRDefault="009B3FBC" w:rsidP="004F6326">
            <w:r>
              <w:rPr>
                <w:sz w:val="18"/>
              </w:rPr>
              <w:t>Premazi koje proizvođač namještaja upotrebljava za premazivanje svih drvenih ili metalnih komponenti namještaja n</w:t>
            </w:r>
            <w:r>
              <w:t>isu razvrstani u skladu s Uredbom (EZ) br. 1272/2008 Europskog parlamenta i Vijeća kao:</w:t>
            </w:r>
          </w:p>
          <w:p w:rsidR="009B3FBC" w:rsidRPr="00E314B9" w:rsidRDefault="009B3FBC" w:rsidP="006E5EE3">
            <w:pPr>
              <w:pStyle w:val="ListParagraph1"/>
              <w:numPr>
                <w:ilvl w:val="0"/>
                <w:numId w:val="21"/>
              </w:numPr>
              <w:contextualSpacing w:val="0"/>
              <w:rPr>
                <w:bCs/>
                <w:sz w:val="18"/>
                <w:szCs w:val="18"/>
              </w:rPr>
            </w:pPr>
            <w:r>
              <w:rPr>
                <w:sz w:val="18"/>
              </w:rPr>
              <w:t>tvari kategorije 1. ili 2. koje su karcinogene, mutagene ili reproduktivno toksične,</w:t>
            </w:r>
          </w:p>
          <w:p w:rsidR="009B3FBC" w:rsidRPr="00E314B9" w:rsidRDefault="009B3FBC" w:rsidP="009B3FBC">
            <w:pPr>
              <w:pStyle w:val="ListParagraph1"/>
              <w:numPr>
                <w:ilvl w:val="0"/>
                <w:numId w:val="16"/>
              </w:numPr>
              <w:ind w:left="714" w:hanging="357"/>
              <w:contextualSpacing w:val="0"/>
              <w:rPr>
                <w:bCs/>
                <w:sz w:val="18"/>
                <w:szCs w:val="18"/>
              </w:rPr>
            </w:pPr>
            <w:r>
              <w:rPr>
                <w:sz w:val="18"/>
              </w:rPr>
              <w:t>akutno toksični oralnim, dermalnim ili inhalacijskim putem (kategorija 1. ili 2.) ili akutno toksični za vodeni okoliš (kategorija 1.),</w:t>
            </w:r>
          </w:p>
          <w:p w:rsidR="009B3FBC" w:rsidRPr="00E314B9" w:rsidRDefault="007515C1" w:rsidP="009B3FBC">
            <w:pPr>
              <w:pStyle w:val="ListParagraph1"/>
              <w:numPr>
                <w:ilvl w:val="0"/>
                <w:numId w:val="16"/>
              </w:numPr>
              <w:ind w:left="714" w:hanging="357"/>
              <w:contextualSpacing w:val="0"/>
              <w:rPr>
                <w:bCs/>
                <w:sz w:val="18"/>
                <w:szCs w:val="18"/>
              </w:rPr>
            </w:pPr>
            <w:r>
              <w:rPr>
                <w:sz w:val="18"/>
              </w:rPr>
              <w:t>tvari kategorije 1. za specifičnu toksičnost za ciljne organe.</w:t>
            </w:r>
          </w:p>
          <w:p w:rsidR="009B3FBC" w:rsidRPr="00E314B9" w:rsidRDefault="00FE2578" w:rsidP="004F6326">
            <w:pPr>
              <w:pStyle w:val="ListParagraph1"/>
              <w:ind w:left="0"/>
              <w:contextualSpacing w:val="0"/>
              <w:rPr>
                <w:bCs/>
                <w:sz w:val="18"/>
                <w:szCs w:val="18"/>
              </w:rPr>
            </w:pPr>
            <w:r>
              <w:rPr>
                <w:sz w:val="18"/>
              </w:rPr>
              <w:t>Ne smiju sadržavati aditive na bazi kadmija, olova, kroma VI, žive, arsena ili selena u koncentracijama većima od 0,010 % masenog udjela.</w:t>
            </w:r>
          </w:p>
          <w:p w:rsidR="009B3FBC" w:rsidRPr="00E314B9" w:rsidRDefault="009B3FBC" w:rsidP="009B3FBC">
            <w:pPr>
              <w:rPr>
                <w:b/>
                <w:bCs/>
                <w:sz w:val="18"/>
                <w:szCs w:val="18"/>
              </w:rPr>
            </w:pPr>
            <w:r>
              <w:rPr>
                <w:b/>
                <w:sz w:val="18"/>
              </w:rPr>
              <w:t>Provjera:</w:t>
            </w:r>
          </w:p>
          <w:p w:rsidR="009B3FBC" w:rsidRPr="00E314B9" w:rsidRDefault="009B3FBC" w:rsidP="009B3FBC">
            <w:pPr>
              <w:rPr>
                <w:bCs/>
                <w:sz w:val="18"/>
                <w:szCs w:val="18"/>
              </w:rPr>
            </w:pPr>
            <w:r>
              <w:rPr>
                <w:sz w:val="18"/>
              </w:rPr>
              <w:t xml:space="preserve">Ponuditelj izjavljuje koje je premaze upotrijebio za namještaj (ako ih je upotrijebio). To se potkrepljuje sigurnosno-tehničkim listovima na kojima se jasno navodi razvrstavanje opasnosti premaza (ako se upotrebljava) i iz kojih proizlazi da formulacija nije razvrstana ni u jednoj od sljedećih razvrstavanja: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6"/>
              <w:gridCol w:w="3265"/>
            </w:tblGrid>
            <w:tr w:rsidR="009B3FBC" w:rsidRPr="00E314B9" w:rsidTr="00864CEC">
              <w:tc>
                <w:tcPr>
                  <w:tcW w:w="3636" w:type="dxa"/>
                  <w:shd w:val="clear" w:color="auto" w:fill="auto"/>
                </w:tcPr>
                <w:p w:rsidR="009B3FBC" w:rsidRPr="00E314B9" w:rsidRDefault="009B3FBC" w:rsidP="009B3FBC">
                  <w:pPr>
                    <w:jc w:val="center"/>
                    <w:rPr>
                      <w:b/>
                      <w:bCs/>
                      <w:szCs w:val="20"/>
                    </w:rPr>
                  </w:pPr>
                  <w:r>
                    <w:rPr>
                      <w:b/>
                    </w:rPr>
                    <w:t>Opasnost</w:t>
                  </w:r>
                </w:p>
              </w:tc>
              <w:tc>
                <w:tcPr>
                  <w:tcW w:w="3265" w:type="dxa"/>
                  <w:shd w:val="clear" w:color="auto" w:fill="auto"/>
                </w:tcPr>
                <w:p w:rsidR="009B3FBC" w:rsidRPr="00E314B9" w:rsidRDefault="009B3FBC" w:rsidP="009B3FBC">
                  <w:pPr>
                    <w:jc w:val="center"/>
                    <w:rPr>
                      <w:b/>
                      <w:bCs/>
                      <w:szCs w:val="20"/>
                    </w:rPr>
                  </w:pPr>
                  <w:r>
                    <w:rPr>
                      <w:b/>
                    </w:rPr>
                    <w:t>Oznaka upozorenja</w:t>
                  </w:r>
                </w:p>
              </w:tc>
            </w:tr>
            <w:tr w:rsidR="009B3FBC" w:rsidRPr="00E314B9" w:rsidTr="00864CEC">
              <w:tc>
                <w:tcPr>
                  <w:tcW w:w="3636" w:type="dxa"/>
                  <w:shd w:val="clear" w:color="auto" w:fill="auto"/>
                </w:tcPr>
                <w:p w:rsidR="009B3FBC" w:rsidRPr="00E314B9" w:rsidRDefault="009B3FBC" w:rsidP="009B3FBC">
                  <w:pPr>
                    <w:spacing w:after="0"/>
                    <w:rPr>
                      <w:bCs/>
                      <w:sz w:val="18"/>
                      <w:szCs w:val="18"/>
                    </w:rPr>
                  </w:pPr>
                  <w:r>
                    <w:rPr>
                      <w:sz w:val="18"/>
                    </w:rPr>
                    <w:t>Karcinogeno (kat. 1.A, 1.B ili 2.)</w:t>
                  </w:r>
                </w:p>
              </w:tc>
              <w:tc>
                <w:tcPr>
                  <w:tcW w:w="3265" w:type="dxa"/>
                  <w:shd w:val="clear" w:color="auto" w:fill="auto"/>
                </w:tcPr>
                <w:p w:rsidR="009B3FBC" w:rsidRPr="00E314B9" w:rsidRDefault="009B3FBC" w:rsidP="009B3FBC">
                  <w:pPr>
                    <w:spacing w:after="0"/>
                    <w:jc w:val="left"/>
                    <w:rPr>
                      <w:bCs/>
                      <w:sz w:val="18"/>
                      <w:szCs w:val="18"/>
                    </w:rPr>
                  </w:pPr>
                  <w:r>
                    <w:rPr>
                      <w:sz w:val="18"/>
                    </w:rPr>
                    <w:t xml:space="preserve">H350, H350i, H351 </w:t>
                  </w:r>
                </w:p>
              </w:tc>
            </w:tr>
            <w:tr w:rsidR="009B3FBC" w:rsidRPr="00E314B9" w:rsidTr="00864CEC">
              <w:tc>
                <w:tcPr>
                  <w:tcW w:w="3636" w:type="dxa"/>
                  <w:shd w:val="clear" w:color="auto" w:fill="auto"/>
                </w:tcPr>
                <w:p w:rsidR="009B3FBC" w:rsidRPr="00E314B9" w:rsidRDefault="009B3FBC" w:rsidP="009B3FBC">
                  <w:pPr>
                    <w:spacing w:after="0"/>
                    <w:rPr>
                      <w:bCs/>
                      <w:sz w:val="18"/>
                      <w:szCs w:val="18"/>
                    </w:rPr>
                  </w:pPr>
                  <w:r>
                    <w:rPr>
                      <w:sz w:val="18"/>
                    </w:rPr>
                    <w:t>Mutageno (kat. 1.A, 1.B ili 2.)</w:t>
                  </w:r>
                </w:p>
              </w:tc>
              <w:tc>
                <w:tcPr>
                  <w:tcW w:w="3265" w:type="dxa"/>
                  <w:shd w:val="clear" w:color="auto" w:fill="auto"/>
                </w:tcPr>
                <w:p w:rsidR="009B3FBC" w:rsidRPr="00E314B9" w:rsidRDefault="009B3FBC" w:rsidP="009B3FBC">
                  <w:pPr>
                    <w:spacing w:after="0"/>
                    <w:jc w:val="left"/>
                    <w:rPr>
                      <w:bCs/>
                      <w:sz w:val="18"/>
                      <w:szCs w:val="18"/>
                    </w:rPr>
                  </w:pPr>
                  <w:r>
                    <w:rPr>
                      <w:sz w:val="18"/>
                    </w:rPr>
                    <w:t xml:space="preserve">H340, H341 </w:t>
                  </w:r>
                </w:p>
              </w:tc>
            </w:tr>
            <w:tr w:rsidR="009B3FBC" w:rsidRPr="000D0752" w:rsidTr="00864CEC">
              <w:tc>
                <w:tcPr>
                  <w:tcW w:w="3636" w:type="dxa"/>
                  <w:shd w:val="clear" w:color="auto" w:fill="auto"/>
                </w:tcPr>
                <w:p w:rsidR="009B3FBC" w:rsidRPr="00E314B9" w:rsidRDefault="009B3FBC" w:rsidP="009B3FBC">
                  <w:pPr>
                    <w:spacing w:after="0"/>
                    <w:rPr>
                      <w:bCs/>
                      <w:sz w:val="18"/>
                      <w:szCs w:val="18"/>
                    </w:rPr>
                  </w:pPr>
                  <w:r>
                    <w:rPr>
                      <w:sz w:val="18"/>
                    </w:rPr>
                    <w:t>Reproduktivno toksično (kat. 1.A, 1.B ili 2.)</w:t>
                  </w:r>
                </w:p>
              </w:tc>
              <w:tc>
                <w:tcPr>
                  <w:tcW w:w="3265" w:type="dxa"/>
                  <w:shd w:val="clear" w:color="auto" w:fill="auto"/>
                </w:tcPr>
                <w:p w:rsidR="009B3FBC" w:rsidRPr="00E314B9" w:rsidRDefault="009B3FBC" w:rsidP="009B3FBC">
                  <w:pPr>
                    <w:spacing w:after="0"/>
                    <w:jc w:val="left"/>
                    <w:rPr>
                      <w:bCs/>
                      <w:sz w:val="18"/>
                      <w:szCs w:val="18"/>
                    </w:rPr>
                  </w:pPr>
                  <w:r>
                    <w:rPr>
                      <w:sz w:val="18"/>
                    </w:rPr>
                    <w:t>H360, H360F, H360D, H360FD, H360Fd, H360Df, H361f, H361d, H361fd, H362</w:t>
                  </w:r>
                </w:p>
              </w:tc>
            </w:tr>
            <w:tr w:rsidR="009B3FBC" w:rsidRPr="00E314B9" w:rsidTr="00864CEC">
              <w:trPr>
                <w:trHeight w:val="70"/>
              </w:trPr>
              <w:tc>
                <w:tcPr>
                  <w:tcW w:w="3636" w:type="dxa"/>
                  <w:shd w:val="clear" w:color="auto" w:fill="auto"/>
                </w:tcPr>
                <w:p w:rsidR="009B3FBC" w:rsidRPr="00E314B9" w:rsidRDefault="009B3FBC" w:rsidP="009B3FBC">
                  <w:pPr>
                    <w:spacing w:after="0"/>
                    <w:rPr>
                      <w:bCs/>
                      <w:sz w:val="18"/>
                      <w:szCs w:val="18"/>
                    </w:rPr>
                  </w:pPr>
                  <w:r>
                    <w:rPr>
                      <w:sz w:val="18"/>
                    </w:rPr>
                    <w:t>Akutna toksičnost (kat. 1. ili 2.)</w:t>
                  </w:r>
                </w:p>
              </w:tc>
              <w:tc>
                <w:tcPr>
                  <w:tcW w:w="3265" w:type="dxa"/>
                  <w:shd w:val="clear" w:color="auto" w:fill="auto"/>
                </w:tcPr>
                <w:p w:rsidR="009B3FBC" w:rsidRPr="00E314B9" w:rsidRDefault="009B3FBC" w:rsidP="009B3FBC">
                  <w:pPr>
                    <w:spacing w:after="0"/>
                    <w:jc w:val="left"/>
                    <w:rPr>
                      <w:bCs/>
                      <w:sz w:val="18"/>
                      <w:szCs w:val="18"/>
                    </w:rPr>
                  </w:pPr>
                  <w:r>
                    <w:rPr>
                      <w:sz w:val="18"/>
                    </w:rPr>
                    <w:t>H300, H304, H310, H330</w:t>
                  </w:r>
                </w:p>
              </w:tc>
            </w:tr>
            <w:tr w:rsidR="009B3FBC" w:rsidRPr="00E314B9" w:rsidTr="00864CEC">
              <w:tc>
                <w:tcPr>
                  <w:tcW w:w="3636" w:type="dxa"/>
                  <w:shd w:val="clear" w:color="auto" w:fill="auto"/>
                </w:tcPr>
                <w:p w:rsidR="009B3FBC" w:rsidRPr="00E314B9" w:rsidRDefault="009B3FBC" w:rsidP="009B3FBC">
                  <w:pPr>
                    <w:spacing w:after="0"/>
                    <w:rPr>
                      <w:bCs/>
                      <w:sz w:val="18"/>
                      <w:szCs w:val="18"/>
                    </w:rPr>
                  </w:pPr>
                  <w:r>
                    <w:rPr>
                      <w:sz w:val="18"/>
                    </w:rPr>
                    <w:t>Specifična toksičnost za ciljni organ (kat. 1.)</w:t>
                  </w:r>
                </w:p>
              </w:tc>
              <w:tc>
                <w:tcPr>
                  <w:tcW w:w="3265" w:type="dxa"/>
                  <w:shd w:val="clear" w:color="auto" w:fill="auto"/>
                </w:tcPr>
                <w:p w:rsidR="009B3FBC" w:rsidRPr="00E314B9" w:rsidRDefault="009B3FBC" w:rsidP="009B3FBC">
                  <w:pPr>
                    <w:spacing w:after="0"/>
                    <w:jc w:val="left"/>
                    <w:rPr>
                      <w:bCs/>
                      <w:sz w:val="18"/>
                      <w:szCs w:val="18"/>
                    </w:rPr>
                  </w:pPr>
                  <w:r>
                    <w:rPr>
                      <w:sz w:val="18"/>
                    </w:rPr>
                    <w:t>H370, H372</w:t>
                  </w:r>
                </w:p>
              </w:tc>
            </w:tr>
            <w:tr w:rsidR="009B3FBC" w:rsidRPr="00E314B9" w:rsidTr="00864CEC">
              <w:trPr>
                <w:trHeight w:val="119"/>
              </w:trPr>
              <w:tc>
                <w:tcPr>
                  <w:tcW w:w="3636" w:type="dxa"/>
                  <w:shd w:val="clear" w:color="auto" w:fill="auto"/>
                </w:tcPr>
                <w:p w:rsidR="009B3FBC" w:rsidRPr="00E314B9" w:rsidRDefault="009B3FBC" w:rsidP="009B3FBC">
                  <w:pPr>
                    <w:spacing w:after="0"/>
                    <w:rPr>
                      <w:bCs/>
                      <w:sz w:val="18"/>
                      <w:szCs w:val="18"/>
                    </w:rPr>
                  </w:pPr>
                  <w:r>
                    <w:rPr>
                      <w:sz w:val="18"/>
                    </w:rPr>
                    <w:t>Opasno za vodeni okoliš (kat. 1.)</w:t>
                  </w:r>
                </w:p>
              </w:tc>
              <w:tc>
                <w:tcPr>
                  <w:tcW w:w="3265" w:type="dxa"/>
                  <w:shd w:val="clear" w:color="auto" w:fill="auto"/>
                </w:tcPr>
                <w:p w:rsidR="009B3FBC" w:rsidRPr="00E314B9" w:rsidRDefault="009B3FBC" w:rsidP="009B3FBC">
                  <w:pPr>
                    <w:spacing w:after="0"/>
                    <w:jc w:val="left"/>
                    <w:rPr>
                      <w:bCs/>
                      <w:sz w:val="18"/>
                      <w:szCs w:val="18"/>
                    </w:rPr>
                  </w:pPr>
                  <w:r>
                    <w:rPr>
                      <w:sz w:val="18"/>
                    </w:rPr>
                    <w:t>H400, H410</w:t>
                  </w:r>
                </w:p>
              </w:tc>
            </w:tr>
          </w:tbl>
          <w:p w:rsidR="009B3FBC" w:rsidRPr="00E314B9" w:rsidRDefault="009B3FBC" w:rsidP="009B3FBC">
            <w:pPr>
              <w:rPr>
                <w:bCs/>
                <w:sz w:val="18"/>
                <w:szCs w:val="18"/>
              </w:rPr>
            </w:pPr>
          </w:p>
          <w:p w:rsidR="009B3FBC" w:rsidRPr="00E314B9" w:rsidRDefault="009B3FBC" w:rsidP="009B3FBC">
            <w:pPr>
              <w:rPr>
                <w:bCs/>
                <w:sz w:val="18"/>
                <w:szCs w:val="18"/>
              </w:rPr>
            </w:pPr>
            <w:r>
              <w:rPr>
                <w:sz w:val="18"/>
              </w:rPr>
              <w:t>Osim toga, u sigurnosno-tehničkom listu i/ili ostaloj dokumentaciji (ako postoji) navodi se jesu li kadmij, olovo, krom VI, živa, arsen ili selen prisutni u koncentracijama većima od 0,010 % masenog udjela.</w:t>
            </w:r>
          </w:p>
          <w:p w:rsidR="009B3FBC" w:rsidRPr="00E314B9" w:rsidRDefault="009B3FBC" w:rsidP="009B3FBC">
            <w:pPr>
              <w:rPr>
                <w:sz w:val="18"/>
                <w:szCs w:val="18"/>
              </w:rPr>
            </w:pPr>
            <w:r>
              <w:rPr>
                <w:sz w:val="18"/>
              </w:rPr>
              <w:t>Namještaj kojem je dodijeljen znak za okoliš EU-a za namještaj, kako je utvrđeno Odlukom Komisije (EU) 2016/1332, ili drugi odgovarajući znakovi za okoliš ISO 14024 tipa I koji izravno zadovoljavaju navedene zahtjeve, ili primjenom jednakovrijednih metoda, smatra se usklađenim.</w:t>
            </w:r>
          </w:p>
        </w:tc>
      </w:tr>
      <w:tr w:rsidR="009B3FBC" w:rsidRPr="00E314B9" w:rsidTr="00F93CCC">
        <w:tc>
          <w:tcPr>
            <w:tcW w:w="7132" w:type="dxa"/>
            <w:shd w:val="clear" w:color="auto" w:fill="auto"/>
          </w:tcPr>
          <w:p w:rsidR="009B3FBC" w:rsidRPr="00E314B9" w:rsidDel="007117DB" w:rsidRDefault="009B3FBC" w:rsidP="009B3FBC">
            <w:pPr>
              <w:rPr>
                <w:b/>
                <w:sz w:val="18"/>
                <w:szCs w:val="18"/>
              </w:rPr>
            </w:pPr>
          </w:p>
        </w:tc>
        <w:tc>
          <w:tcPr>
            <w:tcW w:w="7132" w:type="dxa"/>
            <w:shd w:val="clear" w:color="auto" w:fill="auto"/>
          </w:tcPr>
          <w:p w:rsidR="009B3FBC" w:rsidRPr="00E314B9" w:rsidRDefault="009B3FBC" w:rsidP="009B3FBC">
            <w:pPr>
              <w:rPr>
                <w:b/>
                <w:sz w:val="18"/>
                <w:szCs w:val="18"/>
              </w:rPr>
            </w:pPr>
            <w:r>
              <w:rPr>
                <w:b/>
                <w:sz w:val="18"/>
              </w:rPr>
              <w:t>TS4: ograničenja za metale</w:t>
            </w:r>
          </w:p>
          <w:p w:rsidR="009B3FBC" w:rsidRPr="00E314B9" w:rsidRDefault="009B3FBC" w:rsidP="009B3FBC">
            <w:pPr>
              <w:rPr>
                <w:bCs/>
                <w:sz w:val="18"/>
                <w:szCs w:val="18"/>
              </w:rPr>
            </w:pPr>
            <w:r>
              <w:rPr>
                <w:sz w:val="18"/>
              </w:rPr>
              <w:t>Kadmij se ne smije upotrebljavati za galvaniziranje metalnih sastavnih dijelova koji se upotrebljavaju u namještaju kao konačnom proizvodu.</w:t>
            </w:r>
          </w:p>
          <w:p w:rsidR="009B3FBC" w:rsidRPr="00E314B9" w:rsidRDefault="009B3FBC" w:rsidP="009B3FBC">
            <w:pPr>
              <w:rPr>
                <w:bCs/>
                <w:sz w:val="18"/>
                <w:szCs w:val="18"/>
              </w:rPr>
            </w:pPr>
            <w:r>
              <w:rPr>
                <w:sz w:val="18"/>
              </w:rPr>
              <w:t>Upotreba nikla pri galvaniziranju dopuštena je samo ako je stopa ispuštanja nikla iz galvaniziranog sastavnog dijela manja od 0,5 µg/cm</w:t>
            </w:r>
            <w:r>
              <w:rPr>
                <w:sz w:val="18"/>
                <w:vertAlign w:val="superscript"/>
              </w:rPr>
              <w:t>2</w:t>
            </w:r>
            <w:r>
              <w:rPr>
                <w:sz w:val="18"/>
              </w:rPr>
              <w:t xml:space="preserve"> tjedno u skladu s normom EN 1811.  </w:t>
            </w:r>
          </w:p>
          <w:p w:rsidR="009B3FBC" w:rsidRPr="00E314B9" w:rsidRDefault="009B3FBC" w:rsidP="009B3FBC">
            <w:pPr>
              <w:rPr>
                <w:b/>
                <w:bCs/>
                <w:sz w:val="18"/>
                <w:szCs w:val="18"/>
              </w:rPr>
            </w:pPr>
            <w:r>
              <w:rPr>
                <w:b/>
                <w:sz w:val="18"/>
              </w:rPr>
              <w:t xml:space="preserve">Provjera: </w:t>
            </w:r>
          </w:p>
          <w:p w:rsidR="009B3FBC" w:rsidRPr="00E314B9" w:rsidRDefault="009B3FBC" w:rsidP="009B3FBC">
            <w:pPr>
              <w:rPr>
                <w:bCs/>
                <w:sz w:val="18"/>
                <w:szCs w:val="18"/>
              </w:rPr>
            </w:pPr>
            <w:r>
              <w:rPr>
                <w:sz w:val="18"/>
              </w:rPr>
              <w:t xml:space="preserve">Podnositelj zahtjeva dostavlja izjavu dobavljača metalnih sastavnih dijelova o tome da nijedan metalni sastavni dio nije bio podvrgnut postupku galvaniziranja koji uključuje kadmij ili spojeve kadmija. </w:t>
            </w:r>
          </w:p>
          <w:p w:rsidR="009B3FBC" w:rsidRPr="00E314B9" w:rsidRDefault="009B3FBC" w:rsidP="009B3FBC">
            <w:pPr>
              <w:rPr>
                <w:bCs/>
                <w:sz w:val="18"/>
                <w:szCs w:val="18"/>
              </w:rPr>
            </w:pPr>
            <w:r>
              <w:rPr>
                <w:sz w:val="18"/>
              </w:rPr>
              <w:t>Ako je pri galvaniziranju upotrijebljen nikal, podnositelj zahtjeva dostavlja izjavu dobavljača metalnih sastavnih dijelova potkrijepljenu izvješćem o ispitivanju u skladu s normom EN 1811 čiji rezultati pokazuju da stope ispuštanja nikla iznose manje od 0,5 µg/cm</w:t>
            </w:r>
            <w:r>
              <w:rPr>
                <w:sz w:val="18"/>
                <w:vertAlign w:val="superscript"/>
              </w:rPr>
              <w:t>2</w:t>
            </w:r>
            <w:r>
              <w:rPr>
                <w:sz w:val="18"/>
              </w:rPr>
              <w:t xml:space="preserve"> tjedno.</w:t>
            </w:r>
          </w:p>
          <w:p w:rsidR="009B3FBC" w:rsidRPr="00E314B9" w:rsidRDefault="009B3FBC" w:rsidP="009B3FBC">
            <w:pPr>
              <w:rPr>
                <w:bCs/>
                <w:sz w:val="18"/>
                <w:szCs w:val="18"/>
              </w:rPr>
            </w:pPr>
            <w:r>
              <w:rPr>
                <w:sz w:val="18"/>
              </w:rPr>
              <w:t>Namještaj kojem je dodijeljen znak za okoliš EU-a za namještaj, kako je utvrđeno Odlukom Komisije (EU) 2016/1332, ili drugi odgovarajući znakovi za okoliš ISO 14024 tipa I koji izravno zadovoljavaju te zahtjeve, ili primjenom jednakovrijednih metoda, smatra se usklađenim.</w:t>
            </w:r>
          </w:p>
        </w:tc>
      </w:tr>
      <w:tr w:rsidR="009B3FBC" w:rsidRPr="00E314B9" w:rsidTr="00D64F4C">
        <w:tc>
          <w:tcPr>
            <w:tcW w:w="7132" w:type="dxa"/>
            <w:shd w:val="clear" w:color="auto" w:fill="auto"/>
          </w:tcPr>
          <w:p w:rsidR="009B3FBC" w:rsidRPr="00E314B9" w:rsidRDefault="009B3FBC" w:rsidP="009B3FBC">
            <w:pPr>
              <w:rPr>
                <w:b/>
                <w:sz w:val="18"/>
                <w:szCs w:val="18"/>
              </w:rPr>
            </w:pPr>
            <w:r>
              <w:rPr>
                <w:b/>
                <w:sz w:val="18"/>
              </w:rPr>
              <w:t>TS3: izvješćivanje o tvarima s popisa predloženih tvari Uredbe REACH</w:t>
            </w:r>
          </w:p>
          <w:p w:rsidR="009B3FBC" w:rsidRPr="00E314B9" w:rsidRDefault="009B3FBC" w:rsidP="009B3FBC">
            <w:pPr>
              <w:rPr>
                <w:sz w:val="18"/>
                <w:szCs w:val="18"/>
              </w:rPr>
            </w:pPr>
            <w:r>
              <w:rPr>
                <w:sz w:val="18"/>
              </w:rPr>
              <w:t>Ponuditelj prijavljuje prisutnost bilo koje tvari s popisa predloženih tvari Uredbe REACH</w:t>
            </w:r>
            <w:r>
              <w:rPr>
                <w:rStyle w:val="FootnoteReference"/>
                <w:sz w:val="18"/>
              </w:rPr>
              <w:footnoteReference w:id="10"/>
            </w:r>
            <w:r>
              <w:rPr>
                <w:sz w:val="18"/>
              </w:rPr>
              <w:t xml:space="preserve"> u koncentraciji većoj od 0,1 % (maseni udio) u proizvodu i bilo kojem njegovu sastavnom dijelu / materijalu.</w:t>
            </w:r>
          </w:p>
          <w:p w:rsidR="009B3FBC" w:rsidRPr="00E314B9" w:rsidRDefault="009B3FBC" w:rsidP="009B3FBC">
            <w:pPr>
              <w:rPr>
                <w:b/>
                <w:sz w:val="18"/>
                <w:szCs w:val="18"/>
              </w:rPr>
            </w:pPr>
            <w:r>
              <w:rPr>
                <w:b/>
                <w:sz w:val="18"/>
              </w:rPr>
              <w:t>Provjera:</w:t>
            </w:r>
          </w:p>
          <w:p w:rsidR="009B3FBC" w:rsidRPr="00E314B9" w:rsidRDefault="009B3FBC" w:rsidP="009B3FBC">
            <w:pPr>
              <w:rPr>
                <w:sz w:val="18"/>
                <w:szCs w:val="18"/>
              </w:rPr>
            </w:pPr>
            <w:r>
              <w:rPr>
                <w:sz w:val="18"/>
              </w:rPr>
              <w:t>Ponuditelj dostavlja izjavu u kojoj se utvrđuju specifične tvari s popisa predloženih tvari Uredbe REACH koje su prisutne, u skladu s najnovijom verzijom popisa predloženih tvari na dan objave poziva na dostavu ponuda.</w:t>
            </w:r>
          </w:p>
        </w:tc>
        <w:tc>
          <w:tcPr>
            <w:tcW w:w="7132" w:type="dxa"/>
            <w:shd w:val="clear" w:color="auto" w:fill="auto"/>
          </w:tcPr>
          <w:p w:rsidR="009B3FBC" w:rsidRPr="00E314B9" w:rsidRDefault="009B3FBC" w:rsidP="009B3FBC">
            <w:pPr>
              <w:rPr>
                <w:b/>
                <w:sz w:val="18"/>
                <w:szCs w:val="18"/>
              </w:rPr>
            </w:pPr>
            <w:r>
              <w:rPr>
                <w:b/>
                <w:sz w:val="18"/>
              </w:rPr>
              <w:t>TS5: ograničenja tvari s popisa predloženih tvari Uredbe REACH</w:t>
            </w:r>
          </w:p>
          <w:p w:rsidR="009B3FBC" w:rsidRPr="00E314B9" w:rsidRDefault="009B3FBC" w:rsidP="009B3FBC">
            <w:pPr>
              <w:rPr>
                <w:bCs/>
                <w:sz w:val="18"/>
                <w:szCs w:val="18"/>
              </w:rPr>
            </w:pPr>
            <w:r>
              <w:rPr>
                <w:sz w:val="18"/>
              </w:rPr>
              <w:t xml:space="preserve">Proizvod i bilo koji njegovi sastavni dijelovi / materijali ne smiju sadržavati nijednu tvar s popisa predloženih tvari Uredbe REACH u koncentracijama većima od 0,1 % (maseni udio). </w:t>
            </w:r>
          </w:p>
          <w:p w:rsidR="009B3FBC" w:rsidRPr="00E314B9" w:rsidRDefault="009B3FBC" w:rsidP="009B3FBC">
            <w:pPr>
              <w:rPr>
                <w:b/>
                <w:bCs/>
                <w:sz w:val="18"/>
                <w:szCs w:val="18"/>
              </w:rPr>
            </w:pPr>
            <w:r>
              <w:rPr>
                <w:b/>
                <w:sz w:val="18"/>
              </w:rPr>
              <w:t>Provjera:</w:t>
            </w:r>
          </w:p>
          <w:p w:rsidR="009B3FBC" w:rsidRPr="00E314B9" w:rsidRDefault="009B3FBC" w:rsidP="009B3FBC">
            <w:pPr>
              <w:autoSpaceDE w:val="0"/>
              <w:autoSpaceDN w:val="0"/>
              <w:adjustRightInd w:val="0"/>
              <w:rPr>
                <w:bCs/>
                <w:sz w:val="18"/>
                <w:szCs w:val="18"/>
              </w:rPr>
            </w:pPr>
            <w:r>
              <w:rPr>
                <w:sz w:val="18"/>
              </w:rPr>
              <w:t>Ponuditelj dostavlja izjavu u kojoj navodi da namještaj i svi njegovi sastavni dijelovi / materijali ne sadržavaju nijednu specifičnu tvar s popisa predloženih tvari Uredbe REACH u količinama većima od 0,1 % (maseni udio) u skladu s najnovijom verzijom popisa predloženih tvari na dan objave poziva na dostavu ponuda.</w:t>
            </w:r>
          </w:p>
          <w:p w:rsidR="009B3FBC" w:rsidRPr="00E314B9" w:rsidRDefault="009B3FBC" w:rsidP="009B3FBC">
            <w:pPr>
              <w:rPr>
                <w:bCs/>
                <w:sz w:val="18"/>
                <w:szCs w:val="18"/>
              </w:rPr>
            </w:pPr>
            <w:r>
              <w:rPr>
                <w:sz w:val="18"/>
              </w:rPr>
              <w:t>Ta se izjava potkrepljuje sličnim izjavama dobavljača sastavnih dijelova</w:t>
            </w:r>
            <w:r>
              <w:rPr>
                <w:sz w:val="18"/>
                <w:vertAlign w:val="superscript"/>
              </w:rPr>
              <w:footnoteReference w:id="11"/>
            </w:r>
            <w:r>
              <w:rPr>
                <w:sz w:val="18"/>
              </w:rPr>
              <w:t xml:space="preserve"> i sastavnih materijala</w:t>
            </w:r>
            <w:r>
              <w:rPr>
                <w:sz w:val="18"/>
                <w:vertAlign w:val="superscript"/>
              </w:rPr>
              <w:footnoteReference w:id="12"/>
            </w:r>
            <w:r>
              <w:rPr>
                <w:sz w:val="18"/>
              </w:rPr>
              <w:t xml:space="preserve"> koji ostaju u konačnom proizvodu. </w:t>
            </w:r>
          </w:p>
          <w:p w:rsidR="009B3FBC" w:rsidRPr="00E314B9" w:rsidRDefault="009B3FBC" w:rsidP="009B3FBC">
            <w:pPr>
              <w:rPr>
                <w:b/>
                <w:sz w:val="18"/>
                <w:szCs w:val="18"/>
              </w:rPr>
            </w:pPr>
            <w:r>
              <w:rPr>
                <w:sz w:val="18"/>
              </w:rPr>
              <w:t>Namještaj kojem je dodijeljen znak za okoliš EU-a za namještaj, kako je utvrđeno Odlukom Komisije (EU) 2016/1332, ili drugi odgovarajući znakovi za okoliš ISO 14024 tipa I koji izravno zadovoljavaju te zahtjeve, ili primjenom jednakovrijednih metoda, smatra se usklađenim.</w:t>
            </w:r>
          </w:p>
        </w:tc>
      </w:tr>
      <w:tr w:rsidR="009B3FBC" w:rsidRPr="00E314B9" w:rsidTr="00D64F4C">
        <w:tc>
          <w:tcPr>
            <w:tcW w:w="7132" w:type="dxa"/>
            <w:shd w:val="clear" w:color="auto" w:fill="auto"/>
          </w:tcPr>
          <w:p w:rsidR="009B3FBC" w:rsidRPr="00E314B9" w:rsidRDefault="009B3FBC" w:rsidP="009B3FBC">
            <w:pPr>
              <w:spacing w:before="60" w:after="60"/>
              <w:rPr>
                <w:sz w:val="18"/>
                <w:szCs w:val="18"/>
              </w:rPr>
            </w:pPr>
          </w:p>
        </w:tc>
        <w:tc>
          <w:tcPr>
            <w:tcW w:w="7132" w:type="dxa"/>
            <w:shd w:val="clear" w:color="auto" w:fill="auto"/>
          </w:tcPr>
          <w:p w:rsidR="009B3FBC" w:rsidRPr="00E314B9" w:rsidRDefault="009B3FBC" w:rsidP="009B3FBC">
            <w:pPr>
              <w:rPr>
                <w:b/>
                <w:sz w:val="18"/>
                <w:szCs w:val="18"/>
              </w:rPr>
            </w:pPr>
            <w:r>
              <w:rPr>
                <w:b/>
                <w:sz w:val="18"/>
              </w:rPr>
              <w:t>TS6: izdržljiva tapetarija za oblaganje</w:t>
            </w:r>
          </w:p>
          <w:p w:rsidR="009B3FBC" w:rsidRPr="00E314B9" w:rsidRDefault="009B3FBC" w:rsidP="009B3FBC">
            <w:pPr>
              <w:rPr>
                <w:b/>
                <w:i/>
                <w:sz w:val="18"/>
                <w:szCs w:val="18"/>
              </w:rPr>
            </w:pPr>
            <w:r>
              <w:rPr>
                <w:b/>
                <w:i/>
                <w:sz w:val="18"/>
              </w:rPr>
              <w:t xml:space="preserve">(primjenjivo samo na tapecirani namještaj) </w:t>
            </w:r>
          </w:p>
          <w:p w:rsidR="009B3FBC" w:rsidRPr="00E314B9" w:rsidRDefault="009B3FBC" w:rsidP="009B3FBC">
            <w:pPr>
              <w:rPr>
                <w:sz w:val="18"/>
                <w:szCs w:val="18"/>
              </w:rPr>
            </w:pPr>
            <w:r>
              <w:rPr>
                <w:sz w:val="18"/>
              </w:rPr>
              <w:t>Ako se upotrebljavaju tapetarije za oblaganje koje se sastoje od kože, tekstilne tkanine ili prevučene tkanine, one, prema potrebi, moraju biti usklađene sa svim zahtjevima u pogledu fizičke kvalitete navedenima u tablici 2., tablici 3. ili tablici 4. Dodatka I.</w:t>
            </w:r>
          </w:p>
          <w:p w:rsidR="009B3FBC" w:rsidRPr="00E314B9" w:rsidRDefault="009B3FBC" w:rsidP="009B3FBC">
            <w:pPr>
              <w:rPr>
                <w:sz w:val="18"/>
                <w:szCs w:val="18"/>
              </w:rPr>
            </w:pPr>
            <w:r>
              <w:rPr>
                <w:b/>
                <w:sz w:val="18"/>
              </w:rPr>
              <w:t>Provjera:</w:t>
            </w:r>
            <w:r>
              <w:rPr>
                <w:sz w:val="18"/>
              </w:rPr>
              <w:t xml:space="preserve"> </w:t>
            </w:r>
          </w:p>
          <w:p w:rsidR="009B3FBC" w:rsidRPr="00E314B9" w:rsidRDefault="009B3FBC" w:rsidP="009B3FBC">
            <w:pPr>
              <w:rPr>
                <w:sz w:val="18"/>
                <w:szCs w:val="18"/>
              </w:rPr>
            </w:pPr>
            <w:r>
              <w:rPr>
                <w:sz w:val="18"/>
              </w:rPr>
              <w:t>Ponuditelj dostavlja izjavu dobavljača kože, dobavljača tekstilnih tkanina ili dobavljača prevučenih tkanina, ovisno o slučaju, potkrijepljenu odgovarajućim izvješćima o ispitivanju, u kojoj se navodi da tapetarija za oblaganje ispunjava fizičke zahtjeve za kožu, tekstilne tkanine ili prevučene tkanine, kako su navedeni u tablici 2., tablici 3. ili tablici 4. Dodatka I.</w:t>
            </w:r>
          </w:p>
          <w:p w:rsidR="009B3FBC" w:rsidRPr="00E314B9" w:rsidRDefault="009B3FBC" w:rsidP="009B3FBC">
            <w:pPr>
              <w:rPr>
                <w:b/>
                <w:sz w:val="18"/>
                <w:szCs w:val="18"/>
              </w:rPr>
            </w:pPr>
            <w:r>
              <w:rPr>
                <w:sz w:val="18"/>
              </w:rPr>
              <w:t>Tapecirani namještaj kojem je dodijeljen znak za okoliš EU-a za namještaj, kako je utvrđeno Odlukom Komisije (EU) 2016/1332, tekstil za oblaganje kojem je dodijeljen znak za okoliš EU-a za tekstil, kako je utvrđeno Odlukom Komisije 2014/350/EU ili tapetarija za oblaganje kojoj su dodijeljeni drugi odgovarajući znakovi za okoliš ISO 14024 tipa I koji izravno zadovoljavaju navedene zahtjeve, ili primjenom jednakovrijednih metoda, smatra se usklađenima.</w:t>
            </w:r>
          </w:p>
        </w:tc>
      </w:tr>
      <w:tr w:rsidR="009B3FBC" w:rsidRPr="00E314B9" w:rsidTr="00F93CCC">
        <w:tc>
          <w:tcPr>
            <w:tcW w:w="14264" w:type="dxa"/>
            <w:gridSpan w:val="2"/>
            <w:shd w:val="clear" w:color="auto" w:fill="auto"/>
          </w:tcPr>
          <w:p w:rsidR="009B3FBC" w:rsidRPr="00E314B9" w:rsidRDefault="009B3FBC" w:rsidP="009B3FBC">
            <w:pPr>
              <w:rPr>
                <w:b/>
                <w:sz w:val="18"/>
                <w:szCs w:val="18"/>
              </w:rPr>
            </w:pPr>
            <w:r>
              <w:rPr>
                <w:b/>
                <w:sz w:val="18"/>
              </w:rPr>
              <w:t>TS4/7: pjenila</w:t>
            </w:r>
          </w:p>
          <w:p w:rsidR="009B3FBC" w:rsidRPr="00E314B9" w:rsidRDefault="009B3FBC" w:rsidP="009B3FBC">
            <w:pPr>
              <w:rPr>
                <w:b/>
                <w:i/>
                <w:sz w:val="18"/>
                <w:szCs w:val="18"/>
              </w:rPr>
            </w:pPr>
            <w:r>
              <w:rPr>
                <w:b/>
                <w:i/>
                <w:sz w:val="18"/>
              </w:rPr>
              <w:t>(primjenjivo samo na tapecirani namještaj)</w:t>
            </w:r>
          </w:p>
          <w:p w:rsidR="009B3FBC" w:rsidRPr="00E314B9" w:rsidRDefault="009B3FBC" w:rsidP="009B3FBC">
            <w:pPr>
              <w:rPr>
                <w:b/>
                <w:i/>
                <w:sz w:val="18"/>
                <w:szCs w:val="18"/>
              </w:rPr>
            </w:pPr>
            <w:r>
              <w:rPr>
                <w:b/>
                <w:i/>
                <w:sz w:val="18"/>
              </w:rPr>
              <w:t>(isto za osnovna i sveobuhvatna)</w:t>
            </w:r>
          </w:p>
          <w:p w:rsidR="009B3FBC" w:rsidRPr="00E314B9" w:rsidRDefault="009B3FBC" w:rsidP="009B3FBC">
            <w:pPr>
              <w:rPr>
                <w:bCs/>
                <w:iCs/>
                <w:sz w:val="18"/>
                <w:szCs w:val="18"/>
              </w:rPr>
            </w:pPr>
            <w:r>
              <w:rPr>
                <w:sz w:val="18"/>
              </w:rPr>
              <w:t>Ako se za oblaganje namještaja upotrebljava pjenasti materijal za punjenje, halogenirani organski spojevi ne upotrebljavaju se kao pjenila ili pomoćna pjenila pri proizvodnji tih materijala za punjenje.</w:t>
            </w:r>
          </w:p>
          <w:p w:rsidR="009B3FBC" w:rsidRPr="00E314B9" w:rsidRDefault="009B3FBC" w:rsidP="009B3FBC">
            <w:pPr>
              <w:rPr>
                <w:b/>
                <w:bCs/>
                <w:iCs/>
                <w:sz w:val="18"/>
                <w:szCs w:val="18"/>
              </w:rPr>
            </w:pPr>
            <w:r>
              <w:rPr>
                <w:b/>
                <w:sz w:val="18"/>
              </w:rPr>
              <w:t>Provjera:</w:t>
            </w:r>
          </w:p>
          <w:p w:rsidR="009B3FBC" w:rsidRPr="00E314B9" w:rsidRDefault="009B3FBC" w:rsidP="009B3FBC">
            <w:pPr>
              <w:rPr>
                <w:b/>
                <w:sz w:val="18"/>
                <w:szCs w:val="18"/>
              </w:rPr>
            </w:pPr>
            <w:r>
              <w:rPr>
                <w:sz w:val="18"/>
              </w:rPr>
              <w:t>Ponuditelj dostavlja izjavu proizvođača pjenastog materijala za punjenje da ti spojevi nisu upotrijebljeni. Tapecirani namještaj kojem je dodijeljen znak za okoliš EU-a za namještaj, kako je utvrđeno Odlukom Komisije (EU) 2016/1332, ili drugi odgovarajući znakovi za okoliš ISO 14024 tipa I koji izravno zadovoljavaju navedene zahtjeve, ili primjenom jednakovrijednih metoda, smatra se usklađenim.</w:t>
            </w:r>
          </w:p>
        </w:tc>
      </w:tr>
      <w:tr w:rsidR="009B3FBC" w:rsidRPr="00E314B9" w:rsidTr="00F93CCC">
        <w:tc>
          <w:tcPr>
            <w:tcW w:w="14264" w:type="dxa"/>
            <w:gridSpan w:val="2"/>
            <w:shd w:val="clear" w:color="auto" w:fill="auto"/>
          </w:tcPr>
          <w:p w:rsidR="009B3FBC" w:rsidRPr="00E314B9" w:rsidRDefault="009B3FBC" w:rsidP="009B3FBC">
            <w:pPr>
              <w:rPr>
                <w:b/>
                <w:i/>
                <w:sz w:val="18"/>
                <w:szCs w:val="18"/>
              </w:rPr>
            </w:pPr>
            <w:r>
              <w:rPr>
                <w:b/>
                <w:sz w:val="18"/>
              </w:rPr>
              <w:t>TS5/8: prikladnost za upotrebu</w:t>
            </w:r>
          </w:p>
          <w:p w:rsidR="009B3FBC" w:rsidRPr="00E314B9" w:rsidRDefault="009B3FBC" w:rsidP="009B3FBC">
            <w:pPr>
              <w:rPr>
                <w:b/>
                <w:i/>
                <w:sz w:val="18"/>
                <w:szCs w:val="18"/>
              </w:rPr>
            </w:pPr>
            <w:r>
              <w:rPr>
                <w:b/>
                <w:i/>
                <w:sz w:val="18"/>
              </w:rPr>
              <w:t>(isto za osnovna i sveobuhvatna)</w:t>
            </w:r>
          </w:p>
          <w:p w:rsidR="009B3FBC" w:rsidRPr="00E314B9" w:rsidRDefault="009B3FBC" w:rsidP="009B3FBC">
            <w:pPr>
              <w:rPr>
                <w:bCs/>
                <w:sz w:val="18"/>
                <w:szCs w:val="18"/>
              </w:rPr>
            </w:pPr>
            <w:r>
              <w:rPr>
                <w:sz w:val="18"/>
              </w:rPr>
              <w:t>Namještaj je u skladu sa zahtjevima utvrđenima najnovijim verzijama sljedećih relevantnih normi EN koje se mogu odnositi na izdržljivost, zahtjeve u pogledu dimenzija, sigurnost i čvrstoću proizvoda:</w:t>
            </w:r>
          </w:p>
          <w:p w:rsidR="009B3FBC" w:rsidRPr="00E314B9" w:rsidRDefault="009B3FBC" w:rsidP="009B3FBC">
            <w:pPr>
              <w:rPr>
                <w:bCs/>
                <w:i/>
                <w:sz w:val="18"/>
                <w:szCs w:val="18"/>
              </w:rPr>
            </w:pPr>
            <w:r>
              <w:rPr>
                <w:i/>
                <w:sz w:val="18"/>
              </w:rPr>
              <w:t>(javni naručitelj treba uputiti na specifične norme iz Dodatka IV. ili ostale izvore koji su najrelevantniji za namještaj koji se nabavlja)</w:t>
            </w:r>
          </w:p>
          <w:p w:rsidR="009B3FBC" w:rsidRPr="00E314B9" w:rsidRDefault="009B3FBC" w:rsidP="009B3FBC">
            <w:pPr>
              <w:rPr>
                <w:b/>
                <w:bCs/>
                <w:sz w:val="18"/>
                <w:szCs w:val="18"/>
              </w:rPr>
            </w:pPr>
            <w:r>
              <w:rPr>
                <w:b/>
                <w:sz w:val="18"/>
              </w:rPr>
              <w:t>Provjera:</w:t>
            </w:r>
          </w:p>
          <w:p w:rsidR="009B3FBC" w:rsidRPr="004F6326" w:rsidRDefault="009B3FBC" w:rsidP="009B3FBC">
            <w:pPr>
              <w:rPr>
                <w:b/>
                <w:sz w:val="18"/>
                <w:szCs w:val="18"/>
              </w:rPr>
            </w:pPr>
            <w:r>
              <w:rPr>
                <w:sz w:val="18"/>
              </w:rPr>
              <w:t>Ponuditelj dostavlja izjavu o sukladnosti s relevantnim normama EN, koju potkrepljuje izvješćima o ispitivanjima koje, prema potrebi, dostavlja proizvođač namještaja ili dobavljač sastavnih dijelova / materijala. Namještaj kojem je dodijeljen znak za okoliš EU-a za namještaj, kako je utvrđeno Odlukom Komisije (EU) 2016/1332, ili drugi odgovarajući znakovi za okoliš ISO 14024 tipa I koji izravno zadovoljavaju navedene zahtjeve, ili primjenom jednakovrijednih metoda, smatra se usklađenim.</w:t>
            </w:r>
          </w:p>
        </w:tc>
      </w:tr>
      <w:tr w:rsidR="009B3FBC" w:rsidRPr="00E314B9" w:rsidTr="00F93CCC">
        <w:tc>
          <w:tcPr>
            <w:tcW w:w="14264" w:type="dxa"/>
            <w:gridSpan w:val="2"/>
            <w:shd w:val="clear" w:color="auto" w:fill="auto"/>
          </w:tcPr>
          <w:p w:rsidR="009B3FBC" w:rsidRPr="00E314B9" w:rsidRDefault="009B3FBC" w:rsidP="009B3FBC">
            <w:pPr>
              <w:rPr>
                <w:b/>
                <w:sz w:val="18"/>
                <w:szCs w:val="18"/>
              </w:rPr>
            </w:pPr>
            <w:r>
              <w:rPr>
                <w:b/>
                <w:sz w:val="18"/>
              </w:rPr>
              <w:t>TS6/9: plan izvedbe za rastavljanje i popravak</w:t>
            </w:r>
          </w:p>
          <w:p w:rsidR="009B3FBC" w:rsidRPr="00E314B9" w:rsidRDefault="009B3FBC" w:rsidP="009B3FBC">
            <w:pPr>
              <w:rPr>
                <w:b/>
                <w:i/>
                <w:sz w:val="18"/>
                <w:szCs w:val="18"/>
              </w:rPr>
            </w:pPr>
            <w:r>
              <w:rPr>
                <w:b/>
                <w:i/>
                <w:sz w:val="18"/>
              </w:rPr>
              <w:t>(isto za osnovna i sveobuhvatna)</w:t>
            </w:r>
          </w:p>
          <w:p w:rsidR="009B3FBC" w:rsidRPr="00E314B9" w:rsidRDefault="009B3FBC" w:rsidP="009B3FBC">
            <w:pPr>
              <w:rPr>
                <w:sz w:val="18"/>
                <w:szCs w:val="18"/>
              </w:rPr>
            </w:pPr>
            <w:r>
              <w:rPr>
                <w:sz w:val="18"/>
              </w:rPr>
              <w:t xml:space="preserve">Ponuditelj pruža jasne upute za rastavljanje i popravak (npr. u tiskanom ili elektroničkom obliku ili u obliku videozapisa) kako bi se omogućilo nerazorno rastavljanje namještaja radi zamjene sastavnih dijelova / materijala. Upute se pružaju u tiskanom obliku zajedno s proizvodom i/ili u elektroničkom obliku na </w:t>
            </w:r>
            <w:r>
              <w:rPr>
                <w:i/>
                <w:sz w:val="18"/>
              </w:rPr>
              <w:t>web</w:t>
            </w:r>
            <w:r>
              <w:rPr>
                <w:sz w:val="18"/>
              </w:rPr>
              <w:t>-mjestu proizvođača. Postupci rastavljanja i zamjene dijelova trebali bi biti takvi da ih je moguće izvesti s pomoću uobičajenih i osnovnih ručnih alata i bez posebnog stručnog znanja.</w:t>
            </w:r>
          </w:p>
          <w:p w:rsidR="009B3FBC" w:rsidRPr="00E314B9" w:rsidRDefault="009B3FBC" w:rsidP="009B3FBC">
            <w:pPr>
              <w:rPr>
                <w:sz w:val="18"/>
                <w:szCs w:val="18"/>
              </w:rPr>
            </w:pPr>
            <w:r>
              <w:rPr>
                <w:b/>
                <w:sz w:val="18"/>
              </w:rPr>
              <w:t>Provjera:</w:t>
            </w:r>
            <w:r>
              <w:rPr>
                <w:sz w:val="18"/>
              </w:rPr>
              <w:t xml:space="preserve"> </w:t>
            </w:r>
          </w:p>
          <w:p w:rsidR="009B3FBC" w:rsidRPr="00E314B9" w:rsidRDefault="009B3FBC" w:rsidP="009B3FBC">
            <w:pPr>
              <w:rPr>
                <w:b/>
                <w:sz w:val="18"/>
                <w:szCs w:val="18"/>
              </w:rPr>
            </w:pPr>
            <w:r>
              <w:rPr>
                <w:sz w:val="18"/>
              </w:rPr>
              <w:t>Ponuditelj dostavlja priručnik u kojem se nalazi shematski prostorni prikaz proizvoda na kojem su prikazani dijelovi koji se mogu ukloniti i zamijeniti te potrebni alati. Namještaj kojem je dodijeljen znak za okoliš EU-a za namještaj, kako je utvrđeno Odlukom Komisije 2016/1332/EU, ili drugi odgovarajući znakovi za okoliš ISO 14024 tipa I koji izravno zadovoljavaju navedene zahtjeve, ili primjenom jednakovrijednih metoda, smatra se usklađenim.</w:t>
            </w:r>
          </w:p>
        </w:tc>
      </w:tr>
      <w:tr w:rsidR="009B3FBC" w:rsidRPr="00E314B9" w:rsidTr="00F93CCC">
        <w:tc>
          <w:tcPr>
            <w:tcW w:w="7132" w:type="dxa"/>
            <w:shd w:val="clear" w:color="auto" w:fill="auto"/>
          </w:tcPr>
          <w:p w:rsidR="009B3FBC" w:rsidRPr="00E314B9" w:rsidRDefault="009B3FBC" w:rsidP="009B3FBC">
            <w:pPr>
              <w:rPr>
                <w:b/>
                <w:sz w:val="18"/>
                <w:szCs w:val="18"/>
              </w:rPr>
            </w:pPr>
            <w:r>
              <w:rPr>
                <w:b/>
                <w:sz w:val="18"/>
              </w:rPr>
              <w:t>TS7: jamstvo za proizvod i rezervni dijelovi</w:t>
            </w:r>
          </w:p>
          <w:p w:rsidR="009B3FBC" w:rsidRPr="00E314B9" w:rsidRDefault="009B3FBC" w:rsidP="009B3FBC">
            <w:pPr>
              <w:rPr>
                <w:sz w:val="18"/>
                <w:szCs w:val="18"/>
              </w:rPr>
            </w:pPr>
            <w:r>
              <w:rPr>
                <w:sz w:val="18"/>
              </w:rPr>
              <w:t>Ponuditelj pruža jamstvo u trajanju od najmanje tri godine koje počinje vrijediti od datuma isporuke proizvoda. Jamstvo obuhvaća popravak ili zamjenu i uključuje sporazum o uslugama s mogućnostima za preuzimanje i povrat ili popravke na licu mjesta. Jamstvom se jamči da je roba usklađena sa specifikacijama ugovora bez dodatnih troškova.</w:t>
            </w:r>
          </w:p>
          <w:p w:rsidR="009B3FBC" w:rsidRPr="00E314B9" w:rsidRDefault="009B3FBC" w:rsidP="009B3FBC">
            <w:pPr>
              <w:rPr>
                <w:bCs/>
                <w:sz w:val="18"/>
                <w:szCs w:val="18"/>
              </w:rPr>
            </w:pPr>
            <w:r>
              <w:rPr>
                <w:sz w:val="18"/>
              </w:rPr>
              <w:t>Ponuditelj jamči dostupnost rezervnih dijelova ili elemenata s jednakovrijednom funkcijom za razdoblje od najmanje tri godine od dana isporuke namještaja. Trebali bi se navesti podaci za kontakt za dogovaranje isporuke rezervnih dijelova.</w:t>
            </w:r>
          </w:p>
          <w:p w:rsidR="009B3FBC" w:rsidRPr="00E314B9" w:rsidRDefault="009B3FBC" w:rsidP="009B3FBC">
            <w:pPr>
              <w:rPr>
                <w:b/>
                <w:sz w:val="18"/>
                <w:szCs w:val="18"/>
              </w:rPr>
            </w:pPr>
            <w:r>
              <w:rPr>
                <w:b/>
                <w:sz w:val="18"/>
              </w:rPr>
              <w:t xml:space="preserve">Provjera: </w:t>
            </w:r>
          </w:p>
          <w:p w:rsidR="00497C74" w:rsidRDefault="00497C74" w:rsidP="009B3FBC">
            <w:pPr>
              <w:rPr>
                <w:sz w:val="18"/>
                <w:szCs w:val="18"/>
              </w:rPr>
            </w:pPr>
            <w:r>
              <w:rPr>
                <w:sz w:val="18"/>
              </w:rPr>
              <w:t>Ponuditelj dostavlja pisanu izjavu u kojoj se opisuje ponuđeno razdoblje i u kojoj se navodi da se njome obuhvaća usklađenost robe sa specifikacijama ugovora, uključujući sve navedene upotrebe.</w:t>
            </w:r>
          </w:p>
          <w:p w:rsidR="009B3FBC" w:rsidRPr="00E314B9" w:rsidRDefault="009B3FBC" w:rsidP="009B3FBC">
            <w:pPr>
              <w:rPr>
                <w:sz w:val="18"/>
                <w:szCs w:val="18"/>
              </w:rPr>
            </w:pPr>
            <w:r>
              <w:rPr>
                <w:sz w:val="18"/>
              </w:rPr>
              <w:t xml:space="preserve">Ponuditelj dostavlja izjavu da će javnom naručitelju staviti na raspolaganje rezervne dijelove ili da će to učiniti preko pružatelja usluga. </w:t>
            </w:r>
          </w:p>
          <w:p w:rsidR="009B3FBC" w:rsidRPr="00E314B9" w:rsidRDefault="009B3FBC" w:rsidP="009B3FBC">
            <w:pPr>
              <w:rPr>
                <w:i/>
                <w:sz w:val="18"/>
                <w:szCs w:val="18"/>
              </w:rPr>
            </w:pPr>
            <w:r>
              <w:rPr>
                <w:sz w:val="18"/>
              </w:rPr>
              <w:t>Namještaj kojem je dodijeljen znak za okoliš EU-a za namještaj, kako je utvrđeno Odlukom Komisije 2016/1332, ili drugi odgovarajući znakovi za okoliš ISO 14024 tipa I koji izravno zadovoljavaju navedene zahtjeve, ili primjenom jednakovrijednih metoda, smatra se usklađenim.</w:t>
            </w:r>
          </w:p>
        </w:tc>
        <w:tc>
          <w:tcPr>
            <w:tcW w:w="7132" w:type="dxa"/>
            <w:shd w:val="clear" w:color="auto" w:fill="auto"/>
          </w:tcPr>
          <w:p w:rsidR="009B3FBC" w:rsidRPr="00E314B9" w:rsidRDefault="009B3FBC" w:rsidP="009B3FBC">
            <w:pPr>
              <w:rPr>
                <w:b/>
                <w:sz w:val="18"/>
                <w:szCs w:val="18"/>
              </w:rPr>
            </w:pPr>
            <w:r>
              <w:rPr>
                <w:b/>
                <w:sz w:val="18"/>
              </w:rPr>
              <w:t>TS10: jamstvo za proizvod i rezervni dijelovi</w:t>
            </w:r>
          </w:p>
          <w:p w:rsidR="009B3FBC" w:rsidRPr="00E314B9" w:rsidRDefault="009B3FBC" w:rsidP="009B3FBC">
            <w:pPr>
              <w:rPr>
                <w:sz w:val="18"/>
                <w:szCs w:val="18"/>
              </w:rPr>
            </w:pPr>
            <w:r>
              <w:rPr>
                <w:sz w:val="18"/>
              </w:rPr>
              <w:t>Ponuditelj pruža jamstvo u trajanju od najmanje pet godina koje počinje vrijediti od datuma isporuke proizvoda. Jamstvo obuhvaća popravak ili zamjenu i uključuje sporazum o uslugama s mogućnostima za preuzimanje i povrat ili popravke na licu mjesta. Jamstvom se jamči da je roba usklađena sa specifikacijama ugovora bez dodatnih troškova.</w:t>
            </w:r>
          </w:p>
          <w:p w:rsidR="009B3FBC" w:rsidRPr="00E314B9" w:rsidRDefault="009B3FBC" w:rsidP="009B3FBC">
            <w:pPr>
              <w:rPr>
                <w:bCs/>
                <w:sz w:val="18"/>
                <w:szCs w:val="18"/>
              </w:rPr>
            </w:pPr>
            <w:r>
              <w:rPr>
                <w:sz w:val="18"/>
              </w:rPr>
              <w:t>Ponuditelj jamči dostupnost rezervnih dijelova ili elemenata s jednakovrijednom funkcijom za razdoblje od najmanje pet godina od dana isporuke namještaja. Trebali bi se navesti podaci za kontakt za dogovaranje isporuke rezervnih dijelova.</w:t>
            </w:r>
          </w:p>
          <w:p w:rsidR="009B3FBC" w:rsidRPr="00E314B9" w:rsidRDefault="009B3FBC" w:rsidP="009B3FBC">
            <w:pPr>
              <w:rPr>
                <w:b/>
                <w:sz w:val="18"/>
                <w:szCs w:val="18"/>
              </w:rPr>
            </w:pPr>
            <w:r>
              <w:rPr>
                <w:b/>
                <w:sz w:val="18"/>
              </w:rPr>
              <w:t xml:space="preserve">Provjera: </w:t>
            </w:r>
          </w:p>
          <w:p w:rsidR="00497C74" w:rsidRDefault="00497C74" w:rsidP="009B3FBC">
            <w:pPr>
              <w:rPr>
                <w:sz w:val="18"/>
                <w:szCs w:val="18"/>
              </w:rPr>
            </w:pPr>
            <w:r>
              <w:rPr>
                <w:sz w:val="18"/>
              </w:rPr>
              <w:t>Ponuditelj dostavlja pisanu izjavu u kojoj se opisuje ponuđeno razdoblje i u kojoj se navodi da se njome obuhvaća usklađenost robe sa specifikacijama ugovora, uključujući sve navedene upotrebe.</w:t>
            </w:r>
          </w:p>
          <w:p w:rsidR="009B3FBC" w:rsidRPr="00E314B9" w:rsidRDefault="009B3FBC" w:rsidP="009B3FBC">
            <w:pPr>
              <w:rPr>
                <w:sz w:val="18"/>
                <w:szCs w:val="18"/>
              </w:rPr>
            </w:pPr>
            <w:r>
              <w:rPr>
                <w:sz w:val="18"/>
              </w:rPr>
              <w:t xml:space="preserve">Ponuditelj dostavlja izjavu da će javnom naručitelju staviti na raspolaganje rezervne dijelove ili da će to učiniti preko pružatelja usluga. </w:t>
            </w:r>
          </w:p>
          <w:p w:rsidR="009B3FBC" w:rsidRPr="00E314B9" w:rsidRDefault="009B3FBC" w:rsidP="009B3FBC">
            <w:pPr>
              <w:rPr>
                <w:sz w:val="18"/>
                <w:szCs w:val="18"/>
              </w:rPr>
            </w:pPr>
            <w:r>
              <w:rPr>
                <w:sz w:val="18"/>
              </w:rPr>
              <w:t>Namještaj kojem je dodijeljen znak za okoliš EU-a za namještaj, kako je utvrđeno Odlukom Komisije 2016/1332, ili drugi odgovarajući znakovi za okoliš ISO 14024 tipa I koji izravno zadovoljavaju navedene zahtjeve, ili primjenom jednakovrijednih metoda, smatra se usklađenim.</w:t>
            </w:r>
          </w:p>
        </w:tc>
      </w:tr>
      <w:tr w:rsidR="009B3FBC" w:rsidRPr="00E314B9" w:rsidTr="0042133D">
        <w:tc>
          <w:tcPr>
            <w:tcW w:w="14264" w:type="dxa"/>
            <w:gridSpan w:val="2"/>
            <w:shd w:val="clear" w:color="auto" w:fill="92D050"/>
          </w:tcPr>
          <w:p w:rsidR="009B3FBC" w:rsidRPr="00E314B9" w:rsidRDefault="009B3FBC" w:rsidP="009B3FBC">
            <w:pPr>
              <w:spacing w:after="60"/>
              <w:rPr>
                <w:b/>
                <w:sz w:val="18"/>
                <w:szCs w:val="18"/>
              </w:rPr>
            </w:pPr>
            <w:r>
              <w:rPr>
                <w:b/>
                <w:sz w:val="18"/>
              </w:rPr>
              <w:t>KRITERIJI DODJELE</w:t>
            </w:r>
          </w:p>
        </w:tc>
      </w:tr>
      <w:tr w:rsidR="009B3FBC" w:rsidRPr="00E314B9" w:rsidTr="00F93CCC">
        <w:tc>
          <w:tcPr>
            <w:tcW w:w="7132" w:type="dxa"/>
            <w:shd w:val="clear" w:color="auto" w:fill="auto"/>
          </w:tcPr>
          <w:p w:rsidR="009B3FBC" w:rsidRPr="00E314B9" w:rsidRDefault="009B3FBC" w:rsidP="009B3FBC">
            <w:pPr>
              <w:rPr>
                <w:b/>
                <w:sz w:val="18"/>
                <w:szCs w:val="18"/>
              </w:rPr>
            </w:pPr>
            <w:r>
              <w:rPr>
                <w:b/>
                <w:sz w:val="18"/>
              </w:rPr>
              <w:t>KD1: emisije formaldehida iz drvnih ploča</w:t>
            </w:r>
          </w:p>
          <w:p w:rsidR="009B3FBC" w:rsidRPr="00E314B9" w:rsidRDefault="009B3FBC" w:rsidP="009B3FBC">
            <w:pPr>
              <w:rPr>
                <w:bCs/>
                <w:sz w:val="18"/>
                <w:szCs w:val="18"/>
              </w:rPr>
            </w:pPr>
            <w:r>
              <w:rPr>
                <w:sz w:val="18"/>
              </w:rPr>
              <w:t xml:space="preserve">Bodovi se dodjeljuju kada se dokaže da su stope emisija formaldehida svih drvnih ploča upotrijebljenih u namještaju usklađene sa zahtjevom od 65 % od graničnih vrijednosti E1 za emisije formaldehida kako je utvrđeno u Prilogu B norme EN 13986. </w:t>
            </w:r>
          </w:p>
          <w:p w:rsidR="009B3FBC" w:rsidRPr="00E314B9" w:rsidRDefault="009B3FBC" w:rsidP="009B3FBC">
            <w:pPr>
              <w:rPr>
                <w:b/>
                <w:bCs/>
                <w:sz w:val="18"/>
                <w:szCs w:val="18"/>
              </w:rPr>
            </w:pPr>
            <w:r>
              <w:rPr>
                <w:b/>
                <w:sz w:val="18"/>
              </w:rPr>
              <w:t>Provjera:</w:t>
            </w:r>
          </w:p>
          <w:p w:rsidR="009B3FBC" w:rsidRPr="00E314B9" w:rsidRDefault="009B3FBC" w:rsidP="009B3FBC">
            <w:pPr>
              <w:rPr>
                <w:sz w:val="18"/>
                <w:szCs w:val="18"/>
              </w:rPr>
            </w:pPr>
            <w:r>
              <w:rPr>
                <w:sz w:val="18"/>
              </w:rPr>
              <w:t xml:space="preserve">Usklađenost s ograničenjima emisija E1 od 65 % treba dokazati kako je prethodno opisano u TS2. </w:t>
            </w:r>
          </w:p>
        </w:tc>
        <w:tc>
          <w:tcPr>
            <w:tcW w:w="7132" w:type="dxa"/>
            <w:shd w:val="clear" w:color="auto" w:fill="auto"/>
          </w:tcPr>
          <w:p w:rsidR="009B3FBC" w:rsidRPr="00E314B9" w:rsidRDefault="009B3FBC" w:rsidP="009B3FBC">
            <w:pPr>
              <w:rPr>
                <w:b/>
                <w:sz w:val="18"/>
                <w:szCs w:val="18"/>
              </w:rPr>
            </w:pPr>
            <w:r>
              <w:rPr>
                <w:b/>
                <w:sz w:val="18"/>
              </w:rPr>
              <w:t>KD1: emisije formaldehida iz drvnih ploča</w:t>
            </w:r>
          </w:p>
          <w:p w:rsidR="009B3FBC" w:rsidRPr="00E314B9" w:rsidRDefault="009B3FBC" w:rsidP="009B3FBC">
            <w:pPr>
              <w:rPr>
                <w:bCs/>
                <w:sz w:val="18"/>
                <w:szCs w:val="18"/>
              </w:rPr>
            </w:pPr>
            <w:r>
              <w:rPr>
                <w:sz w:val="18"/>
              </w:rPr>
              <w:t xml:space="preserve">Bodovi se dodjeljuju kada se dokaže da su stope emisija formaldehida svih drvnih ploča upotrijebljenih u namještaju usklađene sa zahtjevom od 50 % od graničnih vrijednosti E1 za emisije formaldehida kako je utvrđeno u Prilogu B norme EN 13986. </w:t>
            </w:r>
          </w:p>
          <w:p w:rsidR="009B3FBC" w:rsidRPr="00E314B9" w:rsidRDefault="009B3FBC" w:rsidP="009B3FBC">
            <w:pPr>
              <w:rPr>
                <w:b/>
                <w:bCs/>
                <w:sz w:val="18"/>
                <w:szCs w:val="18"/>
              </w:rPr>
            </w:pPr>
            <w:r>
              <w:rPr>
                <w:b/>
                <w:sz w:val="18"/>
              </w:rPr>
              <w:t>Provjera:</w:t>
            </w:r>
          </w:p>
          <w:p w:rsidR="009B3FBC" w:rsidRPr="00E314B9" w:rsidRDefault="009B3FBC" w:rsidP="009B3FBC">
            <w:pPr>
              <w:rPr>
                <w:sz w:val="18"/>
                <w:szCs w:val="18"/>
              </w:rPr>
            </w:pPr>
            <w:r>
              <w:rPr>
                <w:sz w:val="18"/>
              </w:rPr>
              <w:t xml:space="preserve">Usklađenost s ograničenjima emisija E1 od 50 % treba dokazati kako je prethodno opisano u TS2. </w:t>
            </w:r>
          </w:p>
        </w:tc>
      </w:tr>
      <w:tr w:rsidR="009B3FBC" w:rsidRPr="00E314B9" w:rsidTr="00F93CCC">
        <w:tc>
          <w:tcPr>
            <w:tcW w:w="14264" w:type="dxa"/>
            <w:gridSpan w:val="2"/>
            <w:shd w:val="clear" w:color="auto" w:fill="auto"/>
          </w:tcPr>
          <w:p w:rsidR="009B3FBC" w:rsidRPr="00E314B9" w:rsidRDefault="009B3FBC" w:rsidP="009B3FBC">
            <w:pPr>
              <w:rPr>
                <w:b/>
                <w:sz w:val="18"/>
                <w:szCs w:val="18"/>
              </w:rPr>
            </w:pPr>
            <w:r>
              <w:rPr>
                <w:b/>
                <w:sz w:val="18"/>
              </w:rPr>
              <w:t>KD2: označivanje plastike</w:t>
            </w:r>
          </w:p>
          <w:p w:rsidR="009B3FBC" w:rsidRPr="00E314B9" w:rsidRDefault="009B3FBC" w:rsidP="009B3FBC">
            <w:pPr>
              <w:rPr>
                <w:b/>
                <w:i/>
                <w:sz w:val="18"/>
                <w:szCs w:val="18"/>
              </w:rPr>
            </w:pPr>
            <w:r>
              <w:rPr>
                <w:b/>
                <w:i/>
                <w:sz w:val="18"/>
              </w:rPr>
              <w:t>(isto za osnovna i sveobuhvatna)</w:t>
            </w:r>
          </w:p>
          <w:p w:rsidR="009B3FBC" w:rsidRPr="00E314B9" w:rsidRDefault="009B3FBC" w:rsidP="009B3FBC">
            <w:pPr>
              <w:spacing w:before="80" w:after="80" w:line="276" w:lineRule="auto"/>
              <w:rPr>
                <w:rFonts w:eastAsia="Times New Roman"/>
                <w:bCs/>
                <w:iCs/>
                <w:noProof/>
                <w:sz w:val="18"/>
                <w:szCs w:val="24"/>
              </w:rPr>
            </w:pPr>
            <w:r>
              <w:rPr>
                <w:noProof/>
                <w:sz w:val="18"/>
              </w:rPr>
              <w:t xml:space="preserve">Bodovi se dodjeljuju ako se plastični dijelovi mase veće od 100 g označuju u skladu s normom EN ISO 11469 i normom EN ISO 1043 (dijelovi 1. – 4.). Slova koja se upotrebljavaju za označivanje trebala bi biti veličine od najmanje 2,5 mm. </w:t>
            </w:r>
          </w:p>
          <w:p w:rsidR="009B3FBC" w:rsidRPr="00E314B9" w:rsidRDefault="009B3FBC" w:rsidP="009B3FBC">
            <w:pPr>
              <w:spacing w:before="80" w:after="80" w:line="276" w:lineRule="auto"/>
              <w:rPr>
                <w:rFonts w:eastAsia="Times New Roman"/>
                <w:bCs/>
                <w:iCs/>
                <w:noProof/>
                <w:sz w:val="18"/>
                <w:szCs w:val="24"/>
              </w:rPr>
            </w:pPr>
            <w:r>
              <w:rPr>
                <w:noProof/>
                <w:sz w:val="18"/>
              </w:rPr>
              <w:t xml:space="preserve">Ako su u plastiku namjerno dodana punila, inhibitori plamena ili plastifikatori tako da čine više od 1 % masenog udjela, njihova bi se prisutnost trebala navesti na oznaci u skladu s dijelovima 2. – 4. norme EN ISO 1043. </w:t>
            </w:r>
          </w:p>
          <w:p w:rsidR="009B3FBC" w:rsidRPr="00E314B9" w:rsidRDefault="009B3FBC" w:rsidP="009B3FBC">
            <w:pPr>
              <w:spacing w:before="80" w:after="80" w:line="276" w:lineRule="auto"/>
              <w:rPr>
                <w:rFonts w:eastAsia="Times New Roman"/>
                <w:bCs/>
                <w:iCs/>
                <w:noProof/>
                <w:sz w:val="18"/>
                <w:szCs w:val="24"/>
              </w:rPr>
            </w:pPr>
            <w:r>
              <w:rPr>
                <w:noProof/>
                <w:sz w:val="18"/>
              </w:rPr>
              <w:t>U iznimnim se slučajevima može dopustiti neoznačivanje plastičnih dijelova mase veće od 100 g ako:</w:t>
            </w:r>
          </w:p>
          <w:p w:rsidR="009B3FBC" w:rsidRPr="00E314B9" w:rsidRDefault="009B3FBC" w:rsidP="009B3FBC">
            <w:pPr>
              <w:numPr>
                <w:ilvl w:val="0"/>
                <w:numId w:val="17"/>
              </w:numPr>
              <w:spacing w:before="60" w:after="60" w:line="276" w:lineRule="auto"/>
              <w:ind w:left="357" w:hanging="357"/>
              <w:jc w:val="left"/>
              <w:rPr>
                <w:rFonts w:eastAsia="Times New Roman"/>
                <w:bCs/>
                <w:iCs/>
                <w:noProof/>
                <w:sz w:val="18"/>
                <w:szCs w:val="24"/>
              </w:rPr>
            </w:pPr>
            <w:r>
              <w:rPr>
                <w:noProof/>
                <w:sz w:val="18"/>
              </w:rPr>
              <w:t>bi označivanje negativno utjecalo na učinkovitost ili funkcionalnost plastičnog dijela,</w:t>
            </w:r>
          </w:p>
          <w:p w:rsidR="009B3FBC" w:rsidRPr="00E314B9" w:rsidRDefault="009B3FBC" w:rsidP="009B3FBC">
            <w:pPr>
              <w:numPr>
                <w:ilvl w:val="0"/>
                <w:numId w:val="17"/>
              </w:numPr>
              <w:spacing w:before="60" w:after="60" w:line="276" w:lineRule="auto"/>
              <w:ind w:left="357" w:hanging="357"/>
              <w:jc w:val="left"/>
              <w:rPr>
                <w:rFonts w:eastAsia="Times New Roman"/>
                <w:bCs/>
                <w:iCs/>
                <w:noProof/>
                <w:sz w:val="18"/>
                <w:szCs w:val="24"/>
              </w:rPr>
            </w:pPr>
            <w:r>
              <w:rPr>
                <w:noProof/>
                <w:sz w:val="18"/>
              </w:rPr>
              <w:t>označivanje nije tehnički moguće zbog metode proizvodnje,</w:t>
            </w:r>
          </w:p>
          <w:p w:rsidR="009B3FBC" w:rsidRPr="00E314B9" w:rsidRDefault="009B3FBC" w:rsidP="009B3FBC">
            <w:pPr>
              <w:numPr>
                <w:ilvl w:val="0"/>
                <w:numId w:val="17"/>
              </w:numPr>
              <w:spacing w:before="60" w:after="60" w:line="276" w:lineRule="auto"/>
              <w:ind w:left="357" w:hanging="357"/>
              <w:jc w:val="left"/>
              <w:rPr>
                <w:rFonts w:eastAsia="Times New Roman"/>
                <w:bCs/>
                <w:iCs/>
                <w:noProof/>
                <w:sz w:val="18"/>
                <w:szCs w:val="24"/>
              </w:rPr>
            </w:pPr>
            <w:r>
              <w:rPr>
                <w:noProof/>
                <w:sz w:val="18"/>
              </w:rPr>
              <w:t>dijelovi ne mogu biti označeni jer nema dovoljno odgovarajuće površine na koju bi se mogla staviti dovoljno velika i čitljiva oznaka koju bi mogao prepoznati pružatelj usluga recikliranja.</w:t>
            </w:r>
          </w:p>
          <w:p w:rsidR="009B3FBC" w:rsidRPr="00E314B9" w:rsidRDefault="009B3FBC" w:rsidP="009B3FBC">
            <w:pPr>
              <w:spacing w:before="80" w:after="80" w:line="276" w:lineRule="auto"/>
              <w:rPr>
                <w:rFonts w:eastAsia="Times New Roman"/>
                <w:bCs/>
                <w:iCs/>
                <w:noProof/>
                <w:sz w:val="18"/>
                <w:szCs w:val="24"/>
              </w:rPr>
            </w:pPr>
            <w:r>
              <w:rPr>
                <w:noProof/>
                <w:sz w:val="18"/>
              </w:rPr>
              <w:t>U prethodno navedenim slučajevima u kojima je opravdano neoznačivanje, dodatne pojedinosti o vrsti polimera i svim aditivima u skladu sa zahtjevima norme EN ISO 11469 i norme EN ISO 1043 (dijelovi 1. – 4.) navode se u pisanom obliku.</w:t>
            </w:r>
          </w:p>
          <w:p w:rsidR="009B3FBC" w:rsidRPr="00E314B9" w:rsidRDefault="009B3FBC" w:rsidP="009B3FBC">
            <w:pPr>
              <w:spacing w:before="80" w:after="80" w:line="276" w:lineRule="auto"/>
              <w:rPr>
                <w:rFonts w:eastAsia="Times New Roman"/>
                <w:bCs/>
                <w:i/>
                <w:iCs/>
                <w:noProof/>
                <w:sz w:val="18"/>
                <w:szCs w:val="24"/>
              </w:rPr>
            </w:pPr>
            <w:r>
              <w:rPr>
                <w:b/>
                <w:i/>
                <w:noProof/>
                <w:sz w:val="18"/>
              </w:rPr>
              <w:t>Procjenjivanje i verifikacija</w:t>
            </w:r>
            <w:r>
              <w:rPr>
                <w:i/>
                <w:noProof/>
                <w:sz w:val="18"/>
              </w:rPr>
              <w:t xml:space="preserve">: </w:t>
            </w:r>
          </w:p>
          <w:p w:rsidR="009B3FBC" w:rsidRPr="00E314B9" w:rsidRDefault="009B3FBC" w:rsidP="009B3FBC">
            <w:pPr>
              <w:spacing w:before="80" w:after="80" w:line="276" w:lineRule="auto"/>
              <w:rPr>
                <w:rFonts w:eastAsia="Times New Roman"/>
                <w:bCs/>
                <w:iCs/>
                <w:noProof/>
                <w:sz w:val="18"/>
                <w:szCs w:val="24"/>
              </w:rPr>
            </w:pPr>
            <w:r>
              <w:rPr>
                <w:noProof/>
                <w:sz w:val="18"/>
              </w:rPr>
              <w:t>Ponuditelj dostavlja izjavu o sukladnosti s ovim mjerilom, u kojoj je naveden popis svih plastičnih sastavnih dijelova mase veće od 100 g u namještaju te jesu li</w:t>
            </w:r>
            <w:r>
              <w:t xml:space="preserve"> </w:t>
            </w:r>
            <w:r>
              <w:rPr>
                <w:noProof/>
                <w:sz w:val="18"/>
              </w:rPr>
              <w:t xml:space="preserve">označeni u skladu s normom EN ISO 11469 i normom EN ISO 1043 (dijelovi 1. – 4.). </w:t>
            </w:r>
          </w:p>
          <w:p w:rsidR="009B3FBC" w:rsidRPr="00E314B9" w:rsidRDefault="009B3FBC" w:rsidP="009B3FBC">
            <w:pPr>
              <w:spacing w:before="80" w:after="80" w:line="276" w:lineRule="auto"/>
              <w:rPr>
                <w:rFonts w:eastAsia="Times New Roman"/>
                <w:bCs/>
                <w:iCs/>
                <w:noProof/>
                <w:sz w:val="18"/>
                <w:szCs w:val="24"/>
              </w:rPr>
            </w:pPr>
            <w:r>
              <w:rPr>
                <w:noProof/>
                <w:sz w:val="18"/>
              </w:rPr>
              <w:t xml:space="preserve">Oznaka svakog plastičnog sastavnog dijela jasno je vidljiva pri vizualnom pregledu plastičnog sastavnog dijela. Oznaka ne mora nužno biti jasno vidljiva u konačno sastavljenom komadu namještaja. </w:t>
            </w:r>
          </w:p>
          <w:p w:rsidR="009B3FBC" w:rsidRPr="00E314B9" w:rsidRDefault="009B3FBC" w:rsidP="009B3FBC">
            <w:pPr>
              <w:rPr>
                <w:rFonts w:eastAsia="Times New Roman"/>
                <w:bCs/>
                <w:iCs/>
                <w:noProof/>
                <w:sz w:val="18"/>
                <w:szCs w:val="24"/>
              </w:rPr>
            </w:pPr>
            <w:r>
              <w:rPr>
                <w:noProof/>
                <w:sz w:val="18"/>
              </w:rPr>
              <w:t>Ako se ne označavaju plastični dijelovi mase veće od 100 g, ponuditelj dostavlja obrazloženje i odgovarajuće informacije.</w:t>
            </w:r>
          </w:p>
          <w:p w:rsidR="009B3FBC" w:rsidRPr="00E314B9" w:rsidRDefault="009B3FBC" w:rsidP="009B3FBC">
            <w:pPr>
              <w:rPr>
                <w:b/>
                <w:sz w:val="18"/>
                <w:szCs w:val="18"/>
              </w:rPr>
            </w:pPr>
            <w:r>
              <w:rPr>
                <w:sz w:val="18"/>
              </w:rPr>
              <w:t>Namještaj kojem je dodijeljen znak za okoliš EU-a za namještaj, kako je utvrđeno Odlukom Komisije (EU) 2016/1332, ili drugi odgovarajući znakovi za okoliš ISO 14024 tipa I koji izravno zadovoljavaju navedene zahtjeve, ili primjenom jednakovrijednih metoda, smatra se usklađenim.</w:t>
            </w:r>
          </w:p>
        </w:tc>
      </w:tr>
      <w:tr w:rsidR="009B3FBC" w:rsidRPr="00E314B9" w:rsidTr="00D64F4C">
        <w:tc>
          <w:tcPr>
            <w:tcW w:w="7132" w:type="dxa"/>
            <w:shd w:val="clear" w:color="auto" w:fill="auto"/>
          </w:tcPr>
          <w:p w:rsidR="009B3FBC" w:rsidRPr="00E314B9" w:rsidRDefault="009B3FBC" w:rsidP="009B3FBC">
            <w:pPr>
              <w:rPr>
                <w:rFonts w:eastAsia="MS Mincho"/>
                <w:sz w:val="18"/>
                <w:szCs w:val="18"/>
              </w:rPr>
            </w:pPr>
          </w:p>
        </w:tc>
        <w:tc>
          <w:tcPr>
            <w:tcW w:w="7132" w:type="dxa"/>
            <w:shd w:val="clear" w:color="auto" w:fill="auto"/>
          </w:tcPr>
          <w:p w:rsidR="009B3FBC" w:rsidRPr="00E314B9" w:rsidRDefault="009B3FBC" w:rsidP="009B3FBC">
            <w:pPr>
              <w:rPr>
                <w:b/>
                <w:sz w:val="18"/>
                <w:szCs w:val="18"/>
              </w:rPr>
            </w:pPr>
            <w:r>
              <w:rPr>
                <w:b/>
                <w:sz w:val="18"/>
              </w:rPr>
              <w:t>KD3: tapetarija za oblaganje s niskim razinama ostataka kemikalija</w:t>
            </w:r>
          </w:p>
          <w:p w:rsidR="009B3FBC" w:rsidRPr="00E314B9" w:rsidRDefault="009B3FBC" w:rsidP="009B3FBC">
            <w:pPr>
              <w:rPr>
                <w:b/>
                <w:i/>
                <w:sz w:val="18"/>
                <w:szCs w:val="18"/>
              </w:rPr>
            </w:pPr>
            <w:r>
              <w:rPr>
                <w:b/>
                <w:i/>
                <w:sz w:val="18"/>
              </w:rPr>
              <w:t>(primjenjivo samo na tapecirani namještaj)</w:t>
            </w:r>
          </w:p>
          <w:p w:rsidR="009B3FBC" w:rsidRPr="00E314B9" w:rsidRDefault="009B3FBC" w:rsidP="009B3FBC">
            <w:pPr>
              <w:rPr>
                <w:sz w:val="18"/>
                <w:szCs w:val="18"/>
              </w:rPr>
            </w:pPr>
            <w:r>
              <w:rPr>
                <w:sz w:val="18"/>
              </w:rPr>
              <w:t>Dodjeljuju se bodovi kada se dokaže da je tapetarija za oblaganje, prema potrebi, usklađena s ograničenjima za bojila koja sadržavaju arilamine koji podliježu ograničenjima, ekstraktivne teške metale i slobodni formaldehid, utvrđenima u nastavku.</w:t>
            </w:r>
          </w:p>
          <w:p w:rsidR="009B3FBC" w:rsidRPr="00E314B9" w:rsidRDefault="009B3FBC" w:rsidP="009B3FBC">
            <w:pPr>
              <w:rPr>
                <w:sz w:val="18"/>
                <w:szCs w:val="18"/>
              </w:rPr>
            </w:pPr>
            <w:r>
              <w:rPr>
                <w:sz w:val="18"/>
              </w:rPr>
              <w:t>Za tekstilne i prevučene tkanine:</w:t>
            </w:r>
          </w:p>
          <w:p w:rsidR="009B3FBC" w:rsidRPr="00E314B9" w:rsidRDefault="009B3FBC" w:rsidP="009B3FBC">
            <w:pPr>
              <w:numPr>
                <w:ilvl w:val="0"/>
                <w:numId w:val="12"/>
              </w:numPr>
              <w:ind w:left="357" w:hanging="357"/>
              <w:jc w:val="left"/>
              <w:rPr>
                <w:sz w:val="18"/>
                <w:szCs w:val="18"/>
              </w:rPr>
            </w:pPr>
            <w:r>
              <w:rPr>
                <w:sz w:val="18"/>
              </w:rPr>
              <w:t>količina prisutnih arilamina koji podliježu ograničenjima (vidjeti Dodatak II.) nije veća od 30 mg/kg (ograničenje se primjenjuje na svaki pojedini amin) u skladu s normama EN ISO 14362-1 i 14362-3;</w:t>
            </w:r>
          </w:p>
          <w:p w:rsidR="009B3FBC" w:rsidRPr="00E314B9" w:rsidRDefault="009B3FBC" w:rsidP="009B3FBC">
            <w:pPr>
              <w:numPr>
                <w:ilvl w:val="0"/>
                <w:numId w:val="12"/>
              </w:numPr>
              <w:ind w:left="357" w:hanging="357"/>
              <w:jc w:val="left"/>
              <w:rPr>
                <w:sz w:val="18"/>
                <w:szCs w:val="18"/>
              </w:rPr>
            </w:pPr>
            <w:r>
              <w:rPr>
                <w:sz w:val="18"/>
              </w:rPr>
              <w:t>količina slobodnog i djelomično hidroliziranog formaldehida ≤ 75 mg/kg u skladu s normom EN ISO 14184-1;</w:t>
            </w:r>
          </w:p>
          <w:p w:rsidR="009B3FBC" w:rsidRPr="00E314B9" w:rsidRDefault="009B3FBC" w:rsidP="009B3FBC">
            <w:pPr>
              <w:numPr>
                <w:ilvl w:val="0"/>
                <w:numId w:val="12"/>
              </w:numPr>
              <w:ind w:left="357" w:hanging="357"/>
              <w:jc w:val="left"/>
              <w:rPr>
                <w:sz w:val="18"/>
                <w:szCs w:val="18"/>
              </w:rPr>
            </w:pPr>
            <w:r>
              <w:rPr>
                <w:sz w:val="18"/>
              </w:rPr>
              <w:t>količina ekstraktivnih teških metala utvrđenih u skladu s normom EN ISO 105-E04 manja je od sljedećih ograničenja (u mg/kg): antimon ≤ 30,0; arsen ≤ 1,0; kadmij ≤ 0,1; krom ≤ 2,0; kobalt ≤ 4,0; bakar ≤ 50,0; olovo ≤ 1,0; živa ≤ 0,02 i nikal ≤ 1,0.</w:t>
            </w:r>
          </w:p>
          <w:p w:rsidR="009B3FBC" w:rsidRPr="00E314B9" w:rsidRDefault="009B3FBC" w:rsidP="009B3FBC">
            <w:pPr>
              <w:jc w:val="left"/>
              <w:rPr>
                <w:sz w:val="18"/>
                <w:szCs w:val="18"/>
              </w:rPr>
            </w:pPr>
            <w:r>
              <w:rPr>
                <w:sz w:val="18"/>
              </w:rPr>
              <w:t>Za kožu:</w:t>
            </w:r>
          </w:p>
          <w:p w:rsidR="009B3FBC" w:rsidRPr="00E314B9" w:rsidRDefault="009B3FBC" w:rsidP="009B3FBC">
            <w:pPr>
              <w:numPr>
                <w:ilvl w:val="0"/>
                <w:numId w:val="12"/>
              </w:numPr>
              <w:ind w:left="357" w:hanging="357"/>
              <w:jc w:val="left"/>
              <w:rPr>
                <w:sz w:val="18"/>
                <w:szCs w:val="18"/>
              </w:rPr>
            </w:pPr>
            <w:r>
              <w:rPr>
                <w:sz w:val="18"/>
              </w:rPr>
              <w:t>količina prisutnih arilamina koji podliježu ograničenjima (vidjeti Dodatak II.) nije veća od 30 mg/kg (ograničenje se primjenjuje na svaki pojedini amin) u skladu s normama EN ISO 17234-1 i EN ISO 172334-2;</w:t>
            </w:r>
          </w:p>
          <w:p w:rsidR="009B3FBC" w:rsidRPr="00E314B9" w:rsidRDefault="009B3FBC" w:rsidP="009B3FBC">
            <w:pPr>
              <w:numPr>
                <w:ilvl w:val="0"/>
                <w:numId w:val="12"/>
              </w:numPr>
              <w:ind w:left="357" w:hanging="357"/>
              <w:jc w:val="left"/>
              <w:rPr>
                <w:sz w:val="18"/>
                <w:szCs w:val="18"/>
              </w:rPr>
            </w:pPr>
            <w:r>
              <w:rPr>
                <w:sz w:val="18"/>
              </w:rPr>
              <w:t>količina kroma VI ne bi trebala biti veća od 3 mg/kg u skladu s normom EN ISO 17075 (granica otkrivanja);</w:t>
            </w:r>
          </w:p>
          <w:p w:rsidR="009B3FBC" w:rsidRPr="00E314B9" w:rsidRDefault="009B3FBC" w:rsidP="009B3FBC">
            <w:pPr>
              <w:numPr>
                <w:ilvl w:val="0"/>
                <w:numId w:val="12"/>
              </w:numPr>
              <w:ind w:left="357" w:hanging="357"/>
              <w:jc w:val="left"/>
              <w:rPr>
                <w:sz w:val="18"/>
                <w:szCs w:val="18"/>
              </w:rPr>
            </w:pPr>
            <w:r>
              <w:rPr>
                <w:sz w:val="18"/>
              </w:rPr>
              <w:t>količina slobodnog i djelomično hidroliziranog formaldehida ≤ 300 mg/kg u skladu s normom EN ISO 17226-1;</w:t>
            </w:r>
          </w:p>
          <w:p w:rsidR="009B3FBC" w:rsidRPr="00E314B9" w:rsidRDefault="009B3FBC" w:rsidP="009B3FBC">
            <w:pPr>
              <w:numPr>
                <w:ilvl w:val="0"/>
                <w:numId w:val="12"/>
              </w:numPr>
              <w:ind w:left="357" w:hanging="357"/>
              <w:jc w:val="left"/>
              <w:rPr>
                <w:sz w:val="18"/>
                <w:szCs w:val="18"/>
              </w:rPr>
            </w:pPr>
            <w:r>
              <w:rPr>
                <w:sz w:val="18"/>
              </w:rPr>
              <w:t>količina ekstraktivnih teških metala utvrđenih u skladu s normom EN ISO 17072-1 manja je od sljedećih ograničenja (u mg/kg): antimon ≤ 30,0; arsen ≤ 1,0; kadmij ≤ 0,1; krom ≤ 200,0; kobalt ≤ 4,0; bakar ≤ 50,0; olovo ≤ 1,0; živa ≤ 0,02 i nikal ≤ 1,0.</w:t>
            </w:r>
          </w:p>
          <w:p w:rsidR="009B3FBC" w:rsidRPr="00E314B9" w:rsidRDefault="009B3FBC" w:rsidP="009B3FBC">
            <w:pPr>
              <w:spacing w:before="60" w:after="60"/>
              <w:rPr>
                <w:sz w:val="18"/>
                <w:szCs w:val="18"/>
              </w:rPr>
            </w:pPr>
            <w:r>
              <w:rPr>
                <w:b/>
                <w:sz w:val="18"/>
              </w:rPr>
              <w:t>Provjera:</w:t>
            </w:r>
            <w:r>
              <w:rPr>
                <w:sz w:val="18"/>
              </w:rPr>
              <w:t xml:space="preserve"> </w:t>
            </w:r>
          </w:p>
          <w:p w:rsidR="009B3FBC" w:rsidRPr="00E314B9" w:rsidRDefault="009B3FBC" w:rsidP="009B3FBC">
            <w:pPr>
              <w:rPr>
                <w:sz w:val="18"/>
                <w:szCs w:val="18"/>
              </w:rPr>
            </w:pPr>
            <w:r>
              <w:rPr>
                <w:sz w:val="18"/>
              </w:rPr>
              <w:t xml:space="preserve">Dodjeljuju se bodovi ponuditeljima koji dostave potvrdu da je, prema potrebi, koža, tekstilna tkanina ili prevučena tkanina za tapetarije za oblaganje usklađena s prethodno navedenim ograničenjima, što se potkrepljuje rezultatima odgovarajućih metoda ispitivanja koje je naručio ponuditelj ili dobavljač materijala. </w:t>
            </w:r>
          </w:p>
          <w:p w:rsidR="009B3FBC" w:rsidRPr="00E314B9" w:rsidRDefault="009B3FBC" w:rsidP="00111CB9">
            <w:pPr>
              <w:rPr>
                <w:b/>
                <w:sz w:val="18"/>
                <w:szCs w:val="18"/>
              </w:rPr>
            </w:pPr>
            <w:r>
              <w:rPr>
                <w:sz w:val="18"/>
              </w:rPr>
              <w:t>Tapecirani namještaj kojem je dodijeljen znak za okoliš EU-a za namještaj, kako je utvrđeno Odlukom Komisije (EU) 2016/1332, tekstilne tkanine kojima je dodijeljen znak za okoliš EU-a za tekstil, kako je utvrđeno Odlukom Komisije 2014/350/EU, ili materijali za tapetariju kojima su dodijeljeni drugi znakovi za okoliš ISO 14024 tipa I koji izravno zadovoljavaju navedene zahtjeve, ili primjenom jednakovrijednih metoda, smatra se usklađenima.</w:t>
            </w:r>
          </w:p>
        </w:tc>
      </w:tr>
      <w:tr w:rsidR="009B3FBC" w:rsidRPr="00E314B9" w:rsidTr="00AA2980">
        <w:tc>
          <w:tcPr>
            <w:tcW w:w="7132" w:type="dxa"/>
            <w:shd w:val="clear" w:color="auto" w:fill="auto"/>
          </w:tcPr>
          <w:p w:rsidR="009B3FBC" w:rsidRPr="00E314B9" w:rsidRDefault="009B3FBC" w:rsidP="009B3FBC">
            <w:pPr>
              <w:spacing w:before="120"/>
              <w:rPr>
                <w:bCs/>
                <w:sz w:val="18"/>
                <w:szCs w:val="18"/>
              </w:rPr>
            </w:pPr>
          </w:p>
        </w:tc>
        <w:tc>
          <w:tcPr>
            <w:tcW w:w="7132" w:type="dxa"/>
            <w:shd w:val="clear" w:color="auto" w:fill="auto"/>
          </w:tcPr>
          <w:p w:rsidR="009B3FBC" w:rsidRPr="00E314B9" w:rsidRDefault="009B3FBC" w:rsidP="009B3FBC">
            <w:pPr>
              <w:rPr>
                <w:b/>
                <w:sz w:val="18"/>
                <w:szCs w:val="18"/>
              </w:rPr>
            </w:pPr>
            <w:r>
              <w:rPr>
                <w:b/>
                <w:sz w:val="18"/>
              </w:rPr>
              <w:t xml:space="preserve">KD4: namještaj s niskom emisijom hlapljivih organskih spojeva </w:t>
            </w:r>
          </w:p>
          <w:p w:rsidR="009B3FBC" w:rsidRPr="00E314B9" w:rsidRDefault="009B3FBC" w:rsidP="009B3FBC">
            <w:pPr>
              <w:rPr>
                <w:b/>
                <w:i/>
                <w:sz w:val="18"/>
                <w:szCs w:val="18"/>
              </w:rPr>
            </w:pPr>
            <w:r>
              <w:rPr>
                <w:b/>
                <w:i/>
                <w:sz w:val="18"/>
              </w:rPr>
              <w:t>(primjenjivo samo na tapecirani namještaj)</w:t>
            </w:r>
          </w:p>
          <w:p w:rsidR="009B3FBC" w:rsidRPr="00E314B9" w:rsidRDefault="009B3FBC" w:rsidP="009B3FBC">
            <w:pPr>
              <w:spacing w:before="120"/>
              <w:rPr>
                <w:bCs/>
                <w:sz w:val="18"/>
                <w:szCs w:val="18"/>
              </w:rPr>
            </w:pPr>
            <w:r>
              <w:rPr>
                <w:sz w:val="18"/>
              </w:rPr>
              <w:t>Bodovi se dodjeljuju ako se dokaže da emisija ukupnih hlapljivih organskih spojeva (UHOS) iz cijelog tapeciranog namještaja (kao što su naslonjači, kauči ili uredske stolice) ili samo iz ispitivanja materijala za tapetariju (kada se smatra da je to najznačajniji izvor emisija HOS-a) iz namještaja (npr. koža ili tekstilne tkanine) rezultira koncentracijama UHOS-a u komori manjima od 500 µg/m</w:t>
            </w:r>
            <w:r>
              <w:rPr>
                <w:sz w:val="18"/>
                <w:vertAlign w:val="superscript"/>
              </w:rPr>
              <w:t>3</w:t>
            </w:r>
            <w:r>
              <w:rPr>
                <w:sz w:val="18"/>
              </w:rPr>
              <w:t xml:space="preserve"> nakon 28 dana ispitivanja u skladu s normom ISO 16000 ili jednakovrijednim normama uz sljedeće stope punjenja i brzine prozračivanja: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9"/>
              <w:gridCol w:w="3221"/>
              <w:gridCol w:w="1296"/>
            </w:tblGrid>
            <w:tr w:rsidR="009B3FBC" w:rsidRPr="00E314B9" w:rsidTr="00CC1479">
              <w:trPr>
                <w:trHeight w:val="409"/>
              </w:trPr>
              <w:tc>
                <w:tcPr>
                  <w:tcW w:w="2403" w:type="dxa"/>
                  <w:shd w:val="clear" w:color="auto" w:fill="auto"/>
                  <w:vAlign w:val="center"/>
                </w:tcPr>
                <w:p w:rsidR="009B3FBC" w:rsidRPr="00E314B9" w:rsidRDefault="009B3FBC" w:rsidP="009B3FBC">
                  <w:pPr>
                    <w:tabs>
                      <w:tab w:val="right" w:pos="2084"/>
                    </w:tabs>
                    <w:jc w:val="center"/>
                    <w:rPr>
                      <w:b/>
                      <w:bCs/>
                      <w:sz w:val="18"/>
                      <w:szCs w:val="18"/>
                    </w:rPr>
                  </w:pPr>
                  <w:r>
                    <w:rPr>
                      <w:b/>
                      <w:sz w:val="18"/>
                    </w:rPr>
                    <w:t>Element koji se ispituje</w:t>
                  </w:r>
                </w:p>
              </w:tc>
              <w:tc>
                <w:tcPr>
                  <w:tcW w:w="3240" w:type="dxa"/>
                  <w:shd w:val="clear" w:color="auto" w:fill="auto"/>
                  <w:vAlign w:val="center"/>
                </w:tcPr>
                <w:p w:rsidR="009B3FBC" w:rsidRPr="00E314B9" w:rsidRDefault="009B3FBC" w:rsidP="009B3FBC">
                  <w:pPr>
                    <w:jc w:val="center"/>
                    <w:rPr>
                      <w:b/>
                      <w:bCs/>
                      <w:sz w:val="18"/>
                      <w:szCs w:val="18"/>
                    </w:rPr>
                  </w:pPr>
                  <w:r>
                    <w:rPr>
                      <w:b/>
                      <w:sz w:val="18"/>
                    </w:rPr>
                    <w:t>Volumen komore i stopa punjenja</w:t>
                  </w:r>
                </w:p>
              </w:tc>
              <w:tc>
                <w:tcPr>
                  <w:tcW w:w="1258" w:type="dxa"/>
                  <w:shd w:val="clear" w:color="auto" w:fill="auto"/>
                  <w:vAlign w:val="center"/>
                </w:tcPr>
                <w:p w:rsidR="009B3FBC" w:rsidRPr="00E314B9" w:rsidRDefault="009B3FBC" w:rsidP="009B3FBC">
                  <w:pPr>
                    <w:jc w:val="center"/>
                    <w:rPr>
                      <w:b/>
                      <w:bCs/>
                      <w:sz w:val="18"/>
                      <w:szCs w:val="18"/>
                    </w:rPr>
                  </w:pPr>
                  <w:r>
                    <w:rPr>
                      <w:b/>
                      <w:sz w:val="18"/>
                    </w:rPr>
                    <w:t>Brzina prozračivanja</w:t>
                  </w:r>
                </w:p>
              </w:tc>
            </w:tr>
            <w:tr w:rsidR="009B3FBC" w:rsidRPr="00E314B9" w:rsidTr="00CC1479">
              <w:tc>
                <w:tcPr>
                  <w:tcW w:w="2403" w:type="dxa"/>
                  <w:shd w:val="clear" w:color="auto" w:fill="auto"/>
                  <w:vAlign w:val="center"/>
                </w:tcPr>
                <w:p w:rsidR="009B3FBC" w:rsidRPr="00E314B9" w:rsidRDefault="009B3FBC" w:rsidP="009B3FBC">
                  <w:pPr>
                    <w:spacing w:after="0"/>
                    <w:jc w:val="center"/>
                    <w:rPr>
                      <w:bCs/>
                      <w:sz w:val="18"/>
                      <w:szCs w:val="18"/>
                    </w:rPr>
                  </w:pPr>
                  <w:r>
                    <w:rPr>
                      <w:sz w:val="18"/>
                    </w:rPr>
                    <w:t>Naslonjači i kauči</w:t>
                  </w:r>
                </w:p>
              </w:tc>
              <w:tc>
                <w:tcPr>
                  <w:tcW w:w="3240" w:type="dxa"/>
                  <w:vMerge w:val="restart"/>
                  <w:shd w:val="clear" w:color="auto" w:fill="auto"/>
                  <w:vAlign w:val="center"/>
                </w:tcPr>
                <w:p w:rsidR="009B3FBC" w:rsidRPr="00E314B9" w:rsidRDefault="009B3FBC" w:rsidP="009B3FBC">
                  <w:pPr>
                    <w:spacing w:after="0"/>
                    <w:jc w:val="center"/>
                    <w:rPr>
                      <w:bCs/>
                      <w:sz w:val="18"/>
                      <w:szCs w:val="18"/>
                    </w:rPr>
                  </w:pPr>
                  <w:r>
                    <w:rPr>
                      <w:sz w:val="18"/>
                    </w:rPr>
                    <w:t>Komora za ispitivanje od 2 – 10 m</w:t>
                  </w:r>
                  <w:r>
                    <w:rPr>
                      <w:sz w:val="18"/>
                      <w:vertAlign w:val="superscript"/>
                    </w:rPr>
                    <w:t>3</w:t>
                  </w:r>
                  <w:r>
                    <w:rPr>
                      <w:sz w:val="18"/>
                    </w:rPr>
                    <w:t xml:space="preserve"> u kojoj proizvod zauzima najmanje 25 % volumena</w:t>
                  </w:r>
                </w:p>
              </w:tc>
              <w:tc>
                <w:tcPr>
                  <w:tcW w:w="1258" w:type="dxa"/>
                  <w:shd w:val="clear" w:color="auto" w:fill="auto"/>
                  <w:vAlign w:val="center"/>
                </w:tcPr>
                <w:p w:rsidR="009B3FBC" w:rsidRPr="00E314B9" w:rsidRDefault="009B3FBC" w:rsidP="009B3FBC">
                  <w:pPr>
                    <w:spacing w:after="0"/>
                    <w:jc w:val="center"/>
                    <w:rPr>
                      <w:bCs/>
                      <w:sz w:val="18"/>
                      <w:szCs w:val="18"/>
                    </w:rPr>
                  </w:pPr>
                  <w:r>
                    <w:rPr>
                      <w:sz w:val="18"/>
                    </w:rPr>
                    <w:t>4,0 m</w:t>
                  </w:r>
                  <w:r>
                    <w:rPr>
                      <w:sz w:val="18"/>
                      <w:vertAlign w:val="superscript"/>
                    </w:rPr>
                    <w:t>3</w:t>
                  </w:r>
                  <w:r>
                    <w:rPr>
                      <w:sz w:val="18"/>
                    </w:rPr>
                    <w:t>/h</w:t>
                  </w:r>
                </w:p>
              </w:tc>
            </w:tr>
            <w:tr w:rsidR="009B3FBC" w:rsidRPr="00E314B9" w:rsidTr="00CC1479">
              <w:tc>
                <w:tcPr>
                  <w:tcW w:w="2403" w:type="dxa"/>
                  <w:shd w:val="clear" w:color="auto" w:fill="auto"/>
                  <w:vAlign w:val="center"/>
                </w:tcPr>
                <w:p w:rsidR="009B3FBC" w:rsidRPr="00E314B9" w:rsidRDefault="009B3FBC" w:rsidP="009B3FBC">
                  <w:pPr>
                    <w:spacing w:after="0"/>
                    <w:jc w:val="center"/>
                    <w:rPr>
                      <w:bCs/>
                      <w:sz w:val="18"/>
                      <w:szCs w:val="18"/>
                    </w:rPr>
                  </w:pPr>
                  <w:r>
                    <w:rPr>
                      <w:sz w:val="18"/>
                    </w:rPr>
                    <w:t>Uredske stolice</w:t>
                  </w:r>
                </w:p>
              </w:tc>
              <w:tc>
                <w:tcPr>
                  <w:tcW w:w="3240" w:type="dxa"/>
                  <w:vMerge/>
                  <w:shd w:val="clear" w:color="auto" w:fill="auto"/>
                  <w:vAlign w:val="center"/>
                </w:tcPr>
                <w:p w:rsidR="009B3FBC" w:rsidRPr="00E314B9" w:rsidRDefault="009B3FBC" w:rsidP="009B3FBC">
                  <w:pPr>
                    <w:spacing w:after="0"/>
                    <w:jc w:val="center"/>
                    <w:rPr>
                      <w:bCs/>
                      <w:sz w:val="18"/>
                      <w:szCs w:val="18"/>
                    </w:rPr>
                  </w:pPr>
                </w:p>
              </w:tc>
              <w:tc>
                <w:tcPr>
                  <w:tcW w:w="1258" w:type="dxa"/>
                  <w:shd w:val="clear" w:color="auto" w:fill="auto"/>
                  <w:vAlign w:val="center"/>
                </w:tcPr>
                <w:p w:rsidR="009B3FBC" w:rsidRPr="00E314B9" w:rsidRDefault="009B3FBC" w:rsidP="009B3FBC">
                  <w:pPr>
                    <w:spacing w:after="0"/>
                    <w:jc w:val="center"/>
                    <w:rPr>
                      <w:bCs/>
                      <w:sz w:val="18"/>
                      <w:szCs w:val="18"/>
                    </w:rPr>
                  </w:pPr>
                  <w:r>
                    <w:rPr>
                      <w:sz w:val="18"/>
                    </w:rPr>
                    <w:t>2,0 m</w:t>
                  </w:r>
                  <w:r>
                    <w:rPr>
                      <w:sz w:val="18"/>
                      <w:vertAlign w:val="superscript"/>
                    </w:rPr>
                    <w:t>3</w:t>
                  </w:r>
                  <w:r>
                    <w:rPr>
                      <w:sz w:val="18"/>
                    </w:rPr>
                    <w:t>/h</w:t>
                  </w:r>
                </w:p>
              </w:tc>
            </w:tr>
            <w:tr w:rsidR="009B3FBC" w:rsidRPr="00E314B9" w:rsidTr="00CC1479">
              <w:trPr>
                <w:trHeight w:val="562"/>
              </w:trPr>
              <w:tc>
                <w:tcPr>
                  <w:tcW w:w="2403" w:type="dxa"/>
                  <w:shd w:val="clear" w:color="auto" w:fill="auto"/>
                  <w:vAlign w:val="center"/>
                </w:tcPr>
                <w:p w:rsidR="009B3FBC" w:rsidRPr="00E314B9" w:rsidRDefault="009B3FBC" w:rsidP="009B3FBC">
                  <w:pPr>
                    <w:spacing w:after="0"/>
                    <w:jc w:val="center"/>
                    <w:rPr>
                      <w:bCs/>
                      <w:sz w:val="18"/>
                      <w:szCs w:val="18"/>
                    </w:rPr>
                  </w:pPr>
                  <w:r>
                    <w:rPr>
                      <w:sz w:val="18"/>
                    </w:rPr>
                    <w:t>Materijali za tapetariju napravljeni od kože ili prevučenih tkanina</w:t>
                  </w:r>
                </w:p>
              </w:tc>
              <w:tc>
                <w:tcPr>
                  <w:tcW w:w="3240" w:type="dxa"/>
                  <w:shd w:val="clear" w:color="auto" w:fill="auto"/>
                  <w:vAlign w:val="center"/>
                </w:tcPr>
                <w:p w:rsidR="009B3FBC" w:rsidRPr="00E314B9" w:rsidRDefault="009B3FBC" w:rsidP="009B3FBC">
                  <w:pPr>
                    <w:spacing w:after="0"/>
                    <w:jc w:val="center"/>
                    <w:rPr>
                      <w:bCs/>
                      <w:sz w:val="18"/>
                      <w:szCs w:val="18"/>
                    </w:rPr>
                  </w:pPr>
                  <w:r>
                    <w:rPr>
                      <w:sz w:val="18"/>
                    </w:rPr>
                    <w:t>Volumen komore ≥ 20 l (stopa punjenja povezana s brzinom prozračivanja)</w:t>
                  </w:r>
                </w:p>
              </w:tc>
              <w:tc>
                <w:tcPr>
                  <w:tcW w:w="1258" w:type="dxa"/>
                  <w:shd w:val="clear" w:color="auto" w:fill="auto"/>
                  <w:vAlign w:val="center"/>
                </w:tcPr>
                <w:p w:rsidR="009B3FBC" w:rsidRPr="00E314B9" w:rsidRDefault="009B3FBC" w:rsidP="009B3FBC">
                  <w:pPr>
                    <w:spacing w:after="0"/>
                    <w:jc w:val="center"/>
                    <w:rPr>
                      <w:bCs/>
                      <w:sz w:val="18"/>
                      <w:szCs w:val="18"/>
                    </w:rPr>
                  </w:pPr>
                  <w:r>
                    <w:rPr>
                      <w:sz w:val="18"/>
                    </w:rPr>
                    <w:t>1,5 m</w:t>
                  </w:r>
                  <w:r>
                    <w:rPr>
                      <w:sz w:val="18"/>
                      <w:vertAlign w:val="superscript"/>
                    </w:rPr>
                    <w:t>3</w:t>
                  </w:r>
                  <w:r>
                    <w:rPr>
                      <w:sz w:val="18"/>
                    </w:rPr>
                    <w:t>/m</w:t>
                  </w:r>
                  <w:r>
                    <w:rPr>
                      <w:sz w:val="18"/>
                      <w:vertAlign w:val="superscript"/>
                    </w:rPr>
                    <w:t>2</w:t>
                  </w:r>
                  <w:r>
                    <w:rPr>
                      <w:sz w:val="18"/>
                    </w:rPr>
                    <w:t>/h</w:t>
                  </w:r>
                </w:p>
              </w:tc>
            </w:tr>
          </w:tbl>
          <w:p w:rsidR="009B3FBC" w:rsidRPr="00E314B9" w:rsidRDefault="009B3FBC" w:rsidP="009B3FBC">
            <w:pPr>
              <w:spacing w:before="120"/>
              <w:rPr>
                <w:sz w:val="18"/>
                <w:szCs w:val="18"/>
              </w:rPr>
            </w:pPr>
            <w:r>
              <w:rPr>
                <w:b/>
                <w:sz w:val="18"/>
              </w:rPr>
              <w:t>Provjera:</w:t>
            </w:r>
            <w:r>
              <w:rPr>
                <w:sz w:val="18"/>
              </w:rPr>
              <w:t xml:space="preserve"> </w:t>
            </w:r>
          </w:p>
          <w:p w:rsidR="009B3FBC" w:rsidRPr="00E314B9" w:rsidRDefault="009B3FBC" w:rsidP="009B3FBC">
            <w:pPr>
              <w:spacing w:before="120"/>
              <w:rPr>
                <w:bCs/>
                <w:sz w:val="18"/>
                <w:szCs w:val="18"/>
              </w:rPr>
            </w:pPr>
            <w:r>
              <w:rPr>
                <w:sz w:val="18"/>
              </w:rPr>
              <w:t xml:space="preserve">Ponuditelj dostavlja primjerak izvješća o ispitivanju u komori koje je provedeno u skladu sa zahtjevima iz normi serije ISO 16000 ili jednakovrijednih normi. Ako se granične vrijednosti koncentracija u komori za ispitivanje koje su utvrđene za 28 dana mogu postići ranije, ispitivanje se može prijevremeno prekinuti. </w:t>
            </w:r>
          </w:p>
          <w:p w:rsidR="009B3FBC" w:rsidRPr="00E314B9" w:rsidRDefault="009B3FBC" w:rsidP="009B3FBC">
            <w:pPr>
              <w:spacing w:before="120"/>
              <w:rPr>
                <w:sz w:val="18"/>
                <w:szCs w:val="18"/>
              </w:rPr>
            </w:pPr>
            <w:r>
              <w:rPr>
                <w:sz w:val="18"/>
              </w:rPr>
              <w:t xml:space="preserve">Ponuditelj jasno naznačava je li ispitivanje primijenjeno na cijeli namještaj ili samo na definirane sastavne materijale.  </w:t>
            </w:r>
          </w:p>
          <w:p w:rsidR="009B3FBC" w:rsidRPr="00E314B9" w:rsidRDefault="009B3FBC" w:rsidP="009B3FBC">
            <w:pPr>
              <w:spacing w:before="120"/>
              <w:rPr>
                <w:b/>
                <w:sz w:val="18"/>
                <w:szCs w:val="18"/>
              </w:rPr>
            </w:pPr>
            <w:r>
              <w:rPr>
                <w:sz w:val="18"/>
              </w:rPr>
              <w:t>Tapecirani namještaj kojem je dodijeljen znak za okoliš EU-a za namještaj, kako je utvrđeno Odlukom Komisije (EU) 2016/1332, ili drugi znakovi za okoliš ISO 14024 tipa I koji zadovoljavaju navedene zahtjeve, ili primjenom jednakovrijednih metoda, smatra se usklađenim.</w:t>
            </w:r>
          </w:p>
        </w:tc>
      </w:tr>
      <w:tr w:rsidR="009B3FBC" w:rsidRPr="00E314B9" w:rsidTr="00F93CCC">
        <w:tc>
          <w:tcPr>
            <w:tcW w:w="14264" w:type="dxa"/>
            <w:gridSpan w:val="2"/>
            <w:shd w:val="clear" w:color="auto" w:fill="auto"/>
          </w:tcPr>
          <w:p w:rsidR="009B3FBC" w:rsidRPr="00E314B9" w:rsidRDefault="009B3FBC" w:rsidP="009B3FBC">
            <w:pPr>
              <w:rPr>
                <w:b/>
                <w:sz w:val="18"/>
                <w:szCs w:val="18"/>
              </w:rPr>
            </w:pPr>
            <w:r>
              <w:rPr>
                <w:b/>
                <w:sz w:val="18"/>
              </w:rPr>
              <w:t>KD3/5: razdoblja proširenog jamstva</w:t>
            </w:r>
          </w:p>
          <w:p w:rsidR="009B3FBC" w:rsidRPr="00E314B9" w:rsidRDefault="009B3FBC" w:rsidP="009B3FBC">
            <w:pPr>
              <w:rPr>
                <w:b/>
                <w:i/>
                <w:sz w:val="18"/>
                <w:szCs w:val="18"/>
              </w:rPr>
            </w:pPr>
            <w:r>
              <w:rPr>
                <w:b/>
                <w:i/>
                <w:sz w:val="18"/>
              </w:rPr>
              <w:t>(isto za osnovna i sveobuhvatna)</w:t>
            </w:r>
          </w:p>
          <w:p w:rsidR="009B3FBC" w:rsidRPr="00E314B9" w:rsidRDefault="00800E84" w:rsidP="009B3FBC">
            <w:pPr>
              <w:rPr>
                <w:bCs/>
                <w:sz w:val="18"/>
                <w:szCs w:val="18"/>
              </w:rPr>
            </w:pPr>
            <w:r>
              <w:rPr>
                <w:sz w:val="18"/>
              </w:rPr>
              <w:t>Najviše X dodatnih bodova dodjeljuje se za svaku dodatnu godinu jamstva i sporazuma o uslugama koju se ponudi, a koja premašuje minimalnu tehničku specifikaciju (vidjeti prethodni TS 7/10) kako slijedi:</w:t>
            </w:r>
          </w:p>
          <w:p w:rsidR="009B3FBC" w:rsidRPr="00E314B9" w:rsidRDefault="009B3FBC" w:rsidP="009B3FBC">
            <w:pPr>
              <w:numPr>
                <w:ilvl w:val="0"/>
                <w:numId w:val="13"/>
              </w:numPr>
              <w:spacing w:after="0" w:line="276" w:lineRule="auto"/>
              <w:jc w:val="left"/>
              <w:rPr>
                <w:bCs/>
                <w:sz w:val="18"/>
                <w:szCs w:val="18"/>
              </w:rPr>
            </w:pPr>
            <w:r>
              <w:rPr>
                <w:sz w:val="18"/>
              </w:rPr>
              <w:t>+4 godine dodatnog jamstva ili više: x bodova;</w:t>
            </w:r>
          </w:p>
          <w:p w:rsidR="009B3FBC" w:rsidRPr="00E314B9" w:rsidRDefault="009B3FBC" w:rsidP="009B3FBC">
            <w:pPr>
              <w:numPr>
                <w:ilvl w:val="0"/>
                <w:numId w:val="13"/>
              </w:numPr>
              <w:spacing w:after="0" w:line="276" w:lineRule="auto"/>
              <w:jc w:val="left"/>
              <w:rPr>
                <w:bCs/>
                <w:sz w:val="18"/>
                <w:szCs w:val="18"/>
              </w:rPr>
            </w:pPr>
            <w:r>
              <w:rPr>
                <w:sz w:val="18"/>
              </w:rPr>
              <w:t>+3 godine dodatnog jamstva: 0,75x bodova;</w:t>
            </w:r>
          </w:p>
          <w:p w:rsidR="009B3FBC" w:rsidRPr="00E314B9" w:rsidRDefault="009B3FBC" w:rsidP="009B3FBC">
            <w:pPr>
              <w:numPr>
                <w:ilvl w:val="0"/>
                <w:numId w:val="13"/>
              </w:numPr>
              <w:spacing w:after="0" w:line="276" w:lineRule="auto"/>
              <w:jc w:val="left"/>
              <w:rPr>
                <w:bCs/>
                <w:sz w:val="18"/>
                <w:szCs w:val="18"/>
              </w:rPr>
            </w:pPr>
            <w:r>
              <w:rPr>
                <w:sz w:val="18"/>
              </w:rPr>
              <w:t>+2 godine dodatnog jamstva: 0,5x bodova;</w:t>
            </w:r>
          </w:p>
          <w:p w:rsidR="009B3FBC" w:rsidRPr="00E314B9" w:rsidRDefault="009B3FBC" w:rsidP="009B3FBC">
            <w:pPr>
              <w:numPr>
                <w:ilvl w:val="0"/>
                <w:numId w:val="13"/>
              </w:numPr>
              <w:spacing w:after="0" w:line="276" w:lineRule="auto"/>
              <w:jc w:val="left"/>
              <w:rPr>
                <w:bCs/>
                <w:sz w:val="18"/>
                <w:szCs w:val="18"/>
              </w:rPr>
            </w:pPr>
            <w:r>
              <w:rPr>
                <w:sz w:val="18"/>
              </w:rPr>
              <w:t>+1 godina dodatnog jamstva: 0,25x bodova.</w:t>
            </w:r>
          </w:p>
          <w:p w:rsidR="009B3FBC" w:rsidRPr="00E314B9" w:rsidRDefault="009B3FBC" w:rsidP="009B3FBC">
            <w:pPr>
              <w:spacing w:before="60" w:after="60"/>
              <w:rPr>
                <w:sz w:val="18"/>
                <w:szCs w:val="18"/>
              </w:rPr>
            </w:pPr>
            <w:r>
              <w:rPr>
                <w:b/>
                <w:sz w:val="18"/>
              </w:rPr>
              <w:t>Provjera:</w:t>
            </w:r>
            <w:r>
              <w:rPr>
                <w:sz w:val="18"/>
              </w:rPr>
              <w:t xml:space="preserve"> </w:t>
            </w:r>
          </w:p>
          <w:p w:rsidR="009B3FBC" w:rsidRPr="00E314B9" w:rsidRDefault="00800E84" w:rsidP="009B3FBC">
            <w:pPr>
              <w:rPr>
                <w:b/>
                <w:sz w:val="18"/>
                <w:szCs w:val="18"/>
              </w:rPr>
            </w:pPr>
            <w:r>
              <w:rPr>
                <w:sz w:val="18"/>
              </w:rPr>
              <w:t>Ponuditelj dostavlja pisanu izjavu u kojoj se opisuje ponuđeno razdoblje i u kojoj se navodi da se njome obuhvaća usklađenost robe sa specifikacijama ugovora, uključujući sve navedene upotrebe.</w:t>
            </w:r>
          </w:p>
        </w:tc>
      </w:tr>
      <w:tr w:rsidR="009B3FBC" w:rsidRPr="00E314B9" w:rsidTr="003D5825">
        <w:tc>
          <w:tcPr>
            <w:tcW w:w="7132" w:type="dxa"/>
            <w:shd w:val="clear" w:color="auto" w:fill="auto"/>
          </w:tcPr>
          <w:p w:rsidR="009B3FBC" w:rsidRPr="00E314B9" w:rsidRDefault="009B3FBC" w:rsidP="009B3FBC">
            <w:pPr>
              <w:rPr>
                <w:b/>
                <w:sz w:val="18"/>
                <w:szCs w:val="18"/>
              </w:rPr>
            </w:pPr>
          </w:p>
        </w:tc>
        <w:tc>
          <w:tcPr>
            <w:tcW w:w="7132" w:type="dxa"/>
            <w:shd w:val="clear" w:color="auto" w:fill="auto"/>
          </w:tcPr>
          <w:p w:rsidR="009B3FBC" w:rsidRPr="00E314B9" w:rsidRDefault="009B3FBC" w:rsidP="009B3FBC">
            <w:pPr>
              <w:rPr>
                <w:b/>
                <w:bCs/>
                <w:sz w:val="18"/>
                <w:szCs w:val="14"/>
              </w:rPr>
            </w:pPr>
            <w:r>
              <w:rPr>
                <w:b/>
                <w:sz w:val="18"/>
              </w:rPr>
              <w:t>KD6: materijali za punjenje s niskim razinama ostataka kemikalija</w:t>
            </w:r>
            <w:r>
              <w:rPr>
                <w:rStyle w:val="FootnoteReference"/>
                <w:b/>
                <w:sz w:val="18"/>
              </w:rPr>
              <w:footnoteReference w:id="13"/>
            </w:r>
          </w:p>
          <w:p w:rsidR="009B3FBC" w:rsidRPr="00E314B9" w:rsidRDefault="009B3FBC" w:rsidP="009B3FBC">
            <w:pPr>
              <w:rPr>
                <w:b/>
                <w:bCs/>
                <w:i/>
                <w:sz w:val="18"/>
                <w:szCs w:val="14"/>
              </w:rPr>
            </w:pPr>
            <w:r>
              <w:rPr>
                <w:b/>
                <w:i/>
                <w:sz w:val="18"/>
              </w:rPr>
              <w:t>(primjenjivo samo na tapecirani namještaj)</w:t>
            </w:r>
          </w:p>
          <w:p w:rsidR="009B3FBC" w:rsidRPr="00E314B9" w:rsidRDefault="009B3FBC" w:rsidP="009B3FBC">
            <w:pPr>
              <w:rPr>
                <w:bCs/>
                <w:sz w:val="18"/>
                <w:szCs w:val="14"/>
              </w:rPr>
            </w:pPr>
            <w:r>
              <w:rPr>
                <w:sz w:val="18"/>
              </w:rPr>
              <w:t>Ako se za oblaganje namještaja kao materijal za punjenje upotrebljava lateks-pjena, dodjeljuju se bodovi ako pjena ispunjava zahtjeve u pogledu klorofenola, teških metala, pesticida i butadiena navedenih u tablici 7. Dodatka III. u skladu s odgovarajućom metodom ispitivanja (A – D) navedenom u istoj tablici.</w:t>
            </w:r>
          </w:p>
          <w:p w:rsidR="009B3FBC" w:rsidRPr="00E314B9" w:rsidRDefault="009B3FBC" w:rsidP="009B3FBC">
            <w:pPr>
              <w:rPr>
                <w:bCs/>
                <w:sz w:val="18"/>
                <w:szCs w:val="14"/>
              </w:rPr>
            </w:pPr>
            <w:r>
              <w:rPr>
                <w:sz w:val="18"/>
              </w:rPr>
              <w:t>Ako se za oblaganje namještaja kao materijal za punjenje upotrebljava poliuretanska pjena, dodjeljuju se bodovi ako pjena ispunjava zahtjeve u pogledu teških metala, plastifikatora, TDA-a, MDA-a, organokositrenih tvari i ostalih specifičnih tvari navedenih u tablici 8. Dodatka III. u skladu s odgovarajućom metodom ispitivanja (A – E) navedenom u istoj tablici.</w:t>
            </w:r>
          </w:p>
          <w:p w:rsidR="009B3FBC" w:rsidRPr="00E314B9" w:rsidRDefault="009B3FBC" w:rsidP="009B3FBC">
            <w:pPr>
              <w:rPr>
                <w:bCs/>
                <w:sz w:val="18"/>
                <w:szCs w:val="14"/>
              </w:rPr>
            </w:pPr>
            <w:r>
              <w:rPr>
                <w:sz w:val="18"/>
              </w:rPr>
              <w:t xml:space="preserve">Ako se upotrebljavaju ostali materijali za punjenje, bodovi se dodjeljuju ako se može dokazati usklađenost s ograničenjima za kemijske ostatke utvrđenima tablicom 7. ili tablicom 8. Dodatka III. </w:t>
            </w:r>
          </w:p>
          <w:p w:rsidR="009B3FBC" w:rsidRPr="00E314B9" w:rsidRDefault="009B3FBC" w:rsidP="009B3FBC">
            <w:pPr>
              <w:rPr>
                <w:bCs/>
                <w:sz w:val="18"/>
                <w:szCs w:val="14"/>
              </w:rPr>
            </w:pPr>
            <w:r>
              <w:rPr>
                <w:b/>
                <w:sz w:val="18"/>
              </w:rPr>
              <w:t>Provjera:</w:t>
            </w:r>
            <w:r>
              <w:rPr>
                <w:sz w:val="18"/>
              </w:rPr>
              <w:t xml:space="preserve"> </w:t>
            </w:r>
          </w:p>
          <w:p w:rsidR="009B3FBC" w:rsidRPr="00E314B9" w:rsidRDefault="009B3FBC" w:rsidP="009B3FBC">
            <w:pPr>
              <w:rPr>
                <w:b/>
                <w:bCs/>
                <w:sz w:val="18"/>
                <w:szCs w:val="14"/>
              </w:rPr>
            </w:pPr>
            <w:r>
              <w:rPr>
                <w:b/>
                <w:sz w:val="18"/>
              </w:rPr>
              <w:t xml:space="preserve">Za lateks-pjene: </w:t>
            </w:r>
          </w:p>
          <w:p w:rsidR="009B3FBC" w:rsidRPr="00E314B9" w:rsidRDefault="009B3FBC" w:rsidP="009B3FBC">
            <w:pPr>
              <w:rPr>
                <w:bCs/>
                <w:sz w:val="18"/>
                <w:szCs w:val="14"/>
              </w:rPr>
            </w:pPr>
            <w:r>
              <w:rPr>
                <w:sz w:val="18"/>
              </w:rPr>
              <w:t xml:space="preserve">Ponuditelj dostavlja izjavu o sukladnosti s tim mjerilom, potkrijepljenu izvješćima o ispitivanju u skladu sa sljedećim metodama: </w:t>
            </w:r>
          </w:p>
          <w:p w:rsidR="009B3FBC" w:rsidRPr="00E314B9" w:rsidRDefault="009B3FBC" w:rsidP="009B3FBC">
            <w:pPr>
              <w:rPr>
                <w:bCs/>
                <w:sz w:val="18"/>
                <w:szCs w:val="14"/>
              </w:rPr>
            </w:pPr>
            <w:r>
              <w:rPr>
                <w:sz w:val="18"/>
              </w:rPr>
              <w:t xml:space="preserve">A. Za klorofenole ponuditelj dostavlja izvješće s rezultatima sljedećeg postupka ispitivanja: melje se 5 g uzorka i klorofenoli se ekstrahiraju u obliku fenola (PCP), natrijeve soli (SPP) ili estera. Ekstrakti se analiziraju plinskom kromatografijom (GC). Detekcija se obavlja masenim spektrometrom ili detektorom zahvata elektrona (ECD). </w:t>
            </w:r>
          </w:p>
          <w:p w:rsidR="009B3FBC" w:rsidRPr="00E314B9" w:rsidRDefault="009B3FBC" w:rsidP="009B3FBC">
            <w:pPr>
              <w:rPr>
                <w:bCs/>
                <w:sz w:val="18"/>
                <w:szCs w:val="14"/>
              </w:rPr>
            </w:pPr>
            <w:r>
              <w:rPr>
                <w:sz w:val="18"/>
              </w:rPr>
              <w:t xml:space="preserve">B. Za teške metale ponuditelj dostavlja izvješće s rezultatima sljedećeg postupka ispitivanja. Mljeveni uzorak eluira se u skladu s metodom DIN 38414-S4 ili jednakovrijednom metodom u omjeru 1 : 10. Tako dobiveni filtrat propušta se kroz membranski filtar od 0,45 μm (prema potrebi tlačnom filtracijom). Dobivena otopina ispituje se na sadržaj teških metala optičkom emisijskom spektrometrijom s induktivno spregnutom plazmom (ICP-OES) koja je poznata i pod nazivom atomska emisijska spektrometrija s induktivno spregnutom plazmom (ICP-AES) ili atomskom apsorpcijskom spektrometrijom hidridnom tehnikom ili tehnikom hladne pare. </w:t>
            </w:r>
          </w:p>
          <w:p w:rsidR="009B3FBC" w:rsidRPr="00E314B9" w:rsidRDefault="009B3FBC" w:rsidP="009B3FBC">
            <w:pPr>
              <w:rPr>
                <w:bCs/>
                <w:sz w:val="18"/>
                <w:szCs w:val="14"/>
              </w:rPr>
            </w:pPr>
            <w:r>
              <w:rPr>
                <w:sz w:val="18"/>
              </w:rPr>
              <w:t>C. Za pesticide ponuditelj dostavlja izvješće s rezultatima sljedećeg postupka ispitivanja. 2 g uzorka ekstrahira se u ultrazvučnoj kupelji sa smjesom heksana/diklormetana (85/15). Ekstrakt se pročišćava mućkanjem s acetonitrilom ili adsorpcijskom kromatografijom na florisilu. Mjerenje i kvantifikacija utvrđuju se plinskom kromatografijom s detektorom zahvata elektrona ili spregnutom plinskom kromatografijom / masenom spektrometrijom. Ispitivanje na prisutnost pesticida traži se za lateks-pjene u kojima je udio prirodnog lateksa najmanje 20 %.</w:t>
            </w:r>
          </w:p>
          <w:p w:rsidR="009B3FBC" w:rsidRPr="00E314B9" w:rsidRDefault="009B3FBC" w:rsidP="009B3FBC">
            <w:pPr>
              <w:rPr>
                <w:bCs/>
                <w:sz w:val="18"/>
                <w:szCs w:val="14"/>
              </w:rPr>
            </w:pPr>
            <w:r>
              <w:rPr>
                <w:sz w:val="18"/>
              </w:rPr>
              <w:t xml:space="preserve">D. Za butadien ponuditelj dostavlja izvješće s rezultatima sljedećeg postupka ispitivanja. Nakon mljevenja i vaganja lateks-pjene uzorkovanje se provodi s pomoću sklopa za uzorkovanje </w:t>
            </w:r>
            <w:r>
              <w:rPr>
                <w:i/>
                <w:sz w:val="18"/>
              </w:rPr>
              <w:t>headspace</w:t>
            </w:r>
            <w:r>
              <w:rPr>
                <w:sz w:val="18"/>
              </w:rPr>
              <w:t>. Sadržaj butadiena određuje se plinskom kromatografijom s pomoću plameno ionizacijskog detektora.</w:t>
            </w:r>
          </w:p>
          <w:p w:rsidR="009B3FBC" w:rsidRPr="00E314B9" w:rsidRDefault="009B3FBC" w:rsidP="009B3FBC">
            <w:pPr>
              <w:rPr>
                <w:b/>
                <w:bCs/>
                <w:sz w:val="18"/>
                <w:szCs w:val="14"/>
              </w:rPr>
            </w:pPr>
            <w:r>
              <w:rPr>
                <w:b/>
                <w:sz w:val="18"/>
              </w:rPr>
              <w:t>Za poliuretanske pjene:</w:t>
            </w:r>
          </w:p>
          <w:p w:rsidR="009B3FBC" w:rsidRPr="00E314B9" w:rsidRDefault="009B3FBC" w:rsidP="009B3FBC">
            <w:pPr>
              <w:rPr>
                <w:bCs/>
                <w:sz w:val="18"/>
                <w:szCs w:val="14"/>
              </w:rPr>
            </w:pPr>
            <w:r>
              <w:rPr>
                <w:sz w:val="18"/>
              </w:rPr>
              <w:t xml:space="preserve">Ponuditelj dostavlja izjavu o sukladnosti s tim mjerilom, potkrijepljenu izvješćima o ispitivanju kojima se dokazuje usklađenost s ograničenjima iz tablice 8. Dodatka III. Za metode B, C, D i E uzima se šest složenih uzoraka ispod površine materijala s dubine od najviše 2 cm te ih se šalje u odgovarajući laboratorij. </w:t>
            </w:r>
          </w:p>
          <w:p w:rsidR="009B3FBC" w:rsidRPr="00E314B9" w:rsidRDefault="009B3FBC" w:rsidP="009B3FBC">
            <w:pPr>
              <w:rPr>
                <w:bCs/>
                <w:sz w:val="18"/>
                <w:szCs w:val="14"/>
              </w:rPr>
            </w:pPr>
            <w:r>
              <w:rPr>
                <w:sz w:val="18"/>
              </w:rPr>
              <w:t>A. Za ftalate i druge specifične tvari navedene u tablici 8. Dodatka III. ponuditelj dostavlja izjavu potkrijepljenu izjavama dobavljača pjene kojom potvrđuje da te tvari nisu namjerno dodane u sastav pjene.</w:t>
            </w:r>
          </w:p>
          <w:p w:rsidR="009B3FBC" w:rsidRPr="00E314B9" w:rsidRDefault="009B3FBC" w:rsidP="009B3FBC">
            <w:pPr>
              <w:rPr>
                <w:bCs/>
                <w:sz w:val="18"/>
                <w:szCs w:val="14"/>
              </w:rPr>
            </w:pPr>
            <w:r>
              <w:rPr>
                <w:sz w:val="18"/>
              </w:rPr>
              <w:t xml:space="preserve">B. Za teške metale ponuditelj dostavlja izvješće s rezultatima sljedećeg postupka ispitivanja. Mljeveni uzorak eluira se u skladu s metodom DIN 38414-S4 ili jednakovrijednom metodom u omjeru 1 : 10. Tako dobiveni filtrat propušta se kroz membranski filtar od 0,45 μm (prema potrebi tlačnom filtracijom). Dobivena otopina ispituje se na sadržaj teških metala atomskom emisijskom spektrometrijom s induktivno spregnutom plazmom (ICP-AES ili ICP-OES) ili atomskom apsorpcijskom spektrometrijom hidridnom tehnikom ili tehnikom hladne pare. </w:t>
            </w:r>
          </w:p>
          <w:p w:rsidR="009B3FBC" w:rsidRPr="00E314B9" w:rsidRDefault="009B3FBC" w:rsidP="009B3FBC">
            <w:pPr>
              <w:rPr>
                <w:bCs/>
                <w:sz w:val="18"/>
                <w:szCs w:val="14"/>
              </w:rPr>
            </w:pPr>
            <w:r>
              <w:rPr>
                <w:sz w:val="18"/>
              </w:rPr>
              <w:t>C. Za ukupnu količinu plastifikatora ponuditelj dostavlja izvješće s rezultatima sljedećeg postupka ispitivanja. Ekstrakcija se provodi primjenom validirane metode kao što je podzvučna ekstrakcija 0,3 g uzorka u bočici s 9 ml t-butilmetiletera tijekom jednog sata, nakon čega se ftalati određuju plinskom kromatografijom s pomoću maseno selektivnog detektora namještenog za praćenje odabranog iona (SIM Modus).</w:t>
            </w:r>
          </w:p>
          <w:p w:rsidR="009B3FBC" w:rsidRPr="00E314B9" w:rsidRDefault="009B3FBC" w:rsidP="009B3FBC">
            <w:pPr>
              <w:rPr>
                <w:bCs/>
                <w:sz w:val="18"/>
                <w:szCs w:val="14"/>
              </w:rPr>
            </w:pPr>
            <w:r>
              <w:rPr>
                <w:sz w:val="18"/>
              </w:rPr>
              <w:t>D. Za TDA i MDA ponuditelj dostavlja izvješće s rezultatima sljedećeg postupka ispitivanja. Ekstrakcija 0,5 g složenog uzorka u štrcaljki od 5 ml provodi se sa 2,5 ml 1 %-tne vodene otopine octene kiseline. Šprica se pritisne, a tekućina se vrati u špricu. Taj se postupak ponavlja 20 puta te se konačni ekstrakt zadržava za analizu. U štrcaljku se potom dodaju nova 2,5 ml 1 %-tne vodene otopine octene kiseline te se prethodni postupak ponovi još 20 puta. Nakon toga se ekstrakt spoji s prvim ekstraktom i razrijedi do 10 ml u volumetrijskoj tikvici s octenom kiselinom. Ekstrakti se analiziraju tekućinskom kromatografijom visoke djelotvornosti s UV detektorom (HPLC-UV) ili masenim spektrometrom (HPLC-MS). Ako se pri obavljanju HPLC-UV-a sumnja na postojanje interferencije, analiza se ponavlja metodom tekućinske kromatografije visoke djelotvornosti s masenim spektrometrom (HPLC-MS).</w:t>
            </w:r>
          </w:p>
          <w:p w:rsidR="009B3FBC" w:rsidRPr="00E314B9" w:rsidRDefault="009B3FBC" w:rsidP="009B3FBC">
            <w:pPr>
              <w:rPr>
                <w:b/>
                <w:sz w:val="18"/>
                <w:szCs w:val="18"/>
              </w:rPr>
            </w:pPr>
            <w:r>
              <w:rPr>
                <w:sz w:val="18"/>
              </w:rPr>
              <w:t xml:space="preserve">E. Za organokositrene tvari ponuditelj dostavlja izvješće s rezultatima sljedećeg postupka ispitivanja. Složeni uzorak mase 1 – 2 g miješa se s najmanje 30 ml sredstva za ekstrakciju tijekom jednog sata u ultrazvučnoj kupelji na sobnoj temperaturi. Sredstvo za ekstrakciju sastoji se od: 1750 ml metanola + 300 ml octene kiseline + 250 ml pufera (pH 4,5). Pufer je otopina 164 g natrijeva acetata u 1200 ml vode i 165 ml octene kiseline, koja se razrjeđuje s vodom do ukupnog volumena od 2000 ml. Nakon ekstrakcije, alkilne specije kositra derivatiziraju se dodavanjem 100 µl natrijeva tetraetilborata u tetrahidrofuran (THF) (200 mg/ml THF). Derivat se ekstrahira </w:t>
            </w:r>
            <w:r>
              <w:rPr>
                <w:i/>
                <w:sz w:val="18"/>
              </w:rPr>
              <w:t>n</w:t>
            </w:r>
            <w:r>
              <w:rPr>
                <w:sz w:val="18"/>
              </w:rPr>
              <w:t>-heksanom, a uzorak</w:t>
            </w:r>
            <w:r>
              <w:tab/>
            </w:r>
            <w:r>
              <w:rPr>
                <w:sz w:val="18"/>
              </w:rPr>
              <w:t>se podvrgava drugom postupku ekstrakcije. Oba se ekstrakta heksana kombiniraju i dalje koriste za određivanje organokositrenih spojeva plinskom kromatografijom korištenjem masenog detektora u SIM modusu.</w:t>
            </w:r>
          </w:p>
        </w:tc>
      </w:tr>
      <w:tr w:rsidR="009B3FBC" w:rsidRPr="00E314B9" w:rsidTr="003D5825">
        <w:tc>
          <w:tcPr>
            <w:tcW w:w="7132" w:type="dxa"/>
            <w:shd w:val="clear" w:color="auto" w:fill="auto"/>
          </w:tcPr>
          <w:p w:rsidR="009B3FBC" w:rsidRPr="00E314B9" w:rsidRDefault="009B3FBC" w:rsidP="009B3FBC">
            <w:pPr>
              <w:rPr>
                <w:b/>
                <w:sz w:val="18"/>
                <w:szCs w:val="18"/>
              </w:rPr>
            </w:pPr>
          </w:p>
        </w:tc>
        <w:tc>
          <w:tcPr>
            <w:tcW w:w="7132" w:type="dxa"/>
            <w:shd w:val="clear" w:color="auto" w:fill="auto"/>
          </w:tcPr>
          <w:p w:rsidR="009B3FBC" w:rsidRPr="00E314B9" w:rsidRDefault="009B3FBC" w:rsidP="009B3FBC">
            <w:pPr>
              <w:rPr>
                <w:b/>
                <w:sz w:val="18"/>
                <w:szCs w:val="18"/>
              </w:rPr>
            </w:pPr>
            <w:r>
              <w:rPr>
                <w:b/>
                <w:sz w:val="18"/>
              </w:rPr>
              <w:t>KD7.1: materijali za punjenje od lateks-pjene s niskim razinama emisija</w:t>
            </w:r>
            <w:r>
              <w:rPr>
                <w:rStyle w:val="FootnoteReference"/>
                <w:b/>
                <w:sz w:val="18"/>
              </w:rPr>
              <w:footnoteReference w:id="14"/>
            </w:r>
          </w:p>
          <w:p w:rsidR="009B3FBC" w:rsidRPr="00E314B9" w:rsidRDefault="009B3FBC" w:rsidP="009B3FBC">
            <w:pPr>
              <w:rPr>
                <w:b/>
                <w:bCs/>
                <w:i/>
                <w:sz w:val="18"/>
                <w:szCs w:val="14"/>
              </w:rPr>
            </w:pPr>
            <w:r>
              <w:rPr>
                <w:b/>
                <w:i/>
                <w:sz w:val="18"/>
              </w:rPr>
              <w:t>(primjenjivo samo na tapecirani namještaj)</w:t>
            </w:r>
          </w:p>
          <w:p w:rsidR="00111CB9" w:rsidRDefault="009B3FBC" w:rsidP="009B3FBC">
            <w:pPr>
              <w:rPr>
                <w:bCs/>
                <w:sz w:val="18"/>
                <w:szCs w:val="18"/>
              </w:rPr>
            </w:pPr>
            <w:r>
              <w:rPr>
                <w:sz w:val="18"/>
              </w:rPr>
              <w:t>Ako se za oblaganje namještaja kao materijal za punjenje upotrebljava lateks-pjena, dodjeljuju se bodovi ako pjena ispunjava zahtjeve u pogledu emisija HOS-a kako su navedeni u nastavku.</w:t>
            </w: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3342"/>
            </w:tblGrid>
            <w:tr w:rsidR="00111CB9" w:rsidRPr="00111CB9" w:rsidTr="001D4B5E">
              <w:trPr>
                <w:tblHeader/>
              </w:trPr>
              <w:tc>
                <w:tcPr>
                  <w:tcW w:w="2514" w:type="pct"/>
                  <w:shd w:val="clear" w:color="auto" w:fill="E0E0E0"/>
                </w:tcPr>
                <w:p w:rsidR="00111CB9" w:rsidRPr="00EC03C8" w:rsidRDefault="00111CB9" w:rsidP="00111CB9">
                  <w:pPr>
                    <w:spacing w:after="0"/>
                    <w:rPr>
                      <w:rFonts w:eastAsia="Times New Roman"/>
                      <w:b/>
                      <w:bCs/>
                      <w:szCs w:val="24"/>
                    </w:rPr>
                  </w:pPr>
                  <w:r>
                    <w:rPr>
                      <w:b/>
                    </w:rPr>
                    <w:t>Tvar</w:t>
                  </w:r>
                </w:p>
              </w:tc>
              <w:tc>
                <w:tcPr>
                  <w:tcW w:w="2486" w:type="pct"/>
                  <w:shd w:val="clear" w:color="auto" w:fill="E0E0E0"/>
                  <w:vAlign w:val="center"/>
                </w:tcPr>
                <w:p w:rsidR="00111CB9" w:rsidRPr="00EC03C8" w:rsidRDefault="00111CB9" w:rsidP="00111CB9">
                  <w:pPr>
                    <w:spacing w:after="0"/>
                    <w:jc w:val="center"/>
                    <w:rPr>
                      <w:rFonts w:eastAsia="Times New Roman"/>
                      <w:b/>
                      <w:bCs/>
                      <w:szCs w:val="24"/>
                    </w:rPr>
                  </w:pPr>
                  <w:r>
                    <w:rPr>
                      <w:b/>
                    </w:rPr>
                    <w:t>Granična vrijednost (mg/m³)</w:t>
                  </w:r>
                </w:p>
              </w:tc>
            </w:tr>
            <w:tr w:rsidR="00111CB9" w:rsidRPr="00111CB9" w:rsidTr="001D4B5E">
              <w:tc>
                <w:tcPr>
                  <w:tcW w:w="2514" w:type="pct"/>
                </w:tcPr>
                <w:p w:rsidR="00111CB9" w:rsidRPr="00EC03C8" w:rsidRDefault="00111CB9" w:rsidP="00111CB9">
                  <w:pPr>
                    <w:spacing w:after="0"/>
                    <w:rPr>
                      <w:rFonts w:eastAsia="Times New Roman"/>
                      <w:bCs/>
                      <w:sz w:val="18"/>
                      <w:szCs w:val="20"/>
                    </w:rPr>
                  </w:pPr>
                  <w:r>
                    <w:rPr>
                      <w:sz w:val="18"/>
                    </w:rPr>
                    <w:t>1,1,1-trikloretan</w:t>
                  </w:r>
                </w:p>
              </w:tc>
              <w:tc>
                <w:tcPr>
                  <w:tcW w:w="2486" w:type="pct"/>
                  <w:vAlign w:val="center"/>
                </w:tcPr>
                <w:p w:rsidR="00111CB9" w:rsidRPr="00EC03C8" w:rsidRDefault="00111CB9" w:rsidP="00111CB9">
                  <w:pPr>
                    <w:spacing w:after="0"/>
                    <w:jc w:val="center"/>
                    <w:rPr>
                      <w:rFonts w:eastAsia="Times New Roman"/>
                      <w:bCs/>
                      <w:sz w:val="18"/>
                      <w:szCs w:val="20"/>
                    </w:rPr>
                  </w:pPr>
                  <w:r>
                    <w:rPr>
                      <w:sz w:val="18"/>
                    </w:rPr>
                    <w:t>0,2</w:t>
                  </w:r>
                </w:p>
              </w:tc>
            </w:tr>
            <w:tr w:rsidR="00111CB9" w:rsidRPr="00111CB9" w:rsidTr="001D4B5E">
              <w:tc>
                <w:tcPr>
                  <w:tcW w:w="2514" w:type="pct"/>
                </w:tcPr>
                <w:p w:rsidR="00111CB9" w:rsidRPr="00EC03C8" w:rsidRDefault="00111CB9" w:rsidP="00111CB9">
                  <w:pPr>
                    <w:spacing w:after="0"/>
                    <w:rPr>
                      <w:rFonts w:eastAsia="Times New Roman"/>
                      <w:bCs/>
                      <w:sz w:val="18"/>
                      <w:szCs w:val="20"/>
                    </w:rPr>
                  </w:pPr>
                  <w:r>
                    <w:rPr>
                      <w:sz w:val="18"/>
                    </w:rPr>
                    <w:t>4-fenilcikloheksen</w:t>
                  </w:r>
                </w:p>
              </w:tc>
              <w:tc>
                <w:tcPr>
                  <w:tcW w:w="2486" w:type="pct"/>
                  <w:vAlign w:val="center"/>
                </w:tcPr>
                <w:p w:rsidR="00111CB9" w:rsidRPr="00EC03C8" w:rsidRDefault="00111CB9" w:rsidP="00111CB9">
                  <w:pPr>
                    <w:spacing w:after="0"/>
                    <w:jc w:val="center"/>
                    <w:rPr>
                      <w:rFonts w:eastAsia="Times New Roman"/>
                      <w:bCs/>
                      <w:sz w:val="18"/>
                      <w:szCs w:val="20"/>
                    </w:rPr>
                  </w:pPr>
                  <w:r>
                    <w:rPr>
                      <w:sz w:val="18"/>
                    </w:rPr>
                    <w:t>0,02</w:t>
                  </w:r>
                </w:p>
              </w:tc>
            </w:tr>
            <w:tr w:rsidR="00111CB9" w:rsidRPr="00111CB9" w:rsidTr="001D4B5E">
              <w:tc>
                <w:tcPr>
                  <w:tcW w:w="2514" w:type="pct"/>
                </w:tcPr>
                <w:p w:rsidR="00111CB9" w:rsidRPr="00EC03C8" w:rsidRDefault="00111CB9" w:rsidP="00111CB9">
                  <w:pPr>
                    <w:spacing w:after="0"/>
                    <w:rPr>
                      <w:rFonts w:eastAsia="Times New Roman"/>
                      <w:bCs/>
                      <w:sz w:val="18"/>
                      <w:szCs w:val="20"/>
                    </w:rPr>
                  </w:pPr>
                  <w:r>
                    <w:rPr>
                      <w:sz w:val="18"/>
                    </w:rPr>
                    <w:t>Formaldehid</w:t>
                  </w:r>
                </w:p>
              </w:tc>
              <w:tc>
                <w:tcPr>
                  <w:tcW w:w="2486" w:type="pct"/>
                  <w:vAlign w:val="center"/>
                </w:tcPr>
                <w:p w:rsidR="00111CB9" w:rsidRPr="00EC03C8" w:rsidRDefault="00D17210" w:rsidP="00111CB9">
                  <w:pPr>
                    <w:spacing w:after="0"/>
                    <w:jc w:val="center"/>
                    <w:rPr>
                      <w:rFonts w:eastAsia="Times New Roman"/>
                      <w:bCs/>
                      <w:sz w:val="18"/>
                      <w:szCs w:val="20"/>
                    </w:rPr>
                  </w:pPr>
                  <w:r>
                    <w:rPr>
                      <w:sz w:val="18"/>
                    </w:rPr>
                    <w:t>0,01</w:t>
                  </w:r>
                </w:p>
              </w:tc>
            </w:tr>
            <w:tr w:rsidR="00111CB9" w:rsidRPr="00111CB9" w:rsidTr="001D4B5E">
              <w:tc>
                <w:tcPr>
                  <w:tcW w:w="2514" w:type="pct"/>
                </w:tcPr>
                <w:p w:rsidR="00111CB9" w:rsidRPr="00EC03C8" w:rsidRDefault="00111CB9" w:rsidP="00111CB9">
                  <w:pPr>
                    <w:spacing w:after="0"/>
                    <w:rPr>
                      <w:rFonts w:eastAsia="Times New Roman"/>
                      <w:bCs/>
                      <w:sz w:val="18"/>
                      <w:szCs w:val="20"/>
                    </w:rPr>
                  </w:pPr>
                  <w:r>
                    <w:rPr>
                      <w:sz w:val="18"/>
                    </w:rPr>
                    <w:t>Nitrozamini*</w:t>
                  </w:r>
                </w:p>
              </w:tc>
              <w:tc>
                <w:tcPr>
                  <w:tcW w:w="2486" w:type="pct"/>
                  <w:vAlign w:val="center"/>
                </w:tcPr>
                <w:p w:rsidR="00111CB9" w:rsidRPr="00EC03C8" w:rsidRDefault="00D17210" w:rsidP="00111CB9">
                  <w:pPr>
                    <w:spacing w:after="0"/>
                    <w:jc w:val="center"/>
                    <w:rPr>
                      <w:rFonts w:eastAsia="Times New Roman"/>
                      <w:bCs/>
                      <w:sz w:val="18"/>
                      <w:szCs w:val="20"/>
                    </w:rPr>
                  </w:pPr>
                  <w:r>
                    <w:rPr>
                      <w:sz w:val="18"/>
                    </w:rPr>
                    <w:t>0,001</w:t>
                  </w:r>
                </w:p>
              </w:tc>
            </w:tr>
            <w:tr w:rsidR="00111CB9" w:rsidRPr="00111CB9" w:rsidTr="001D4B5E">
              <w:tc>
                <w:tcPr>
                  <w:tcW w:w="2514" w:type="pct"/>
                </w:tcPr>
                <w:p w:rsidR="00111CB9" w:rsidRPr="00EC03C8" w:rsidRDefault="00111CB9" w:rsidP="00111CB9">
                  <w:pPr>
                    <w:spacing w:after="0"/>
                    <w:rPr>
                      <w:rFonts w:eastAsia="Times New Roman"/>
                      <w:bCs/>
                      <w:sz w:val="18"/>
                      <w:szCs w:val="20"/>
                    </w:rPr>
                  </w:pPr>
                  <w:r>
                    <w:rPr>
                      <w:sz w:val="18"/>
                    </w:rPr>
                    <w:t>Stiren</w:t>
                  </w:r>
                </w:p>
              </w:tc>
              <w:tc>
                <w:tcPr>
                  <w:tcW w:w="2486" w:type="pct"/>
                  <w:vAlign w:val="center"/>
                </w:tcPr>
                <w:p w:rsidR="00111CB9" w:rsidRPr="00EC03C8" w:rsidRDefault="00111CB9" w:rsidP="00111CB9">
                  <w:pPr>
                    <w:spacing w:after="0"/>
                    <w:jc w:val="center"/>
                    <w:rPr>
                      <w:rFonts w:eastAsia="Times New Roman"/>
                      <w:bCs/>
                      <w:sz w:val="18"/>
                      <w:szCs w:val="20"/>
                    </w:rPr>
                  </w:pPr>
                  <w:r>
                    <w:rPr>
                      <w:sz w:val="18"/>
                    </w:rPr>
                    <w:t>0,01</w:t>
                  </w:r>
                </w:p>
              </w:tc>
            </w:tr>
            <w:tr w:rsidR="00111CB9" w:rsidRPr="00111CB9" w:rsidTr="001D4B5E">
              <w:trPr>
                <w:trHeight w:val="70"/>
              </w:trPr>
              <w:tc>
                <w:tcPr>
                  <w:tcW w:w="2514" w:type="pct"/>
                </w:tcPr>
                <w:p w:rsidR="00111CB9" w:rsidRPr="00EC03C8" w:rsidRDefault="00111CB9" w:rsidP="00111CB9">
                  <w:pPr>
                    <w:spacing w:after="0"/>
                    <w:rPr>
                      <w:rFonts w:eastAsia="Times New Roman"/>
                      <w:bCs/>
                      <w:sz w:val="18"/>
                      <w:szCs w:val="20"/>
                    </w:rPr>
                  </w:pPr>
                  <w:r>
                    <w:rPr>
                      <w:sz w:val="18"/>
                    </w:rPr>
                    <w:t>Tetrakloretilen</w:t>
                  </w:r>
                </w:p>
              </w:tc>
              <w:tc>
                <w:tcPr>
                  <w:tcW w:w="2486" w:type="pct"/>
                  <w:vAlign w:val="center"/>
                </w:tcPr>
                <w:p w:rsidR="00111CB9" w:rsidRPr="00EC03C8" w:rsidRDefault="00111CB9" w:rsidP="00111CB9">
                  <w:pPr>
                    <w:spacing w:after="0"/>
                    <w:jc w:val="center"/>
                    <w:rPr>
                      <w:rFonts w:eastAsia="Times New Roman"/>
                      <w:bCs/>
                      <w:sz w:val="18"/>
                      <w:szCs w:val="20"/>
                    </w:rPr>
                  </w:pPr>
                  <w:r>
                    <w:rPr>
                      <w:sz w:val="18"/>
                    </w:rPr>
                    <w:t>0,15</w:t>
                  </w:r>
                </w:p>
              </w:tc>
            </w:tr>
            <w:tr w:rsidR="00111CB9" w:rsidRPr="00111CB9" w:rsidTr="001D4B5E">
              <w:trPr>
                <w:trHeight w:val="70"/>
              </w:trPr>
              <w:tc>
                <w:tcPr>
                  <w:tcW w:w="2514" w:type="pct"/>
                </w:tcPr>
                <w:p w:rsidR="00111CB9" w:rsidRPr="00EC03C8" w:rsidRDefault="00111CB9" w:rsidP="00111CB9">
                  <w:pPr>
                    <w:spacing w:after="0"/>
                    <w:rPr>
                      <w:rFonts w:eastAsia="Times New Roman"/>
                      <w:bCs/>
                      <w:sz w:val="18"/>
                      <w:szCs w:val="20"/>
                    </w:rPr>
                  </w:pPr>
                  <w:r>
                    <w:rPr>
                      <w:sz w:val="18"/>
                    </w:rPr>
                    <w:t>Toluen</w:t>
                  </w:r>
                </w:p>
              </w:tc>
              <w:tc>
                <w:tcPr>
                  <w:tcW w:w="2486" w:type="pct"/>
                  <w:vAlign w:val="center"/>
                </w:tcPr>
                <w:p w:rsidR="00111CB9" w:rsidRPr="00EC03C8" w:rsidRDefault="00111CB9" w:rsidP="00111CB9">
                  <w:pPr>
                    <w:spacing w:after="0"/>
                    <w:jc w:val="center"/>
                    <w:rPr>
                      <w:rFonts w:eastAsia="Times New Roman"/>
                      <w:bCs/>
                      <w:sz w:val="18"/>
                      <w:szCs w:val="20"/>
                    </w:rPr>
                  </w:pPr>
                  <w:r>
                    <w:rPr>
                      <w:sz w:val="18"/>
                    </w:rPr>
                    <w:t>0,1</w:t>
                  </w:r>
                </w:p>
              </w:tc>
            </w:tr>
            <w:tr w:rsidR="00111CB9" w:rsidRPr="00111CB9" w:rsidTr="001D4B5E">
              <w:tc>
                <w:tcPr>
                  <w:tcW w:w="2514" w:type="pct"/>
                </w:tcPr>
                <w:p w:rsidR="00111CB9" w:rsidRPr="00EC03C8" w:rsidRDefault="00111CB9" w:rsidP="00111CB9">
                  <w:pPr>
                    <w:spacing w:after="0"/>
                    <w:rPr>
                      <w:rFonts w:eastAsia="Times New Roman"/>
                      <w:bCs/>
                      <w:sz w:val="18"/>
                      <w:szCs w:val="20"/>
                    </w:rPr>
                  </w:pPr>
                  <w:r>
                    <w:rPr>
                      <w:sz w:val="18"/>
                    </w:rPr>
                    <w:t>Trikloretilen</w:t>
                  </w:r>
                </w:p>
              </w:tc>
              <w:tc>
                <w:tcPr>
                  <w:tcW w:w="2486" w:type="pct"/>
                  <w:vAlign w:val="center"/>
                </w:tcPr>
                <w:p w:rsidR="00111CB9" w:rsidRPr="00EC03C8" w:rsidRDefault="00111CB9" w:rsidP="00111CB9">
                  <w:pPr>
                    <w:spacing w:after="0"/>
                    <w:jc w:val="center"/>
                    <w:rPr>
                      <w:rFonts w:eastAsia="Times New Roman"/>
                      <w:bCs/>
                      <w:sz w:val="18"/>
                      <w:szCs w:val="20"/>
                    </w:rPr>
                  </w:pPr>
                  <w:r>
                    <w:rPr>
                      <w:sz w:val="18"/>
                    </w:rPr>
                    <w:t>0,05</w:t>
                  </w:r>
                </w:p>
              </w:tc>
            </w:tr>
            <w:tr w:rsidR="00111CB9" w:rsidRPr="00111CB9" w:rsidTr="001D4B5E">
              <w:tc>
                <w:tcPr>
                  <w:tcW w:w="2514" w:type="pct"/>
                </w:tcPr>
                <w:p w:rsidR="00111CB9" w:rsidRPr="00EC03C8" w:rsidRDefault="00111CB9" w:rsidP="00111CB9">
                  <w:pPr>
                    <w:spacing w:after="0"/>
                    <w:rPr>
                      <w:rFonts w:eastAsia="Times New Roman"/>
                      <w:bCs/>
                      <w:sz w:val="18"/>
                      <w:szCs w:val="20"/>
                    </w:rPr>
                  </w:pPr>
                  <w:r>
                    <w:rPr>
                      <w:sz w:val="18"/>
                    </w:rPr>
                    <w:t>Vinil-klorid</w:t>
                  </w:r>
                </w:p>
              </w:tc>
              <w:tc>
                <w:tcPr>
                  <w:tcW w:w="2486" w:type="pct"/>
                  <w:vAlign w:val="center"/>
                </w:tcPr>
                <w:p w:rsidR="00111CB9" w:rsidRPr="00EC03C8" w:rsidRDefault="00111CB9" w:rsidP="00111CB9">
                  <w:pPr>
                    <w:spacing w:after="0"/>
                    <w:jc w:val="center"/>
                    <w:rPr>
                      <w:rFonts w:eastAsia="Times New Roman"/>
                      <w:bCs/>
                      <w:sz w:val="18"/>
                      <w:szCs w:val="20"/>
                    </w:rPr>
                  </w:pPr>
                  <w:r>
                    <w:rPr>
                      <w:sz w:val="18"/>
                    </w:rPr>
                    <w:t>0,0001</w:t>
                  </w:r>
                </w:p>
              </w:tc>
            </w:tr>
            <w:tr w:rsidR="00111CB9" w:rsidRPr="00111CB9" w:rsidTr="001D4B5E">
              <w:tc>
                <w:tcPr>
                  <w:tcW w:w="2514" w:type="pct"/>
                </w:tcPr>
                <w:p w:rsidR="00111CB9" w:rsidRPr="00EC03C8" w:rsidRDefault="00111CB9" w:rsidP="00111CB9">
                  <w:pPr>
                    <w:spacing w:after="0"/>
                    <w:rPr>
                      <w:rFonts w:eastAsia="Times New Roman"/>
                      <w:bCs/>
                      <w:sz w:val="18"/>
                      <w:szCs w:val="20"/>
                    </w:rPr>
                  </w:pPr>
                  <w:r>
                    <w:rPr>
                      <w:sz w:val="18"/>
                    </w:rPr>
                    <w:t>Vinil-cikloheksen</w:t>
                  </w:r>
                </w:p>
              </w:tc>
              <w:tc>
                <w:tcPr>
                  <w:tcW w:w="2486" w:type="pct"/>
                  <w:vAlign w:val="center"/>
                </w:tcPr>
                <w:p w:rsidR="00111CB9" w:rsidRPr="00EC03C8" w:rsidRDefault="00111CB9" w:rsidP="00111CB9">
                  <w:pPr>
                    <w:spacing w:after="0"/>
                    <w:jc w:val="center"/>
                    <w:rPr>
                      <w:rFonts w:eastAsia="Times New Roman"/>
                      <w:bCs/>
                      <w:sz w:val="18"/>
                      <w:szCs w:val="20"/>
                    </w:rPr>
                  </w:pPr>
                  <w:r>
                    <w:rPr>
                      <w:sz w:val="18"/>
                    </w:rPr>
                    <w:t>0,002</w:t>
                  </w:r>
                </w:p>
              </w:tc>
            </w:tr>
            <w:tr w:rsidR="00111CB9" w:rsidRPr="00111CB9" w:rsidTr="001D4B5E">
              <w:tc>
                <w:tcPr>
                  <w:tcW w:w="2514" w:type="pct"/>
                </w:tcPr>
                <w:p w:rsidR="00111CB9" w:rsidRPr="00EC03C8" w:rsidRDefault="00111CB9" w:rsidP="00111CB9">
                  <w:pPr>
                    <w:spacing w:after="0"/>
                    <w:rPr>
                      <w:rFonts w:eastAsia="Times New Roman"/>
                      <w:bCs/>
                      <w:sz w:val="18"/>
                      <w:szCs w:val="20"/>
                    </w:rPr>
                  </w:pPr>
                  <w:r>
                    <w:rPr>
                      <w:sz w:val="18"/>
                    </w:rPr>
                    <w:t>Aromatični ugljikovodici (ukupno)</w:t>
                  </w:r>
                </w:p>
              </w:tc>
              <w:tc>
                <w:tcPr>
                  <w:tcW w:w="2486" w:type="pct"/>
                  <w:vAlign w:val="center"/>
                </w:tcPr>
                <w:p w:rsidR="00111CB9" w:rsidRPr="00EC03C8" w:rsidRDefault="00111CB9" w:rsidP="00111CB9">
                  <w:pPr>
                    <w:spacing w:after="0"/>
                    <w:jc w:val="center"/>
                    <w:rPr>
                      <w:rFonts w:eastAsia="Times New Roman"/>
                      <w:bCs/>
                      <w:sz w:val="18"/>
                      <w:szCs w:val="20"/>
                    </w:rPr>
                  </w:pPr>
                  <w:r>
                    <w:rPr>
                      <w:sz w:val="18"/>
                    </w:rPr>
                    <w:t>0,3</w:t>
                  </w:r>
                </w:p>
              </w:tc>
            </w:tr>
            <w:tr w:rsidR="00111CB9" w:rsidRPr="00111CB9" w:rsidTr="001D4B5E">
              <w:tc>
                <w:tcPr>
                  <w:tcW w:w="2514" w:type="pct"/>
                </w:tcPr>
                <w:p w:rsidR="00111CB9" w:rsidRPr="00EC03C8" w:rsidRDefault="00111CB9" w:rsidP="00111CB9">
                  <w:pPr>
                    <w:spacing w:after="0"/>
                    <w:rPr>
                      <w:rFonts w:eastAsia="Times New Roman"/>
                      <w:bCs/>
                      <w:sz w:val="18"/>
                      <w:szCs w:val="20"/>
                    </w:rPr>
                  </w:pPr>
                  <w:r>
                    <w:rPr>
                      <w:sz w:val="18"/>
                    </w:rPr>
                    <w:t>HOS-i (ukupno)</w:t>
                  </w:r>
                </w:p>
              </w:tc>
              <w:tc>
                <w:tcPr>
                  <w:tcW w:w="2486" w:type="pct"/>
                  <w:vAlign w:val="center"/>
                </w:tcPr>
                <w:p w:rsidR="00111CB9" w:rsidRPr="00EC03C8" w:rsidRDefault="00111CB9" w:rsidP="00111CB9">
                  <w:pPr>
                    <w:spacing w:after="0"/>
                    <w:jc w:val="center"/>
                    <w:rPr>
                      <w:rFonts w:eastAsia="Times New Roman"/>
                      <w:bCs/>
                      <w:sz w:val="18"/>
                      <w:szCs w:val="20"/>
                    </w:rPr>
                  </w:pPr>
                  <w:r>
                    <w:rPr>
                      <w:sz w:val="18"/>
                    </w:rPr>
                    <w:t>0,5</w:t>
                  </w:r>
                </w:p>
              </w:tc>
            </w:tr>
            <w:tr w:rsidR="00111CB9" w:rsidRPr="00111CB9" w:rsidTr="001D4B5E">
              <w:tc>
                <w:tcPr>
                  <w:tcW w:w="5000" w:type="pct"/>
                  <w:gridSpan w:val="2"/>
                </w:tcPr>
                <w:p w:rsidR="00111CB9" w:rsidRPr="00EC03C8" w:rsidRDefault="00111CB9" w:rsidP="00111CB9">
                  <w:pPr>
                    <w:spacing w:after="0"/>
                    <w:jc w:val="left"/>
                    <w:rPr>
                      <w:rFonts w:eastAsia="Times New Roman"/>
                      <w:bCs/>
                      <w:sz w:val="16"/>
                      <w:szCs w:val="16"/>
                    </w:rPr>
                  </w:pPr>
                  <w:r>
                    <w:rPr>
                      <w:sz w:val="16"/>
                    </w:rPr>
                    <w:t>* N-nitrozodimetilamin (NDMA), N-nitrozodietilamin (NDEA), N-nitrozometiletilamin (NMEA), N-nitrozodi-</w:t>
                  </w:r>
                  <w:r>
                    <w:rPr>
                      <w:i/>
                      <w:sz w:val="16"/>
                    </w:rPr>
                    <w:t>i</w:t>
                  </w:r>
                  <w:r>
                    <w:rPr>
                      <w:sz w:val="16"/>
                    </w:rPr>
                    <w:t>-propilamin (NDIPA), N-nitrozodi-</w:t>
                  </w:r>
                  <w:r>
                    <w:rPr>
                      <w:i/>
                      <w:sz w:val="16"/>
                    </w:rPr>
                    <w:t>n</w:t>
                  </w:r>
                  <w:r>
                    <w:rPr>
                      <w:sz w:val="16"/>
                    </w:rPr>
                    <w:t>-propilamin (NDPA), N-nitrozodi-</w:t>
                  </w:r>
                  <w:r>
                    <w:rPr>
                      <w:i/>
                      <w:sz w:val="16"/>
                    </w:rPr>
                    <w:t>n</w:t>
                  </w:r>
                  <w:r>
                    <w:rPr>
                      <w:sz w:val="16"/>
                    </w:rPr>
                    <w:t>-butilamin (NDBA), N-nitrozopirolidinon (NPYR), N-nitrozopiperidin (NPIP), N-nitrozomorfolin (NMOR).</w:t>
                  </w:r>
                </w:p>
              </w:tc>
            </w:tr>
          </w:tbl>
          <w:p w:rsidR="009B3FBC" w:rsidRPr="00E314B9" w:rsidRDefault="009B3FBC" w:rsidP="009B3FBC">
            <w:pPr>
              <w:rPr>
                <w:bCs/>
                <w:sz w:val="18"/>
                <w:szCs w:val="18"/>
              </w:rPr>
            </w:pPr>
          </w:p>
          <w:p w:rsidR="009B3FBC" w:rsidRPr="00E314B9" w:rsidRDefault="009B3FBC" w:rsidP="009B3FBC">
            <w:pPr>
              <w:rPr>
                <w:bCs/>
                <w:sz w:val="18"/>
                <w:szCs w:val="18"/>
              </w:rPr>
            </w:pPr>
            <w:r>
              <w:rPr>
                <w:sz w:val="18"/>
              </w:rPr>
              <w:t>Ako se za oblaganje namještaja kao materijal za punjenje upotrebljava poliuretanska pjena, dodjeljuju se bodovi ako pjena ispunjava zahtjeve u pogledu emisija HOS-a kako su navedeni u tablici 10. Dodatka IV.</w:t>
            </w:r>
          </w:p>
          <w:p w:rsidR="009B3FBC" w:rsidRPr="00E314B9" w:rsidRDefault="009B3FBC" w:rsidP="009B3FBC">
            <w:pPr>
              <w:rPr>
                <w:bCs/>
                <w:sz w:val="18"/>
                <w:szCs w:val="18"/>
              </w:rPr>
            </w:pPr>
            <w:r>
              <w:rPr>
                <w:sz w:val="18"/>
              </w:rPr>
              <w:t xml:space="preserve">Ako se upotrebljavaju ostali materijali za punjenje, bodovi se mogu dodijeliti ako se može dokazati usklađenost s ograničenjima za emisije HOS-a utvrđenima tablicom 9. ili tablicom 10. Dodatka IV. </w:t>
            </w:r>
          </w:p>
          <w:p w:rsidR="009B3FBC" w:rsidRPr="00E314B9" w:rsidRDefault="009B3FBC" w:rsidP="009B3FBC">
            <w:pPr>
              <w:rPr>
                <w:b/>
                <w:sz w:val="18"/>
                <w:szCs w:val="18"/>
              </w:rPr>
            </w:pPr>
            <w:r>
              <w:rPr>
                <w:b/>
                <w:sz w:val="18"/>
              </w:rPr>
              <w:t>Provjera:</w:t>
            </w:r>
          </w:p>
          <w:p w:rsidR="009B3FBC" w:rsidRPr="00E314B9" w:rsidRDefault="009B3FBC" w:rsidP="009B3FBC">
            <w:pPr>
              <w:rPr>
                <w:b/>
                <w:sz w:val="18"/>
                <w:szCs w:val="18"/>
              </w:rPr>
            </w:pPr>
            <w:r>
              <w:rPr>
                <w:b/>
                <w:sz w:val="18"/>
              </w:rPr>
              <w:t>Za lateks-pjene</w:t>
            </w:r>
          </w:p>
          <w:p w:rsidR="009B3FBC" w:rsidRPr="00E314B9" w:rsidRDefault="009B3FBC" w:rsidP="009B3FBC">
            <w:pPr>
              <w:rPr>
                <w:bCs/>
                <w:sz w:val="18"/>
                <w:szCs w:val="18"/>
              </w:rPr>
            </w:pPr>
            <w:r>
              <w:rPr>
                <w:sz w:val="18"/>
              </w:rPr>
              <w:t xml:space="preserve">Ponuditelj dostavlja izjavu o sukladnosti s tim mjerilom koju potkrepljuje izvješćem s rezultatima ispitivanja u komori u skladu s normom ISO 16000-9 ili jednakovrijednim ispitivanjima. </w:t>
            </w:r>
          </w:p>
          <w:p w:rsidR="009B3FBC" w:rsidRPr="00E314B9" w:rsidRDefault="009B3FBC" w:rsidP="009B3FBC">
            <w:pPr>
              <w:rPr>
                <w:bCs/>
                <w:sz w:val="18"/>
                <w:szCs w:val="18"/>
              </w:rPr>
            </w:pPr>
            <w:r>
              <w:rPr>
                <w:sz w:val="18"/>
              </w:rPr>
              <w:t xml:space="preserve">Umotani uzorak pohranjuje se na sobnoj temperaturi najmanje 24 sata. Nakon toga uzorak se razmata i odmah prenosi u komoru za ispitivanje. Uzorak se stavlja na držač uzorka koji omogućuje pristup zraka sa svih strana. Klimatski čimbenici podešavaju se u skladu s normom ISO 16000-9. Za usporedbu rezultata ispitivanja, brzina prozračivanja specifična za prostor (q = n/l) iznosi 1. Brzina prozračivanja mora biti između 0,5 i 1. Uzorkovanje zraka obavlja se 24 ± 1 sata nakon punjenja komore, tijekom jednoga sata u čahurama DNPH za analizu formaldehida i drugih aldehida i u čahurama Tenax TA za analizu ostalih hlapljivih organskih spojeva. Uzorkovanje ostalih spojeva može trajati dulje, ali završava u roku od 30 sati. </w:t>
            </w:r>
          </w:p>
          <w:p w:rsidR="009B3FBC" w:rsidRPr="00E314B9" w:rsidRDefault="009B3FBC" w:rsidP="009B3FBC">
            <w:pPr>
              <w:rPr>
                <w:bCs/>
                <w:sz w:val="18"/>
                <w:szCs w:val="18"/>
              </w:rPr>
            </w:pPr>
            <w:r>
              <w:rPr>
                <w:sz w:val="18"/>
              </w:rPr>
              <w:t xml:space="preserve">Analiza formaldehida i ostalih aldehida mora biti usklađena s normom ISO 16000-3 ili jednakovrijednim ispitivanjima. Analiza ostalih hlapljivih organskih spojeva mora biti usklađena s normom ISO 16000-6, osim ako je drugačije navedeno. </w:t>
            </w:r>
          </w:p>
          <w:p w:rsidR="009B3FBC" w:rsidRPr="00E314B9" w:rsidRDefault="009B3FBC" w:rsidP="009B3FBC">
            <w:pPr>
              <w:rPr>
                <w:bCs/>
                <w:sz w:val="18"/>
                <w:szCs w:val="18"/>
              </w:rPr>
            </w:pPr>
            <w:r>
              <w:rPr>
                <w:sz w:val="18"/>
              </w:rPr>
              <w:t>Analiza nitrozamina provodi se plinskom kromatografijom u kombinaciji s detektorom za analizu termalne energije (GC-TEA), prema metodi BGI 505-23 (ranije ZH 1/120.23) ili jednakovrijednoj metodi.</w:t>
            </w:r>
          </w:p>
          <w:p w:rsidR="009B3FBC" w:rsidRPr="00E314B9" w:rsidRDefault="009B3FBC" w:rsidP="009B3FBC">
            <w:pPr>
              <w:rPr>
                <w:b/>
                <w:sz w:val="18"/>
                <w:szCs w:val="18"/>
              </w:rPr>
            </w:pPr>
          </w:p>
        </w:tc>
      </w:tr>
      <w:tr w:rsidR="00111CB9" w:rsidRPr="00E314B9" w:rsidTr="003D5825">
        <w:tc>
          <w:tcPr>
            <w:tcW w:w="7132" w:type="dxa"/>
            <w:shd w:val="clear" w:color="auto" w:fill="auto"/>
          </w:tcPr>
          <w:p w:rsidR="00111CB9" w:rsidRPr="00E314B9" w:rsidRDefault="00111CB9" w:rsidP="009B3FBC">
            <w:pPr>
              <w:rPr>
                <w:b/>
                <w:sz w:val="18"/>
                <w:szCs w:val="18"/>
              </w:rPr>
            </w:pPr>
          </w:p>
        </w:tc>
        <w:tc>
          <w:tcPr>
            <w:tcW w:w="7132" w:type="dxa"/>
            <w:shd w:val="clear" w:color="auto" w:fill="auto"/>
          </w:tcPr>
          <w:p w:rsidR="00111CB9" w:rsidRPr="00111CB9" w:rsidRDefault="00111CB9" w:rsidP="00111CB9">
            <w:pPr>
              <w:spacing w:before="120"/>
              <w:rPr>
                <w:rFonts w:ascii="EC Square Sans Pro" w:eastAsia="MS Mincho" w:hAnsi="EC Square Sans Pro"/>
                <w:b/>
                <w:sz w:val="18"/>
                <w:szCs w:val="18"/>
              </w:rPr>
            </w:pPr>
            <w:r>
              <w:rPr>
                <w:rFonts w:ascii="EC Square Sans Pro" w:hAnsi="EC Square Sans Pro"/>
                <w:b/>
                <w:sz w:val="18"/>
              </w:rPr>
              <w:t>KD7.2: materijali za punjenje od poliuretanske pjene s niskim razinama emisija</w:t>
            </w:r>
          </w:p>
          <w:p w:rsidR="00111CB9" w:rsidRPr="00111CB9" w:rsidRDefault="00111CB9" w:rsidP="00111CB9">
            <w:pPr>
              <w:spacing w:before="120"/>
              <w:rPr>
                <w:rFonts w:ascii="EC Square Sans Pro" w:eastAsia="MS Mincho" w:hAnsi="EC Square Sans Pro"/>
                <w:b/>
                <w:bCs/>
                <w:i/>
                <w:sz w:val="18"/>
                <w:szCs w:val="14"/>
              </w:rPr>
            </w:pPr>
            <w:r>
              <w:rPr>
                <w:rFonts w:ascii="EC Square Sans Pro" w:hAnsi="EC Square Sans Pro"/>
                <w:b/>
                <w:i/>
                <w:sz w:val="18"/>
              </w:rPr>
              <w:t>(primjenjivo samo na tapecirani namještaj)</w:t>
            </w:r>
          </w:p>
          <w:p w:rsidR="00111CB9" w:rsidRPr="00111CB9" w:rsidRDefault="00111CB9" w:rsidP="00111CB9">
            <w:pPr>
              <w:spacing w:before="120"/>
              <w:rPr>
                <w:rFonts w:ascii="EC Square Sans Pro" w:eastAsia="MS Mincho" w:hAnsi="EC Square Sans Pro"/>
                <w:bCs/>
                <w:sz w:val="18"/>
                <w:szCs w:val="18"/>
              </w:rPr>
            </w:pPr>
            <w:r>
              <w:rPr>
                <w:rFonts w:ascii="EC Square Sans Pro" w:hAnsi="EC Square Sans Pro"/>
                <w:sz w:val="18"/>
              </w:rPr>
              <w:t>Ako se za oblaganje namještaja kao materijal za punjenje upotrebljava poliuretanska pjena, dodjeljuju se bodovi ako pjena ispunjava zahtjeve u pogledu emisija HOS-a koji su navedeni u nastavku.</w:t>
            </w:r>
          </w:p>
          <w:tbl>
            <w:tblPr>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2"/>
              <w:gridCol w:w="2292"/>
            </w:tblGrid>
            <w:tr w:rsidR="00111CB9" w:rsidRPr="00111CB9" w:rsidTr="001D4B5E">
              <w:tc>
                <w:tcPr>
                  <w:tcW w:w="3303" w:type="pct"/>
                  <w:shd w:val="clear" w:color="auto" w:fill="E0E0E0"/>
                </w:tcPr>
                <w:p w:rsidR="00111CB9" w:rsidRPr="00EC03C8" w:rsidRDefault="00111CB9" w:rsidP="00111CB9">
                  <w:pPr>
                    <w:spacing w:after="0"/>
                    <w:rPr>
                      <w:rFonts w:eastAsia="Times New Roman"/>
                      <w:b/>
                      <w:bCs/>
                      <w:szCs w:val="20"/>
                    </w:rPr>
                  </w:pPr>
                  <w:r>
                    <w:rPr>
                      <w:b/>
                    </w:rPr>
                    <w:t>Tvar (CAS broj)</w:t>
                  </w:r>
                </w:p>
              </w:tc>
              <w:tc>
                <w:tcPr>
                  <w:tcW w:w="1697" w:type="pct"/>
                  <w:shd w:val="clear" w:color="auto" w:fill="E0E0E0"/>
                </w:tcPr>
                <w:p w:rsidR="00111CB9" w:rsidRPr="00EC03C8" w:rsidRDefault="00111CB9" w:rsidP="00111CB9">
                  <w:pPr>
                    <w:spacing w:after="0"/>
                    <w:jc w:val="center"/>
                    <w:rPr>
                      <w:rFonts w:eastAsia="Times New Roman"/>
                      <w:b/>
                      <w:bCs/>
                      <w:szCs w:val="20"/>
                    </w:rPr>
                  </w:pPr>
                  <w:r>
                    <w:rPr>
                      <w:b/>
                    </w:rPr>
                    <w:t>Granična vrijednost (mg/m³)</w:t>
                  </w:r>
                </w:p>
              </w:tc>
            </w:tr>
            <w:tr w:rsidR="00111CB9" w:rsidRPr="00111CB9" w:rsidTr="001D4B5E">
              <w:tc>
                <w:tcPr>
                  <w:tcW w:w="3303" w:type="pct"/>
                </w:tcPr>
                <w:p w:rsidR="00111CB9" w:rsidRPr="00EC03C8" w:rsidRDefault="00111CB9" w:rsidP="00111CB9">
                  <w:pPr>
                    <w:spacing w:after="0"/>
                    <w:rPr>
                      <w:rFonts w:eastAsia="Times New Roman"/>
                      <w:bCs/>
                      <w:sz w:val="18"/>
                      <w:szCs w:val="20"/>
                    </w:rPr>
                  </w:pPr>
                  <w:r>
                    <w:rPr>
                      <w:sz w:val="18"/>
                    </w:rPr>
                    <w:t>Formaldehid (50-00-0)</w:t>
                  </w:r>
                </w:p>
              </w:tc>
              <w:tc>
                <w:tcPr>
                  <w:tcW w:w="1697" w:type="pct"/>
                </w:tcPr>
                <w:p w:rsidR="00111CB9" w:rsidRPr="00EC03C8" w:rsidRDefault="00D17210" w:rsidP="00111CB9">
                  <w:pPr>
                    <w:spacing w:after="0"/>
                    <w:jc w:val="center"/>
                    <w:rPr>
                      <w:rFonts w:eastAsia="Times New Roman"/>
                      <w:bCs/>
                      <w:sz w:val="18"/>
                      <w:szCs w:val="20"/>
                    </w:rPr>
                  </w:pPr>
                  <w:r>
                    <w:rPr>
                      <w:sz w:val="18"/>
                    </w:rPr>
                    <w:t>0,01</w:t>
                  </w:r>
                </w:p>
              </w:tc>
            </w:tr>
            <w:tr w:rsidR="00111CB9" w:rsidRPr="00111CB9" w:rsidTr="001D4B5E">
              <w:tc>
                <w:tcPr>
                  <w:tcW w:w="3303" w:type="pct"/>
                </w:tcPr>
                <w:p w:rsidR="00111CB9" w:rsidRPr="00EC03C8" w:rsidRDefault="00111CB9" w:rsidP="00111CB9">
                  <w:pPr>
                    <w:spacing w:after="0"/>
                    <w:rPr>
                      <w:rFonts w:eastAsia="Times New Roman"/>
                      <w:bCs/>
                      <w:sz w:val="18"/>
                      <w:szCs w:val="20"/>
                    </w:rPr>
                  </w:pPr>
                  <w:r>
                    <w:rPr>
                      <w:sz w:val="18"/>
                    </w:rPr>
                    <w:t>Toluen (108-88-3)</w:t>
                  </w:r>
                </w:p>
              </w:tc>
              <w:tc>
                <w:tcPr>
                  <w:tcW w:w="1697" w:type="pct"/>
                </w:tcPr>
                <w:p w:rsidR="00111CB9" w:rsidRPr="00EC03C8" w:rsidRDefault="00111CB9" w:rsidP="00111CB9">
                  <w:pPr>
                    <w:spacing w:after="0"/>
                    <w:jc w:val="center"/>
                    <w:rPr>
                      <w:rFonts w:eastAsia="Times New Roman"/>
                      <w:bCs/>
                      <w:sz w:val="18"/>
                      <w:szCs w:val="20"/>
                    </w:rPr>
                  </w:pPr>
                  <w:r>
                    <w:rPr>
                      <w:sz w:val="18"/>
                    </w:rPr>
                    <w:t>0,1</w:t>
                  </w:r>
                </w:p>
              </w:tc>
            </w:tr>
            <w:tr w:rsidR="00111CB9" w:rsidRPr="00111CB9" w:rsidTr="001D4B5E">
              <w:tc>
                <w:tcPr>
                  <w:tcW w:w="3303" w:type="pct"/>
                </w:tcPr>
                <w:p w:rsidR="00111CB9" w:rsidRPr="00EC03C8" w:rsidRDefault="00111CB9" w:rsidP="00111CB9">
                  <w:pPr>
                    <w:spacing w:after="0"/>
                    <w:rPr>
                      <w:rFonts w:eastAsia="Times New Roman"/>
                      <w:bCs/>
                      <w:sz w:val="18"/>
                      <w:szCs w:val="20"/>
                    </w:rPr>
                  </w:pPr>
                  <w:r>
                    <w:rPr>
                      <w:sz w:val="18"/>
                    </w:rPr>
                    <w:t>Stiren (100-42-5)</w:t>
                  </w:r>
                </w:p>
              </w:tc>
              <w:tc>
                <w:tcPr>
                  <w:tcW w:w="1697" w:type="pct"/>
                </w:tcPr>
                <w:p w:rsidR="00111CB9" w:rsidRPr="00EC03C8" w:rsidRDefault="00111CB9" w:rsidP="00111CB9">
                  <w:pPr>
                    <w:spacing w:after="0"/>
                    <w:jc w:val="center"/>
                    <w:rPr>
                      <w:rFonts w:eastAsia="Times New Roman"/>
                      <w:bCs/>
                      <w:sz w:val="18"/>
                      <w:szCs w:val="20"/>
                    </w:rPr>
                  </w:pPr>
                  <w:r>
                    <w:rPr>
                      <w:sz w:val="18"/>
                    </w:rPr>
                    <w:t>0,005</w:t>
                  </w:r>
                </w:p>
              </w:tc>
            </w:tr>
            <w:tr w:rsidR="00111CB9" w:rsidRPr="00111CB9" w:rsidTr="001D4B5E">
              <w:tc>
                <w:tcPr>
                  <w:tcW w:w="3303" w:type="pct"/>
                </w:tcPr>
                <w:p w:rsidR="00111CB9" w:rsidRPr="00EC03C8" w:rsidRDefault="00111CB9" w:rsidP="00111CB9">
                  <w:pPr>
                    <w:spacing w:after="0"/>
                    <w:rPr>
                      <w:rFonts w:eastAsia="Times New Roman"/>
                      <w:bCs/>
                      <w:sz w:val="18"/>
                      <w:szCs w:val="20"/>
                    </w:rPr>
                  </w:pPr>
                  <w:r>
                    <w:rPr>
                      <w:sz w:val="18"/>
                    </w:rPr>
                    <w:t>Svaki spoj koji se može detektirati, a koji je u skladu s Uredbom (EZ) br. 1272/2008 Europskog parlamenta i Vijeća razvrstan u kategorije C1A ili C1B</w:t>
                  </w:r>
                </w:p>
              </w:tc>
              <w:tc>
                <w:tcPr>
                  <w:tcW w:w="1697" w:type="pct"/>
                </w:tcPr>
                <w:p w:rsidR="00111CB9" w:rsidRPr="00EC03C8" w:rsidRDefault="00111CB9" w:rsidP="00111CB9">
                  <w:pPr>
                    <w:spacing w:after="0"/>
                    <w:jc w:val="center"/>
                    <w:rPr>
                      <w:rFonts w:eastAsia="Times New Roman"/>
                      <w:bCs/>
                      <w:sz w:val="18"/>
                      <w:szCs w:val="20"/>
                    </w:rPr>
                  </w:pPr>
                  <w:r>
                    <w:rPr>
                      <w:sz w:val="18"/>
                    </w:rPr>
                    <w:t>0,005</w:t>
                  </w:r>
                </w:p>
              </w:tc>
            </w:tr>
            <w:tr w:rsidR="00111CB9" w:rsidRPr="00111CB9" w:rsidTr="001D4B5E">
              <w:tc>
                <w:tcPr>
                  <w:tcW w:w="3303" w:type="pct"/>
                </w:tcPr>
                <w:p w:rsidR="00111CB9" w:rsidRPr="00EC03C8" w:rsidRDefault="00111CB9" w:rsidP="00111CB9">
                  <w:pPr>
                    <w:spacing w:after="0"/>
                    <w:rPr>
                      <w:rFonts w:eastAsia="Times New Roman"/>
                      <w:bCs/>
                      <w:sz w:val="18"/>
                      <w:szCs w:val="20"/>
                    </w:rPr>
                  </w:pPr>
                  <w:r>
                    <w:rPr>
                      <w:sz w:val="18"/>
                    </w:rPr>
                    <w:t>Zbroj svih spojeva koji se mogu detektirati, a koji su u skladu s Uredbom (EZ) br. 1272/2008 razvrstani u kategoriju C1A ili C1B</w:t>
                  </w:r>
                </w:p>
              </w:tc>
              <w:tc>
                <w:tcPr>
                  <w:tcW w:w="1697" w:type="pct"/>
                </w:tcPr>
                <w:p w:rsidR="00111CB9" w:rsidRPr="00EC03C8" w:rsidRDefault="00111CB9" w:rsidP="00111CB9">
                  <w:pPr>
                    <w:spacing w:after="0"/>
                    <w:jc w:val="center"/>
                    <w:rPr>
                      <w:rFonts w:eastAsia="Times New Roman"/>
                      <w:bCs/>
                      <w:sz w:val="18"/>
                      <w:szCs w:val="20"/>
                    </w:rPr>
                  </w:pPr>
                  <w:r>
                    <w:rPr>
                      <w:sz w:val="18"/>
                    </w:rPr>
                    <w:t>0,04</w:t>
                  </w:r>
                </w:p>
              </w:tc>
            </w:tr>
            <w:tr w:rsidR="00111CB9" w:rsidRPr="00111CB9" w:rsidTr="001D4B5E">
              <w:tc>
                <w:tcPr>
                  <w:tcW w:w="3303" w:type="pct"/>
                </w:tcPr>
                <w:p w:rsidR="00111CB9" w:rsidRPr="00EC03C8" w:rsidRDefault="00111CB9" w:rsidP="00111CB9">
                  <w:pPr>
                    <w:spacing w:after="0"/>
                    <w:rPr>
                      <w:rFonts w:eastAsia="Times New Roman"/>
                      <w:bCs/>
                      <w:sz w:val="18"/>
                      <w:szCs w:val="20"/>
                    </w:rPr>
                  </w:pPr>
                  <w:r>
                    <w:rPr>
                      <w:sz w:val="18"/>
                    </w:rPr>
                    <w:t>Aromatični ugljikovodici</w:t>
                  </w:r>
                </w:p>
              </w:tc>
              <w:tc>
                <w:tcPr>
                  <w:tcW w:w="1697" w:type="pct"/>
                </w:tcPr>
                <w:p w:rsidR="00111CB9" w:rsidRPr="00EC03C8" w:rsidRDefault="00111CB9" w:rsidP="00111CB9">
                  <w:pPr>
                    <w:spacing w:after="0"/>
                    <w:jc w:val="center"/>
                    <w:rPr>
                      <w:rFonts w:eastAsia="Times New Roman"/>
                      <w:bCs/>
                      <w:sz w:val="18"/>
                      <w:szCs w:val="20"/>
                    </w:rPr>
                  </w:pPr>
                  <w:r>
                    <w:rPr>
                      <w:sz w:val="18"/>
                    </w:rPr>
                    <w:t>0,5</w:t>
                  </w:r>
                </w:p>
              </w:tc>
            </w:tr>
            <w:tr w:rsidR="00111CB9" w:rsidRPr="00111CB9" w:rsidTr="001D4B5E">
              <w:tc>
                <w:tcPr>
                  <w:tcW w:w="3303" w:type="pct"/>
                </w:tcPr>
                <w:p w:rsidR="00111CB9" w:rsidRPr="00EC03C8" w:rsidRDefault="00111CB9" w:rsidP="00111CB9">
                  <w:pPr>
                    <w:spacing w:after="0"/>
                    <w:rPr>
                      <w:rFonts w:eastAsia="Times New Roman"/>
                      <w:bCs/>
                      <w:sz w:val="18"/>
                      <w:szCs w:val="20"/>
                    </w:rPr>
                  </w:pPr>
                  <w:r>
                    <w:rPr>
                      <w:sz w:val="18"/>
                    </w:rPr>
                    <w:t>HOS-i (ukupno)</w:t>
                  </w:r>
                </w:p>
              </w:tc>
              <w:tc>
                <w:tcPr>
                  <w:tcW w:w="1697" w:type="pct"/>
                </w:tcPr>
                <w:p w:rsidR="00111CB9" w:rsidRPr="00EC03C8" w:rsidRDefault="00111CB9" w:rsidP="00111CB9">
                  <w:pPr>
                    <w:spacing w:after="0"/>
                    <w:jc w:val="center"/>
                    <w:rPr>
                      <w:rFonts w:eastAsia="Times New Roman"/>
                      <w:bCs/>
                      <w:sz w:val="18"/>
                      <w:szCs w:val="20"/>
                    </w:rPr>
                  </w:pPr>
                  <w:r>
                    <w:rPr>
                      <w:sz w:val="18"/>
                    </w:rPr>
                    <w:t>0,5</w:t>
                  </w:r>
                </w:p>
              </w:tc>
            </w:tr>
          </w:tbl>
          <w:p w:rsidR="00111CB9" w:rsidRPr="00111CB9" w:rsidRDefault="00111CB9" w:rsidP="00111CB9">
            <w:pPr>
              <w:spacing w:before="120"/>
              <w:rPr>
                <w:rFonts w:ascii="EC Square Sans Pro" w:eastAsia="MS Mincho" w:hAnsi="EC Square Sans Pro"/>
                <w:b/>
                <w:sz w:val="18"/>
                <w:szCs w:val="18"/>
              </w:rPr>
            </w:pPr>
            <w:r>
              <w:rPr>
                <w:rFonts w:ascii="EC Square Sans Pro" w:hAnsi="EC Square Sans Pro"/>
                <w:b/>
                <w:sz w:val="18"/>
              </w:rPr>
              <w:t>Provjera:</w:t>
            </w:r>
          </w:p>
          <w:p w:rsidR="00111CB9" w:rsidRPr="00E314B9" w:rsidRDefault="00111CB9" w:rsidP="00111CB9">
            <w:pPr>
              <w:rPr>
                <w:bCs/>
                <w:sz w:val="18"/>
                <w:szCs w:val="18"/>
              </w:rPr>
            </w:pPr>
            <w:r>
              <w:rPr>
                <w:sz w:val="18"/>
              </w:rPr>
              <w:t xml:space="preserve">Ponuditelj dostavlja izjavu o sukladnosti s tim mjerilom, potkrijepljenu rezultatima ispitivanja koji pokazuju usklađenost s ograničenjima iz tablice 10. Kombinacija uzorka i komore za ispitivanje mora biti sljedeća: </w:t>
            </w:r>
          </w:p>
          <w:p w:rsidR="00111CB9" w:rsidRPr="00E314B9" w:rsidRDefault="00111CB9" w:rsidP="00111CB9">
            <w:pPr>
              <w:rPr>
                <w:bCs/>
                <w:sz w:val="18"/>
                <w:szCs w:val="18"/>
              </w:rPr>
            </w:pPr>
            <w:r>
              <w:rPr>
                <w:sz w:val="18"/>
              </w:rPr>
              <w:t xml:space="preserve"> jedan uzorak dimenzija 25 x 20 x 15 cm postavlja se u komoru za ispitivanje veličine 0,5 m</w:t>
            </w:r>
            <w:r>
              <w:rPr>
                <w:sz w:val="18"/>
                <w:vertAlign w:val="superscript"/>
              </w:rPr>
              <w:t>3</w:t>
            </w:r>
            <w:r>
              <w:rPr>
                <w:sz w:val="18"/>
              </w:rPr>
              <w:t xml:space="preserve"> ili</w:t>
            </w:r>
          </w:p>
          <w:p w:rsidR="00111CB9" w:rsidRPr="00E314B9" w:rsidRDefault="00111CB9" w:rsidP="00111CB9">
            <w:pPr>
              <w:rPr>
                <w:bCs/>
                <w:sz w:val="18"/>
                <w:szCs w:val="18"/>
              </w:rPr>
            </w:pPr>
            <w:r>
              <w:rPr>
                <w:sz w:val="18"/>
              </w:rPr>
              <w:t xml:space="preserve"> dva uzorka dimenzija 25 x 20 x 15 cm postavljaju se u komoru za ispitivanje veličine 1,0 m</w:t>
            </w:r>
            <w:r>
              <w:rPr>
                <w:sz w:val="18"/>
                <w:vertAlign w:val="superscript"/>
              </w:rPr>
              <w:t>3</w:t>
            </w:r>
            <w:r>
              <w:rPr>
                <w:sz w:val="18"/>
              </w:rPr>
              <w:t>.</w:t>
            </w:r>
          </w:p>
          <w:p w:rsidR="00111CB9" w:rsidRPr="00E314B9" w:rsidRDefault="00111CB9" w:rsidP="00111CB9">
            <w:pPr>
              <w:rPr>
                <w:bCs/>
                <w:sz w:val="18"/>
                <w:szCs w:val="18"/>
              </w:rPr>
            </w:pPr>
            <w:r>
              <w:rPr>
                <w:sz w:val="18"/>
              </w:rPr>
              <w:t xml:space="preserve">Uzorak pjene stavlja se na dno emisijske komore za ispitivanje i kondicionira tri dana na 23 °C i relativnoj vlazi od 50 % pri brzini izmjene zraka n od 0,5 na sat i punjenju komore L od 0,4 m²/m³ (= ukupna izložena površina uzorka u odnosu na dimenzije komore bez zatvorenih krajeva i stražnje strane) u skladu s normama ISO 16000-9 i ISO 16000-11 ili jednakovrijednim ispitivanjima. </w:t>
            </w:r>
          </w:p>
          <w:p w:rsidR="00111CB9" w:rsidRPr="00E314B9" w:rsidRDefault="00111CB9" w:rsidP="00111CB9">
            <w:pPr>
              <w:rPr>
                <w:bCs/>
                <w:sz w:val="18"/>
                <w:szCs w:val="18"/>
              </w:rPr>
            </w:pPr>
            <w:r>
              <w:rPr>
                <w:sz w:val="18"/>
              </w:rPr>
              <w:t>Uzorkovanje se vrši 72 ± 2 sata od unošenja u komoru za ispitivanje tijekom jednog sata u čahurama Tenax TA i DNPH za analizu HOS-a odnosno formaldehida. Emisije HOS-a hvataju se u usisnim cijevima Tenax TA-a i potom se analiziraju s pomoću termodesorpcijske-GC-MS u skladu s normom ISO 16000-6 ili jednakovrijednim ispitivanjima.</w:t>
            </w:r>
          </w:p>
          <w:p w:rsidR="00111CB9" w:rsidRPr="00E314B9" w:rsidRDefault="00111CB9" w:rsidP="00111CB9">
            <w:pPr>
              <w:rPr>
                <w:b/>
                <w:sz w:val="18"/>
                <w:szCs w:val="18"/>
              </w:rPr>
            </w:pPr>
            <w:r>
              <w:rPr>
                <w:sz w:val="18"/>
              </w:rPr>
              <w:t xml:space="preserve">Rezultati se izražavaju polukvantitativno kao ekvivalenti toluena. Bilježi se svaki pojedinačni analit u graničnoj koncentraciji ≥ 1 μg/m³. Ukupna vrijednost HOS-a zbroj je svih analita u koncentraciji ≥ 1 μg/m³ koji eluiraju unutar retencijskog vremena od </w:t>
            </w:r>
            <w:r>
              <w:rPr>
                <w:i/>
                <w:sz w:val="18"/>
              </w:rPr>
              <w:t>n</w:t>
            </w:r>
            <w:r>
              <w:rPr>
                <w:sz w:val="18"/>
              </w:rPr>
              <w:t xml:space="preserve">-heksana (C6) do </w:t>
            </w:r>
            <w:r>
              <w:rPr>
                <w:i/>
                <w:sz w:val="18"/>
              </w:rPr>
              <w:t>n</w:t>
            </w:r>
            <w:r>
              <w:rPr>
                <w:sz w:val="18"/>
              </w:rPr>
              <w:t>-heksadekana (C16), uz obje tvari uključene. Zbroj svih spojeva koje je moguće detektirati i koji su u skladu s Uredbom (EZ) br. 1272/2008 razvrstani u kategorije C1A ili C1B jest zbroj svih tih tvari koncentracije ≥ 1 μg/m³. U slučaju da rezultati prelaze granične vrijednosti propisane normom, potrebno je provesti kvantifikaciju za pojedinačne tvari. Formaldehid je moguće odrediti tako da se uzorkovani zrak prikupi u čahuru DNPH te se naknadno analizira s pomoću HPLC/UV-a u skladu s normom ISO 16000-3 ili jednakovrijednim ispitivanjima.</w:t>
            </w:r>
          </w:p>
        </w:tc>
      </w:tr>
    </w:tbl>
    <w:p w:rsidR="008E7A62" w:rsidRPr="00E314B9" w:rsidRDefault="008E7A62" w:rsidP="0088511B">
      <w:pPr>
        <w:sectPr w:rsidR="008E7A62" w:rsidRPr="00E314B9" w:rsidSect="006F38AA">
          <w:headerReference w:type="even" r:id="rId34"/>
          <w:headerReference w:type="default" r:id="rId35"/>
          <w:footerReference w:type="even" r:id="rId36"/>
          <w:footerReference w:type="default" r:id="rId37"/>
          <w:headerReference w:type="first" r:id="rId38"/>
          <w:footerReference w:type="first" r:id="rId39"/>
          <w:pgSz w:w="16840" w:h="11900" w:orient="landscape" w:code="9"/>
          <w:pgMar w:top="1440" w:right="1440" w:bottom="1440" w:left="1440" w:header="0" w:footer="0" w:gutter="0"/>
          <w:cols w:space="708"/>
          <w:titlePg/>
          <w:docGrid w:linePitch="360"/>
        </w:sectPr>
      </w:pP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6359"/>
      </w:tblGrid>
      <w:tr w:rsidR="00BE4853" w:rsidRPr="00E314B9" w:rsidTr="003D5825">
        <w:tc>
          <w:tcPr>
            <w:tcW w:w="14264" w:type="dxa"/>
            <w:gridSpan w:val="2"/>
            <w:tcBorders>
              <w:bottom w:val="single" w:sz="4" w:space="0" w:color="auto"/>
            </w:tcBorders>
            <w:shd w:val="clear" w:color="auto" w:fill="auto"/>
          </w:tcPr>
          <w:p w:rsidR="00BE4853" w:rsidRPr="00E314B9" w:rsidRDefault="00BE4853" w:rsidP="00164371">
            <w:pPr>
              <w:jc w:val="center"/>
              <w:rPr>
                <w:b/>
                <w:sz w:val="18"/>
                <w:szCs w:val="18"/>
              </w:rPr>
            </w:pPr>
            <w:r>
              <w:rPr>
                <w:b/>
                <w:sz w:val="28"/>
              </w:rPr>
              <w:t>C. Nabava usluga zbrinjavanja otpadnog namještaja</w:t>
            </w:r>
          </w:p>
        </w:tc>
      </w:tr>
      <w:tr w:rsidR="00BE4853" w:rsidRPr="00E314B9" w:rsidTr="008E7A62">
        <w:tc>
          <w:tcPr>
            <w:tcW w:w="7905" w:type="dxa"/>
            <w:tcBorders>
              <w:bottom w:val="single" w:sz="4" w:space="0" w:color="auto"/>
            </w:tcBorders>
            <w:shd w:val="clear" w:color="auto" w:fill="FFC000"/>
          </w:tcPr>
          <w:p w:rsidR="00BE4853" w:rsidRPr="00E314B9" w:rsidRDefault="00BE4853" w:rsidP="003D5825">
            <w:pPr>
              <w:rPr>
                <w:b/>
                <w:sz w:val="18"/>
                <w:szCs w:val="18"/>
              </w:rPr>
            </w:pPr>
            <w:r>
              <w:rPr>
                <w:b/>
                <w:sz w:val="18"/>
              </w:rPr>
              <w:t>Osnovna mjerila</w:t>
            </w:r>
          </w:p>
        </w:tc>
        <w:tc>
          <w:tcPr>
            <w:tcW w:w="6359" w:type="dxa"/>
            <w:tcBorders>
              <w:bottom w:val="single" w:sz="4" w:space="0" w:color="auto"/>
            </w:tcBorders>
            <w:shd w:val="clear" w:color="auto" w:fill="FFC000"/>
          </w:tcPr>
          <w:p w:rsidR="00BE4853" w:rsidRPr="00E314B9" w:rsidRDefault="00BE4853" w:rsidP="003D5825">
            <w:pPr>
              <w:rPr>
                <w:sz w:val="18"/>
                <w:szCs w:val="18"/>
              </w:rPr>
            </w:pPr>
            <w:r>
              <w:rPr>
                <w:b/>
                <w:sz w:val="18"/>
              </w:rPr>
              <w:t>Sveobuhvatna mjerila</w:t>
            </w:r>
          </w:p>
        </w:tc>
      </w:tr>
      <w:tr w:rsidR="00BE4853" w:rsidRPr="00E314B9" w:rsidTr="003D5825">
        <w:tc>
          <w:tcPr>
            <w:tcW w:w="14264" w:type="dxa"/>
            <w:gridSpan w:val="2"/>
            <w:tcBorders>
              <w:bottom w:val="single" w:sz="4" w:space="0" w:color="auto"/>
            </w:tcBorders>
            <w:shd w:val="clear" w:color="auto" w:fill="92D050"/>
          </w:tcPr>
          <w:p w:rsidR="00BE4853" w:rsidRPr="00E314B9" w:rsidRDefault="00BE4853" w:rsidP="00111CB9">
            <w:pPr>
              <w:rPr>
                <w:b/>
                <w:sz w:val="18"/>
                <w:szCs w:val="18"/>
              </w:rPr>
            </w:pPr>
            <w:r>
              <w:rPr>
                <w:b/>
                <w:sz w:val="18"/>
              </w:rPr>
              <w:t>TEHNIČKE SPECIFIKACIJE</w:t>
            </w:r>
          </w:p>
        </w:tc>
      </w:tr>
      <w:tr w:rsidR="00BE4853" w:rsidRPr="00E314B9" w:rsidTr="008E7A62">
        <w:tc>
          <w:tcPr>
            <w:tcW w:w="7905" w:type="dxa"/>
            <w:shd w:val="clear" w:color="auto" w:fill="auto"/>
          </w:tcPr>
          <w:p w:rsidR="00BE4853" w:rsidRPr="00E314B9" w:rsidRDefault="00BE4853" w:rsidP="003D5825">
            <w:pPr>
              <w:spacing w:after="60"/>
              <w:rPr>
                <w:b/>
                <w:sz w:val="18"/>
                <w:szCs w:val="18"/>
              </w:rPr>
            </w:pPr>
            <w:r>
              <w:rPr>
                <w:b/>
                <w:sz w:val="18"/>
              </w:rPr>
              <w:t>TS1: prikupljanje i ponovna upotreba postojeće zalihe namještaja</w:t>
            </w:r>
          </w:p>
          <w:p w:rsidR="00BE4853" w:rsidRPr="00E314B9" w:rsidRDefault="00BE4853" w:rsidP="00B53793">
            <w:pPr>
              <w:rPr>
                <w:bCs/>
                <w:i/>
                <w:sz w:val="18"/>
                <w:szCs w:val="18"/>
              </w:rPr>
            </w:pPr>
            <w:r>
              <w:rPr>
                <w:i/>
                <w:sz w:val="18"/>
              </w:rPr>
              <w:t>Javni naručitelj u pozivu na dostavu ponuda daje procjenu stanja namještaja koji treba prikupiti, a može definirati i najmanji cilj za ponovnu upotrebu koji treba ostvariti (npr. 50 % isporučenog namještaja). Madrace bi trebalo isključiti iz minimalnih ciljeva za ponovnu upotrebu iz higijenskih razloga.</w:t>
            </w:r>
          </w:p>
          <w:p w:rsidR="00BE4853" w:rsidRPr="00E314B9" w:rsidRDefault="00BE4853" w:rsidP="00B53793">
            <w:pPr>
              <w:rPr>
                <w:bCs/>
                <w:sz w:val="18"/>
                <w:szCs w:val="18"/>
              </w:rPr>
            </w:pPr>
            <w:r>
              <w:rPr>
                <w:sz w:val="18"/>
              </w:rPr>
              <w:t xml:space="preserve">Ponuditelji prikupljaju namještaj izravno s mjesta koje odredi javni naručitelj i pružaju usluge ponovne upotrebe i recikliranja za namještaj koji je na kraju vijeka upotrebe. </w:t>
            </w:r>
          </w:p>
          <w:p w:rsidR="00BE4853" w:rsidRPr="00E314B9" w:rsidRDefault="00BE4853" w:rsidP="00B53793">
            <w:pPr>
              <w:rPr>
                <w:bCs/>
                <w:sz w:val="18"/>
                <w:szCs w:val="18"/>
              </w:rPr>
            </w:pPr>
            <w:r>
              <w:rPr>
                <w:sz w:val="18"/>
              </w:rPr>
              <w:t>Ponuditelj pruža opis načina na koji će produljiti vijek upotrebe namještaja ponovnom upotrebom.</w:t>
            </w:r>
          </w:p>
          <w:p w:rsidR="00BE4853" w:rsidRPr="00E314B9" w:rsidRDefault="00BE4853" w:rsidP="00B53793">
            <w:pPr>
              <w:rPr>
                <w:bCs/>
                <w:sz w:val="18"/>
                <w:szCs w:val="18"/>
              </w:rPr>
            </w:pPr>
            <w:r>
              <w:rPr>
                <w:sz w:val="18"/>
              </w:rPr>
              <w:t>Za komade/dijelove namještaja koje se smatra neprikladnima za ponovnu upotrebu i u skladu sa saznanjima javnog naručitelja o odgovarajućim postrojenjima za recikliranje u regiji odabire se jedna od sljedećih opcija:</w:t>
            </w:r>
          </w:p>
          <w:p w:rsidR="00BE4853" w:rsidRPr="00E314B9" w:rsidRDefault="00BE4853" w:rsidP="00B53793">
            <w:pPr>
              <w:rPr>
                <w:bCs/>
                <w:sz w:val="18"/>
                <w:szCs w:val="18"/>
              </w:rPr>
            </w:pPr>
            <w:r>
              <w:rPr>
                <w:b/>
                <w:sz w:val="18"/>
              </w:rPr>
              <w:t>Opcija a.</w:t>
            </w:r>
            <w:r>
              <w:rPr>
                <w:sz w:val="18"/>
              </w:rPr>
              <w:t xml:space="preserve"> Komadi/dijelovi namještaja koje nije moguće ponovno upotrijebiti rastavljaju se u različite tokove materijala, a barem na plastiku, metale, tekstile i drvo prije nego što se pošalju u različita postrojenja za recikliranje</w:t>
            </w:r>
            <w:r>
              <w:rPr>
                <w:rStyle w:val="FootnoteReference"/>
                <w:sz w:val="18"/>
              </w:rPr>
              <w:footnoteReference w:id="15"/>
            </w:r>
            <w:r>
              <w:rPr>
                <w:sz w:val="18"/>
              </w:rPr>
              <w:t>. Svi preostali materijali šalju se postrojenjima za energetsku oporabu ako su ona dostupna na regionalnoj razini.</w:t>
            </w:r>
          </w:p>
          <w:p w:rsidR="00BE4853" w:rsidRPr="00E314B9" w:rsidRDefault="00BE4853" w:rsidP="00B53793">
            <w:pPr>
              <w:rPr>
                <w:bCs/>
                <w:sz w:val="18"/>
                <w:szCs w:val="18"/>
              </w:rPr>
            </w:pPr>
            <w:r>
              <w:rPr>
                <w:b/>
                <w:sz w:val="18"/>
              </w:rPr>
              <w:t>Opcija b.</w:t>
            </w:r>
            <w:r>
              <w:rPr>
                <w:sz w:val="18"/>
              </w:rPr>
              <w:t xml:space="preserve"> Metalni dijelovi iz komada/dijelova namještaja koje nije moguće ponovno upotrijebiti recikliraju se, a ostatak namještaja šalje se postrojenjima za energetsku oporabu ako su ona dostupna na regionalnoj razini.</w:t>
            </w:r>
          </w:p>
          <w:p w:rsidR="00BE4853" w:rsidRPr="00E314B9" w:rsidRDefault="00BE4853" w:rsidP="00B53793">
            <w:pPr>
              <w:spacing w:before="60" w:after="60"/>
              <w:rPr>
                <w:sz w:val="18"/>
                <w:szCs w:val="18"/>
              </w:rPr>
            </w:pPr>
            <w:r>
              <w:rPr>
                <w:b/>
                <w:sz w:val="18"/>
              </w:rPr>
              <w:t>Provjera:</w:t>
            </w:r>
            <w:r>
              <w:rPr>
                <w:sz w:val="18"/>
              </w:rPr>
              <w:t xml:space="preserve"> </w:t>
            </w:r>
          </w:p>
          <w:p w:rsidR="00BE4853" w:rsidRPr="00E314B9" w:rsidRDefault="00BE4853" w:rsidP="00B53793">
            <w:pPr>
              <w:rPr>
                <w:b/>
                <w:sz w:val="18"/>
                <w:szCs w:val="18"/>
              </w:rPr>
            </w:pPr>
            <w:r>
              <w:rPr>
                <w:sz w:val="18"/>
              </w:rPr>
              <w:t xml:space="preserve">Ponuditelj dostavlja pojedinosti o rješenju za prikupljanje namještaja te o ponovnoj upotrebi i rutama recikliranja koje će upotrebljavati. To mora sadržavati i pojedinosti o svim stranama uključenima u ponovnu upotrebu i recikliranje namještaja. </w:t>
            </w:r>
          </w:p>
        </w:tc>
        <w:tc>
          <w:tcPr>
            <w:tcW w:w="6359" w:type="dxa"/>
            <w:shd w:val="clear" w:color="auto" w:fill="auto"/>
          </w:tcPr>
          <w:p w:rsidR="00BE4853" w:rsidRPr="00E314B9" w:rsidRDefault="00BE4853" w:rsidP="003D5825">
            <w:pPr>
              <w:spacing w:after="60"/>
              <w:rPr>
                <w:b/>
                <w:sz w:val="18"/>
                <w:szCs w:val="18"/>
              </w:rPr>
            </w:pPr>
            <w:r>
              <w:rPr>
                <w:b/>
                <w:sz w:val="18"/>
              </w:rPr>
              <w:t>TS1: prikupljanje i ponovna upotreba postojeće zalihe namještaja</w:t>
            </w:r>
          </w:p>
          <w:p w:rsidR="00BE4853" w:rsidRPr="00E314B9" w:rsidRDefault="00BE4853" w:rsidP="003D5825">
            <w:pPr>
              <w:rPr>
                <w:bCs/>
                <w:i/>
                <w:sz w:val="18"/>
                <w:szCs w:val="18"/>
              </w:rPr>
            </w:pPr>
            <w:r>
              <w:rPr>
                <w:i/>
                <w:sz w:val="18"/>
              </w:rPr>
              <w:t>Javni naručitelj u pozivu na dostavu ponuda daje procjenu stanja namještaja koji treba prikupiti, a može definirati i najmanji cilj za ponovnu upotrebu koji treba ostvariti (npr. 50 % isporučenog namještaja). Madrace bi trebalo isključiti iz minimalnih ciljeva za ponovnu upotrebu iz higijenskih razloga.</w:t>
            </w:r>
          </w:p>
          <w:p w:rsidR="00BE4853" w:rsidRPr="00E314B9" w:rsidRDefault="00BE4853" w:rsidP="003D5825">
            <w:pPr>
              <w:rPr>
                <w:bCs/>
                <w:sz w:val="18"/>
                <w:szCs w:val="18"/>
              </w:rPr>
            </w:pPr>
            <w:r>
              <w:rPr>
                <w:sz w:val="18"/>
              </w:rPr>
              <w:t xml:space="preserve">Ponuditelji prikupljaju namještaj izravno s mjesta koje odredi javni naručitelj i pružaju usluge ponovne upotrebe i recikliranja za namještaj koji je na kraju vijeka upotrebe. </w:t>
            </w:r>
          </w:p>
          <w:p w:rsidR="00BE4853" w:rsidRPr="00E314B9" w:rsidRDefault="00BE4853" w:rsidP="003D5825">
            <w:pPr>
              <w:rPr>
                <w:bCs/>
                <w:sz w:val="18"/>
                <w:szCs w:val="18"/>
              </w:rPr>
            </w:pPr>
            <w:r>
              <w:rPr>
                <w:sz w:val="18"/>
              </w:rPr>
              <w:t>Ponuditelj pruža opis načina na koji će produljiti vijek upotrebe namještaja ponovnom upotrebom.</w:t>
            </w:r>
          </w:p>
          <w:p w:rsidR="00BE4853" w:rsidRPr="00E314B9" w:rsidRDefault="00BE4853" w:rsidP="003D5825">
            <w:pPr>
              <w:spacing w:before="60" w:after="60"/>
              <w:rPr>
                <w:bCs/>
                <w:sz w:val="18"/>
                <w:szCs w:val="18"/>
              </w:rPr>
            </w:pPr>
            <w:r>
              <w:rPr>
                <w:sz w:val="18"/>
              </w:rPr>
              <w:t>Komadi/dijelovi namještaja koje nije moguće ponovno upotrijebiti rastavljaju se u različite tokove materijala, a barem na plastiku, metale, tekstile i drvo prije nego što se pošalju u različita postrojenja za recikliranje</w:t>
            </w:r>
            <w:r>
              <w:rPr>
                <w:rStyle w:val="FootnoteReference"/>
                <w:sz w:val="18"/>
              </w:rPr>
              <w:footnoteReference w:id="16"/>
            </w:r>
            <w:r>
              <w:rPr>
                <w:sz w:val="18"/>
              </w:rPr>
              <w:t>. Svi preostali materijali šalju se postrojenjima za energetsku oporabu ako su ona dostupna na regionalnoj razini.</w:t>
            </w:r>
          </w:p>
          <w:p w:rsidR="00BE4853" w:rsidRPr="00E314B9" w:rsidRDefault="00BE4853" w:rsidP="003D5825">
            <w:pPr>
              <w:spacing w:before="60" w:after="60"/>
              <w:rPr>
                <w:sz w:val="18"/>
                <w:szCs w:val="18"/>
              </w:rPr>
            </w:pPr>
            <w:r>
              <w:rPr>
                <w:b/>
                <w:sz w:val="18"/>
              </w:rPr>
              <w:t>Provjera:</w:t>
            </w:r>
            <w:r>
              <w:rPr>
                <w:sz w:val="18"/>
              </w:rPr>
              <w:t xml:space="preserve"> </w:t>
            </w:r>
          </w:p>
          <w:p w:rsidR="00BE4853" w:rsidRPr="00E314B9" w:rsidRDefault="00BE4853" w:rsidP="003D5825">
            <w:pPr>
              <w:rPr>
                <w:b/>
                <w:sz w:val="18"/>
                <w:szCs w:val="18"/>
              </w:rPr>
            </w:pPr>
            <w:r>
              <w:rPr>
                <w:sz w:val="18"/>
              </w:rPr>
              <w:t xml:space="preserve">Ponuditelj dostavlja pojedinosti o rješenju za prikupljanje namještaja te o ponovnoj upotrebi i rutama recikliranja koje će upotrebljavati. To mora sadržavati i pojedinosti o svim stranama uključenima u ponovnu upotrebu i recikliranje namještaja. </w:t>
            </w:r>
          </w:p>
        </w:tc>
      </w:tr>
      <w:tr w:rsidR="00B53793" w:rsidRPr="00E314B9" w:rsidTr="003D5825">
        <w:tc>
          <w:tcPr>
            <w:tcW w:w="14264" w:type="dxa"/>
            <w:gridSpan w:val="2"/>
            <w:shd w:val="clear" w:color="auto" w:fill="auto"/>
          </w:tcPr>
          <w:p w:rsidR="00B53793" w:rsidRPr="00E314B9" w:rsidRDefault="00B53793" w:rsidP="00B53793">
            <w:pPr>
              <w:rPr>
                <w:b/>
                <w:bCs/>
                <w:sz w:val="18"/>
                <w:szCs w:val="18"/>
              </w:rPr>
            </w:pPr>
            <w:r>
              <w:rPr>
                <w:b/>
                <w:sz w:val="18"/>
              </w:rPr>
              <w:t>KD1: poboljšanje u ciljevima ponovne upotrebe</w:t>
            </w:r>
          </w:p>
          <w:p w:rsidR="00B53793" w:rsidRPr="00E314B9" w:rsidRDefault="00B53793" w:rsidP="00B53793">
            <w:pPr>
              <w:rPr>
                <w:bCs/>
                <w:sz w:val="18"/>
                <w:szCs w:val="18"/>
              </w:rPr>
            </w:pPr>
            <w:r>
              <w:rPr>
                <w:sz w:val="18"/>
              </w:rPr>
              <w:t>Bodovi se dodjeljuju ponuditeljima koji nude više razine ponovne upotrebe od onih navedenih u tehničkoj specifikaciji.</w:t>
            </w:r>
          </w:p>
          <w:p w:rsidR="00B53793" w:rsidRPr="00E314B9" w:rsidRDefault="00B53793" w:rsidP="00B53793">
            <w:pPr>
              <w:spacing w:before="60" w:after="60"/>
              <w:rPr>
                <w:sz w:val="18"/>
                <w:szCs w:val="18"/>
              </w:rPr>
            </w:pPr>
            <w:r>
              <w:rPr>
                <w:b/>
                <w:sz w:val="18"/>
              </w:rPr>
              <w:t>Provjera:</w:t>
            </w:r>
            <w:r>
              <w:rPr>
                <w:sz w:val="18"/>
              </w:rPr>
              <w:t xml:space="preserve"> </w:t>
            </w:r>
          </w:p>
          <w:p w:rsidR="00B53793" w:rsidRPr="00E314B9" w:rsidRDefault="00B53793" w:rsidP="003D5825">
            <w:pPr>
              <w:spacing w:after="60"/>
              <w:rPr>
                <w:b/>
                <w:sz w:val="18"/>
                <w:szCs w:val="18"/>
              </w:rPr>
            </w:pPr>
            <w:r>
              <w:rPr>
                <w:sz w:val="18"/>
              </w:rPr>
              <w:t>Ponuditelj navodi pojedinosti o načinu na koji će postići dodatnu razinu ponovne upotrebe.</w:t>
            </w:r>
          </w:p>
        </w:tc>
      </w:tr>
    </w:tbl>
    <w:p w:rsidR="00BE4853" w:rsidRPr="00E314B9" w:rsidRDefault="00BE4853" w:rsidP="0088511B">
      <w:pPr>
        <w:sectPr w:rsidR="00BE4853" w:rsidRPr="00E314B9" w:rsidSect="006F38AA">
          <w:headerReference w:type="even" r:id="rId40"/>
          <w:headerReference w:type="default" r:id="rId41"/>
          <w:footerReference w:type="even" r:id="rId42"/>
          <w:footerReference w:type="default" r:id="rId43"/>
          <w:headerReference w:type="first" r:id="rId44"/>
          <w:footerReference w:type="first" r:id="rId45"/>
          <w:pgSz w:w="16840" w:h="11900" w:orient="landscape" w:code="9"/>
          <w:pgMar w:top="1440" w:right="1440" w:bottom="1440" w:left="1440" w:header="0" w:footer="0" w:gutter="0"/>
          <w:cols w:space="708"/>
          <w:titlePg/>
          <w:docGrid w:linePitch="360"/>
        </w:sectPr>
      </w:pPr>
    </w:p>
    <w:p w:rsidR="000F76D3" w:rsidRPr="00E314B9" w:rsidRDefault="000F76D3" w:rsidP="00EB4F55">
      <w:pPr>
        <w:pStyle w:val="Heading1"/>
      </w:pPr>
      <w:r>
        <w:t xml:space="preserve">Troškovi životnog ciklusa </w:t>
      </w:r>
    </w:p>
    <w:p w:rsidR="00FA5A96" w:rsidRPr="00E314B9" w:rsidRDefault="00FA5A96" w:rsidP="00FA5A96">
      <w:pPr>
        <w:spacing w:before="120" w:line="276" w:lineRule="auto"/>
        <w:rPr>
          <w:szCs w:val="20"/>
        </w:rPr>
      </w:pPr>
      <w:r>
        <w:t xml:space="preserve">Unutar područja primjene mjerila EU-a za zelenu javnu nabavu gotovo da nema tekućih troškova povezanih s namještajem. Stoga na troškove životnog ciklusa najviše utječe životni vijek namještaja. Važan je odabir izdržljivih i otpornih materijala, no možda je još važnije da se sastavni dijelovi i materijali kombiniraju tako da zajedno čine čvrst proizvod koji je jednostavno popraviti ili obnoviti. Najbolji način da se osigura takav proizvod je da se zahtijeva usklađenost s odgovarajućim tehničkim standardima i uključivanje minimalnog jamstva. Zbog većeg rizika i odgovornosti proširena jamstva obično su povezana s većim cijenama. Je li prošireno jamstvo privlačno ili ne ovisit će o prirodi samog proizvoda i o njegovoj namjeni, tj. pokretnim dijelovima, upotrebi u vanjskom prostoru itd.  </w:t>
      </w:r>
    </w:p>
    <w:p w:rsidR="00FA5A96" w:rsidRPr="00E314B9" w:rsidRDefault="00FA5A96" w:rsidP="00FA5A96">
      <w:pPr>
        <w:spacing w:before="120" w:line="276" w:lineRule="auto"/>
        <w:rPr>
          <w:szCs w:val="20"/>
        </w:rPr>
      </w:pPr>
      <w:r>
        <w:t>Prema Bartlettu</w:t>
      </w:r>
      <w:r>
        <w:rPr>
          <w:vertAlign w:val="superscript"/>
        </w:rPr>
        <w:footnoteReference w:id="17"/>
      </w:r>
      <w:r>
        <w:t xml:space="preserve">, tipični vijek trajanja uredskog namještaja u Ujedinjenoj Kraljevini iznosi od 9 do 12 godina, iako je namještaj često izrađen tako da ima mnogo dulji funkcionalni vijek trajanja. Prerani istek životnog vijeka uredskog namještaja često je posljedica korporativnih odluka o preuređenju ili premještanju ureda, a dovodi do toga da se potpuno funkcionalan namještaj odlaže iz estetskih razloga. Općenito, potreba za novim namještajem može biti posljedica: </w:t>
      </w:r>
    </w:p>
    <w:p w:rsidR="00FA5A96" w:rsidRPr="00E314B9" w:rsidRDefault="00FA5A96" w:rsidP="009A13EE">
      <w:pPr>
        <w:numPr>
          <w:ilvl w:val="0"/>
          <w:numId w:val="18"/>
        </w:numPr>
        <w:spacing w:before="120" w:after="0" w:line="276" w:lineRule="auto"/>
        <w:jc w:val="left"/>
        <w:rPr>
          <w:szCs w:val="20"/>
        </w:rPr>
      </w:pPr>
      <w:r>
        <w:t xml:space="preserve">novih poslovnih prostorija / osoblja ili proširenja postojećih poslovnih prostorija, </w:t>
      </w:r>
    </w:p>
    <w:p w:rsidR="00FA5A96" w:rsidRPr="00E314B9" w:rsidRDefault="00FA5A96" w:rsidP="009A13EE">
      <w:pPr>
        <w:numPr>
          <w:ilvl w:val="0"/>
          <w:numId w:val="18"/>
        </w:numPr>
        <w:spacing w:before="120" w:after="0" w:line="276" w:lineRule="auto"/>
        <w:jc w:val="left"/>
        <w:rPr>
          <w:szCs w:val="20"/>
        </w:rPr>
      </w:pPr>
      <w:r>
        <w:t xml:space="preserve">neprikladnosti starog namještaja nakon obnove postojećih javnih zgrada (npr. pogrešna boja, oblik ili veličina), </w:t>
      </w:r>
    </w:p>
    <w:p w:rsidR="00FA5A96" w:rsidRPr="00E314B9" w:rsidRDefault="00FA5A96" w:rsidP="009A13EE">
      <w:pPr>
        <w:numPr>
          <w:ilvl w:val="0"/>
          <w:numId w:val="18"/>
        </w:numPr>
        <w:spacing w:before="120" w:after="0" w:line="276" w:lineRule="auto"/>
        <w:jc w:val="left"/>
        <w:rPr>
          <w:szCs w:val="20"/>
        </w:rPr>
      </w:pPr>
      <w:r>
        <w:t>propadanja starog namještaja (oštećeni namještaj koji više nije siguran i/ili potpuno funkcionalan).</w:t>
      </w:r>
    </w:p>
    <w:p w:rsidR="00800C88" w:rsidRPr="00E314B9" w:rsidRDefault="00FA5A96" w:rsidP="00FA5A96">
      <w:pPr>
        <w:spacing w:before="120" w:line="276" w:lineRule="auto"/>
        <w:rPr>
          <w:szCs w:val="20"/>
        </w:rPr>
      </w:pPr>
      <w:r>
        <w:t>U posljednja dva slučaja može biti moguće obnoviti postojeći namještaj umjesto nabave potpuno novih proizvoda. Vlada Ujedinjene Kraljevine nedavno (lipanj 2014.) je objavila najnoviju verziju svojih smjernica za nabavu namještaja. Prema nepotvrđenim dokazima, obnovom postojećeg namještaja ostvaruje se jasna i znatna gospodarska ušteda u usporedbi s nabavom jednakovrijednog novog namještaja. Teško je pronaći konkretne podatke o stvarnoj uštedi povezanoj s odabirom obnove namještaja. Walsh</w:t>
      </w:r>
      <w:r>
        <w:rPr>
          <w:rStyle w:val="FootnoteReference"/>
        </w:rPr>
        <w:footnoteReference w:id="18"/>
      </w:r>
      <w:r>
        <w:t xml:space="preserve"> je procijenio da ušteda iznosi 25 – 50 %, a vlada Ujedinjene Kraljevine objavila je sljedeće podatke kao okvirne smjernice:</w:t>
      </w:r>
    </w:p>
    <w:p w:rsidR="00800C88" w:rsidRPr="00E314B9" w:rsidRDefault="00800C88" w:rsidP="00CF54C2">
      <w:pPr>
        <w:spacing w:before="240" w:after="0" w:line="276" w:lineRule="auto"/>
        <w:jc w:val="left"/>
        <w:rPr>
          <w:bCs/>
          <w:szCs w:val="20"/>
        </w:rPr>
      </w:pPr>
      <w:r>
        <w:t>Tablica 1. Procijenjene prosječne cijene jedinica novog, ponovno upotrijebljenog ili obnovljenog namještaja</w:t>
      </w:r>
      <w:r>
        <w:rPr>
          <w:vertAlign w:val="superscript"/>
        </w:rPr>
        <w:footnoteReference w:id="19"/>
      </w:r>
    </w:p>
    <w:tbl>
      <w:tblPr>
        <w:tblW w:w="0" w:type="auto"/>
        <w:tblBorders>
          <w:top w:val="single" w:sz="12" w:space="0" w:color="auto"/>
          <w:bottom w:val="single" w:sz="12" w:space="0" w:color="auto"/>
        </w:tblBorders>
        <w:tblLook w:val="04A0" w:firstRow="1" w:lastRow="0" w:firstColumn="1" w:lastColumn="0" w:noHBand="0" w:noVBand="1"/>
      </w:tblPr>
      <w:tblGrid>
        <w:gridCol w:w="3688"/>
        <w:gridCol w:w="1391"/>
        <w:gridCol w:w="1392"/>
        <w:gridCol w:w="1385"/>
        <w:gridCol w:w="1380"/>
      </w:tblGrid>
      <w:tr w:rsidR="00800C88" w:rsidRPr="00E314B9" w:rsidTr="004A709E">
        <w:tc>
          <w:tcPr>
            <w:tcW w:w="4068" w:type="dxa"/>
            <w:tcBorders>
              <w:top w:val="single" w:sz="12" w:space="0" w:color="auto"/>
              <w:bottom w:val="single" w:sz="12" w:space="0" w:color="auto"/>
            </w:tcBorders>
            <w:shd w:val="clear" w:color="auto" w:fill="auto"/>
          </w:tcPr>
          <w:p w:rsidR="00800C88" w:rsidRPr="00E314B9" w:rsidRDefault="00800C88" w:rsidP="00800C88">
            <w:pPr>
              <w:spacing w:after="0" w:line="276" w:lineRule="auto"/>
              <w:rPr>
                <w:sz w:val="22"/>
              </w:rPr>
            </w:pPr>
          </w:p>
        </w:tc>
        <w:tc>
          <w:tcPr>
            <w:tcW w:w="1485" w:type="dxa"/>
            <w:tcBorders>
              <w:top w:val="single" w:sz="12" w:space="0" w:color="auto"/>
              <w:bottom w:val="single" w:sz="12" w:space="0" w:color="auto"/>
            </w:tcBorders>
            <w:shd w:val="clear" w:color="auto" w:fill="auto"/>
          </w:tcPr>
          <w:p w:rsidR="00800C88" w:rsidRPr="00E314B9" w:rsidRDefault="00800C88" w:rsidP="00800C88">
            <w:pPr>
              <w:spacing w:after="0" w:line="276" w:lineRule="auto"/>
              <w:jc w:val="center"/>
              <w:rPr>
                <w:b/>
              </w:rPr>
            </w:pPr>
            <w:r>
              <w:rPr>
                <w:b/>
              </w:rPr>
              <w:t>Radni stolovi (₤)</w:t>
            </w:r>
          </w:p>
        </w:tc>
        <w:tc>
          <w:tcPr>
            <w:tcW w:w="1485" w:type="dxa"/>
            <w:tcBorders>
              <w:top w:val="single" w:sz="12" w:space="0" w:color="auto"/>
              <w:bottom w:val="single" w:sz="12" w:space="0" w:color="auto"/>
            </w:tcBorders>
            <w:shd w:val="clear" w:color="auto" w:fill="auto"/>
          </w:tcPr>
          <w:p w:rsidR="00800C88" w:rsidRPr="00E314B9" w:rsidRDefault="00800C88" w:rsidP="00800C88">
            <w:pPr>
              <w:spacing w:after="0" w:line="276" w:lineRule="auto"/>
              <w:jc w:val="center"/>
              <w:rPr>
                <w:b/>
              </w:rPr>
            </w:pPr>
            <w:r>
              <w:rPr>
                <w:b/>
              </w:rPr>
              <w:t>Stolice (₤)</w:t>
            </w:r>
          </w:p>
        </w:tc>
        <w:tc>
          <w:tcPr>
            <w:tcW w:w="1485" w:type="dxa"/>
            <w:tcBorders>
              <w:top w:val="single" w:sz="12" w:space="0" w:color="auto"/>
              <w:bottom w:val="single" w:sz="12" w:space="0" w:color="auto"/>
            </w:tcBorders>
            <w:shd w:val="clear" w:color="auto" w:fill="auto"/>
          </w:tcPr>
          <w:p w:rsidR="00800C88" w:rsidRPr="00E314B9" w:rsidRDefault="00800C88" w:rsidP="00800C88">
            <w:pPr>
              <w:spacing w:after="0" w:line="276" w:lineRule="auto"/>
              <w:jc w:val="center"/>
              <w:rPr>
                <w:b/>
              </w:rPr>
            </w:pPr>
            <w:r>
              <w:rPr>
                <w:b/>
              </w:rPr>
              <w:t>Police (₤)</w:t>
            </w:r>
          </w:p>
        </w:tc>
        <w:tc>
          <w:tcPr>
            <w:tcW w:w="1485" w:type="dxa"/>
            <w:tcBorders>
              <w:top w:val="single" w:sz="12" w:space="0" w:color="auto"/>
              <w:bottom w:val="single" w:sz="12" w:space="0" w:color="auto"/>
            </w:tcBorders>
            <w:shd w:val="clear" w:color="auto" w:fill="auto"/>
          </w:tcPr>
          <w:p w:rsidR="00800C88" w:rsidRPr="00E314B9" w:rsidRDefault="00800C88" w:rsidP="00800C88">
            <w:pPr>
              <w:spacing w:after="0" w:line="276" w:lineRule="auto"/>
              <w:jc w:val="center"/>
              <w:rPr>
                <w:b/>
              </w:rPr>
            </w:pPr>
            <w:r>
              <w:rPr>
                <w:b/>
              </w:rPr>
              <w:t>Stalci (₤)</w:t>
            </w:r>
          </w:p>
        </w:tc>
      </w:tr>
      <w:tr w:rsidR="00800C88" w:rsidRPr="00E314B9" w:rsidTr="004A709E">
        <w:tc>
          <w:tcPr>
            <w:tcW w:w="4068" w:type="dxa"/>
            <w:tcBorders>
              <w:top w:val="single" w:sz="12" w:space="0" w:color="auto"/>
            </w:tcBorders>
            <w:shd w:val="clear" w:color="auto" w:fill="auto"/>
          </w:tcPr>
          <w:p w:rsidR="00800C88" w:rsidRPr="00E314B9" w:rsidRDefault="00800C88" w:rsidP="00800C88">
            <w:pPr>
              <w:spacing w:after="0" w:line="276" w:lineRule="auto"/>
              <w:rPr>
                <w:sz w:val="18"/>
              </w:rPr>
            </w:pPr>
            <w:r>
              <w:rPr>
                <w:sz w:val="18"/>
              </w:rPr>
              <w:t>Preporučena maloprodajna cijena za novi namještaj</w:t>
            </w:r>
          </w:p>
        </w:tc>
        <w:tc>
          <w:tcPr>
            <w:tcW w:w="1485" w:type="dxa"/>
            <w:tcBorders>
              <w:top w:val="single" w:sz="12" w:space="0" w:color="auto"/>
            </w:tcBorders>
            <w:shd w:val="clear" w:color="auto" w:fill="auto"/>
          </w:tcPr>
          <w:p w:rsidR="00800C88" w:rsidRPr="00E314B9" w:rsidRDefault="00800C88" w:rsidP="00800C88">
            <w:pPr>
              <w:spacing w:after="0" w:line="276" w:lineRule="auto"/>
              <w:jc w:val="center"/>
              <w:rPr>
                <w:sz w:val="18"/>
              </w:rPr>
            </w:pPr>
            <w:r>
              <w:rPr>
                <w:sz w:val="18"/>
              </w:rPr>
              <w:t>209</w:t>
            </w:r>
          </w:p>
        </w:tc>
        <w:tc>
          <w:tcPr>
            <w:tcW w:w="1485" w:type="dxa"/>
            <w:tcBorders>
              <w:top w:val="single" w:sz="12" w:space="0" w:color="auto"/>
            </w:tcBorders>
            <w:shd w:val="clear" w:color="auto" w:fill="auto"/>
          </w:tcPr>
          <w:p w:rsidR="00800C88" w:rsidRPr="00E314B9" w:rsidRDefault="00800C88" w:rsidP="00800C88">
            <w:pPr>
              <w:spacing w:after="0" w:line="276" w:lineRule="auto"/>
              <w:jc w:val="center"/>
              <w:rPr>
                <w:sz w:val="18"/>
              </w:rPr>
            </w:pPr>
            <w:r>
              <w:rPr>
                <w:sz w:val="18"/>
              </w:rPr>
              <w:t>122</w:t>
            </w:r>
          </w:p>
        </w:tc>
        <w:tc>
          <w:tcPr>
            <w:tcW w:w="1485" w:type="dxa"/>
            <w:tcBorders>
              <w:top w:val="single" w:sz="12" w:space="0" w:color="auto"/>
            </w:tcBorders>
            <w:shd w:val="clear" w:color="auto" w:fill="auto"/>
          </w:tcPr>
          <w:p w:rsidR="00800C88" w:rsidRPr="00E314B9" w:rsidRDefault="00800C88" w:rsidP="00800C88">
            <w:pPr>
              <w:spacing w:after="0" w:line="276" w:lineRule="auto"/>
              <w:jc w:val="center"/>
              <w:rPr>
                <w:sz w:val="18"/>
              </w:rPr>
            </w:pPr>
            <w:r>
              <w:rPr>
                <w:sz w:val="18"/>
              </w:rPr>
              <w:t>100</w:t>
            </w:r>
          </w:p>
        </w:tc>
        <w:tc>
          <w:tcPr>
            <w:tcW w:w="1485" w:type="dxa"/>
            <w:tcBorders>
              <w:top w:val="single" w:sz="12" w:space="0" w:color="auto"/>
            </w:tcBorders>
            <w:shd w:val="clear" w:color="auto" w:fill="auto"/>
          </w:tcPr>
          <w:p w:rsidR="00800C88" w:rsidRPr="00E314B9" w:rsidRDefault="00800C88" w:rsidP="00800C88">
            <w:pPr>
              <w:spacing w:after="0" w:line="276" w:lineRule="auto"/>
              <w:jc w:val="center"/>
              <w:rPr>
                <w:sz w:val="18"/>
              </w:rPr>
            </w:pPr>
            <w:r>
              <w:rPr>
                <w:sz w:val="18"/>
              </w:rPr>
              <w:t>107</w:t>
            </w:r>
          </w:p>
        </w:tc>
      </w:tr>
      <w:tr w:rsidR="00800C88" w:rsidRPr="00E314B9" w:rsidTr="004A709E">
        <w:tc>
          <w:tcPr>
            <w:tcW w:w="4068" w:type="dxa"/>
            <w:shd w:val="clear" w:color="auto" w:fill="auto"/>
          </w:tcPr>
          <w:p w:rsidR="00800C88" w:rsidRPr="00E314B9" w:rsidRDefault="00800C88" w:rsidP="00800C88">
            <w:pPr>
              <w:spacing w:after="0" w:line="276" w:lineRule="auto"/>
              <w:rPr>
                <w:sz w:val="18"/>
              </w:rPr>
            </w:pPr>
            <w:r>
              <w:rPr>
                <w:sz w:val="18"/>
              </w:rPr>
              <w:t xml:space="preserve">Preporučena maloprodajna cijena za ponovno upotrijebljeni namještaj (okvirno) </w:t>
            </w:r>
          </w:p>
        </w:tc>
        <w:tc>
          <w:tcPr>
            <w:tcW w:w="1485" w:type="dxa"/>
            <w:shd w:val="clear" w:color="auto" w:fill="auto"/>
          </w:tcPr>
          <w:p w:rsidR="00800C88" w:rsidRPr="00E314B9" w:rsidRDefault="00800C88" w:rsidP="00800C88">
            <w:pPr>
              <w:spacing w:after="0" w:line="276" w:lineRule="auto"/>
              <w:jc w:val="center"/>
              <w:rPr>
                <w:sz w:val="18"/>
              </w:rPr>
            </w:pPr>
            <w:r>
              <w:rPr>
                <w:sz w:val="18"/>
              </w:rPr>
              <w:t>105</w:t>
            </w:r>
          </w:p>
        </w:tc>
        <w:tc>
          <w:tcPr>
            <w:tcW w:w="1485" w:type="dxa"/>
            <w:shd w:val="clear" w:color="auto" w:fill="auto"/>
          </w:tcPr>
          <w:p w:rsidR="00800C88" w:rsidRPr="00E314B9" w:rsidRDefault="00800C88" w:rsidP="00800C88">
            <w:pPr>
              <w:spacing w:after="0" w:line="276" w:lineRule="auto"/>
              <w:jc w:val="center"/>
              <w:rPr>
                <w:sz w:val="18"/>
              </w:rPr>
            </w:pPr>
            <w:r>
              <w:rPr>
                <w:sz w:val="18"/>
              </w:rPr>
              <w:t>86</w:t>
            </w:r>
          </w:p>
        </w:tc>
        <w:tc>
          <w:tcPr>
            <w:tcW w:w="1485" w:type="dxa"/>
            <w:shd w:val="clear" w:color="auto" w:fill="auto"/>
          </w:tcPr>
          <w:p w:rsidR="00800C88" w:rsidRPr="00E314B9" w:rsidRDefault="00800C88" w:rsidP="00800C88">
            <w:pPr>
              <w:spacing w:after="0" w:line="276" w:lineRule="auto"/>
              <w:jc w:val="center"/>
              <w:rPr>
                <w:sz w:val="18"/>
              </w:rPr>
            </w:pPr>
            <w:r>
              <w:rPr>
                <w:sz w:val="18"/>
              </w:rPr>
              <w:t>50</w:t>
            </w:r>
          </w:p>
        </w:tc>
        <w:tc>
          <w:tcPr>
            <w:tcW w:w="1485" w:type="dxa"/>
            <w:shd w:val="clear" w:color="auto" w:fill="auto"/>
          </w:tcPr>
          <w:p w:rsidR="00800C88" w:rsidRPr="00E314B9" w:rsidRDefault="00800C88" w:rsidP="00800C88">
            <w:pPr>
              <w:spacing w:after="0" w:line="276" w:lineRule="auto"/>
              <w:jc w:val="center"/>
              <w:rPr>
                <w:sz w:val="18"/>
              </w:rPr>
            </w:pPr>
            <w:r>
              <w:rPr>
                <w:sz w:val="18"/>
              </w:rPr>
              <w:t>53</w:t>
            </w:r>
          </w:p>
        </w:tc>
      </w:tr>
      <w:tr w:rsidR="00800C88" w:rsidRPr="00E314B9" w:rsidTr="004A709E">
        <w:tc>
          <w:tcPr>
            <w:tcW w:w="4068" w:type="dxa"/>
            <w:shd w:val="clear" w:color="auto" w:fill="auto"/>
          </w:tcPr>
          <w:p w:rsidR="00800C88" w:rsidRPr="00E314B9" w:rsidRDefault="00800C88" w:rsidP="00800C88">
            <w:pPr>
              <w:spacing w:after="0" w:line="276" w:lineRule="auto"/>
              <w:rPr>
                <w:sz w:val="18"/>
              </w:rPr>
            </w:pPr>
            <w:r>
              <w:rPr>
                <w:sz w:val="18"/>
              </w:rPr>
              <w:t>Preporučena maloprodajna cijena za obnovljeni namještaj (okvirno)</w:t>
            </w:r>
          </w:p>
        </w:tc>
        <w:tc>
          <w:tcPr>
            <w:tcW w:w="1485" w:type="dxa"/>
            <w:shd w:val="clear" w:color="auto" w:fill="auto"/>
          </w:tcPr>
          <w:p w:rsidR="00800C88" w:rsidRPr="00E314B9" w:rsidRDefault="00800C88" w:rsidP="00800C88">
            <w:pPr>
              <w:spacing w:after="0" w:line="276" w:lineRule="auto"/>
              <w:jc w:val="center"/>
              <w:rPr>
                <w:sz w:val="18"/>
              </w:rPr>
            </w:pPr>
            <w:r>
              <w:rPr>
                <w:sz w:val="18"/>
              </w:rPr>
              <w:t>84</w:t>
            </w:r>
          </w:p>
        </w:tc>
        <w:tc>
          <w:tcPr>
            <w:tcW w:w="1485" w:type="dxa"/>
            <w:shd w:val="clear" w:color="auto" w:fill="auto"/>
          </w:tcPr>
          <w:p w:rsidR="00800C88" w:rsidRPr="00E314B9" w:rsidRDefault="00800C88" w:rsidP="00800C88">
            <w:pPr>
              <w:spacing w:after="0" w:line="276" w:lineRule="auto"/>
              <w:jc w:val="center"/>
              <w:rPr>
                <w:sz w:val="18"/>
              </w:rPr>
            </w:pPr>
            <w:r>
              <w:rPr>
                <w:sz w:val="18"/>
              </w:rPr>
              <w:t>49</w:t>
            </w:r>
          </w:p>
        </w:tc>
        <w:tc>
          <w:tcPr>
            <w:tcW w:w="1485" w:type="dxa"/>
            <w:shd w:val="clear" w:color="auto" w:fill="auto"/>
          </w:tcPr>
          <w:p w:rsidR="00800C88" w:rsidRPr="00E314B9" w:rsidRDefault="00800C88" w:rsidP="00800C88">
            <w:pPr>
              <w:spacing w:after="0" w:line="276" w:lineRule="auto"/>
              <w:jc w:val="center"/>
              <w:rPr>
                <w:sz w:val="18"/>
              </w:rPr>
            </w:pPr>
            <w:r>
              <w:rPr>
                <w:sz w:val="18"/>
              </w:rPr>
              <w:t>40</w:t>
            </w:r>
          </w:p>
        </w:tc>
        <w:tc>
          <w:tcPr>
            <w:tcW w:w="1485" w:type="dxa"/>
            <w:shd w:val="clear" w:color="auto" w:fill="auto"/>
          </w:tcPr>
          <w:p w:rsidR="00800C88" w:rsidRPr="00E314B9" w:rsidRDefault="00800C88" w:rsidP="00800C88">
            <w:pPr>
              <w:spacing w:after="0" w:line="276" w:lineRule="auto"/>
              <w:jc w:val="center"/>
              <w:rPr>
                <w:sz w:val="18"/>
              </w:rPr>
            </w:pPr>
            <w:r>
              <w:rPr>
                <w:sz w:val="18"/>
              </w:rPr>
              <w:t>43</w:t>
            </w:r>
          </w:p>
        </w:tc>
      </w:tr>
    </w:tbl>
    <w:p w:rsidR="00D64302" w:rsidRPr="00E314B9" w:rsidRDefault="00D64302" w:rsidP="00FA5A96">
      <w:pPr>
        <w:spacing w:before="120" w:line="276" w:lineRule="auto"/>
        <w:rPr>
          <w:szCs w:val="20"/>
        </w:rPr>
      </w:pPr>
      <w:r>
        <w:t>Tržišta kvalitetnog rabljenog namještaja obično uključuju distributere i dražbovatelje</w:t>
      </w:r>
      <w:r>
        <w:rPr>
          <w:rStyle w:val="FootnoteReference"/>
        </w:rPr>
        <w:footnoteReference w:id="20"/>
      </w:r>
      <w:r>
        <w:t xml:space="preserve">, dok su neprofitne organizacije intenzivno uključene u tržište rabljenog namještaja lošije kvalitete. Nijedna od te dvije vrste dobavljača nije toliko dobro organizirana da bi odgovorila na pozive na podnošenje ponuda.  </w:t>
      </w:r>
    </w:p>
    <w:p w:rsidR="00800C88" w:rsidRDefault="00800C88" w:rsidP="00FA5A96">
      <w:pPr>
        <w:spacing w:before="120" w:line="276" w:lineRule="auto"/>
        <w:rPr>
          <w:szCs w:val="20"/>
        </w:rPr>
      </w:pPr>
      <w:r>
        <w:t xml:space="preserve">Na osnovi prethodno navedenih troškova iz okvirnih smjernica, jasno je da se može ostvariti ušteda do 50 %. Čini se da je nedostatak potražnje na tržištu najveća prepreka rastu sektora obnove namještaja u EU-u. Treba imati na umu da je obnova namještaja najprivlačnija za kvalitetne i skupe komade namještaja, kao što je profesionalni uredski namještaj, te da tehničari jednostavne zadatke obnove mogu izvršiti na licu mjesta; za druge zadatke može biti potreban prijevoz namještaja u radionicu. </w:t>
      </w:r>
    </w:p>
    <w:p w:rsidR="00AC7A10" w:rsidRDefault="00AC7A10" w:rsidP="00FA5A96">
      <w:pPr>
        <w:spacing w:before="120" w:line="276" w:lineRule="auto"/>
        <w:rPr>
          <w:szCs w:val="20"/>
        </w:rPr>
        <w:sectPr w:rsidR="00AC7A10" w:rsidSect="00AC7A10">
          <w:headerReference w:type="even" r:id="rId46"/>
          <w:headerReference w:type="default" r:id="rId47"/>
          <w:footerReference w:type="even" r:id="rId48"/>
          <w:footerReference w:type="default" r:id="rId49"/>
          <w:headerReference w:type="first" r:id="rId50"/>
          <w:footerReference w:type="first" r:id="rId51"/>
          <w:pgSz w:w="11900" w:h="16840" w:code="9"/>
          <w:pgMar w:top="1440" w:right="1440" w:bottom="1440" w:left="1440" w:header="0" w:footer="0" w:gutter="0"/>
          <w:cols w:space="708"/>
          <w:titlePg/>
          <w:docGrid w:linePitch="360"/>
        </w:sectPr>
      </w:pPr>
    </w:p>
    <w:p w:rsidR="005161DD" w:rsidRPr="00E314B9" w:rsidRDefault="00FD6483" w:rsidP="000E03C3">
      <w:pPr>
        <w:rPr>
          <w:b/>
          <w:sz w:val="28"/>
          <w:szCs w:val="28"/>
        </w:rPr>
      </w:pPr>
      <w:r>
        <w:rPr>
          <w:b/>
          <w:sz w:val="28"/>
        </w:rPr>
        <w:t xml:space="preserve">DODATAK I. Zahtjevi za izdržljivost materijala od kože, tekstila i prevučenih tkanina </w:t>
      </w:r>
    </w:p>
    <w:p w:rsidR="005161DD" w:rsidRPr="00E314B9" w:rsidRDefault="005161DD" w:rsidP="005161DD">
      <w:pPr>
        <w:spacing w:before="120" w:after="200" w:line="276" w:lineRule="auto"/>
        <w:jc w:val="left"/>
        <w:rPr>
          <w:sz w:val="22"/>
        </w:rPr>
      </w:pPr>
      <w:r>
        <w:rPr>
          <w:sz w:val="22"/>
        </w:rPr>
        <w:t>Zahtjevi u pogledu dobre fizičke kvalitete materijala za tapetariju koji se upotrebljavaju u namještaju utvrđeni su u tablicama 2., 3. i 4. u nastavku.</w:t>
      </w:r>
    </w:p>
    <w:p w:rsidR="005161DD" w:rsidRPr="00E314B9" w:rsidRDefault="005161DD" w:rsidP="005161DD">
      <w:pPr>
        <w:spacing w:before="120"/>
        <w:rPr>
          <w:rFonts w:eastAsia="Times New Roman"/>
          <w:b/>
          <w:bCs/>
          <w:szCs w:val="20"/>
        </w:rPr>
      </w:pPr>
      <w:r>
        <w:rPr>
          <w:b/>
        </w:rPr>
        <w:t>Tablica 2. Fizički zahtjevi za materijale od kože za oblaganje namještaja (preuzeto iz tablica 1. i 2. norme EN 13336)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268"/>
        <w:gridCol w:w="1984"/>
        <w:gridCol w:w="3119"/>
        <w:gridCol w:w="2861"/>
        <w:gridCol w:w="2320"/>
      </w:tblGrid>
      <w:tr w:rsidR="005161DD" w:rsidRPr="00E314B9" w:rsidTr="00864CEC">
        <w:trPr>
          <w:trHeight w:val="300"/>
        </w:trPr>
        <w:tc>
          <w:tcPr>
            <w:tcW w:w="1668" w:type="dxa"/>
            <w:vMerge w:val="restart"/>
            <w:tcBorders>
              <w:top w:val="single" w:sz="12" w:space="0" w:color="auto"/>
              <w:left w:val="single" w:sz="12" w:space="0" w:color="auto"/>
            </w:tcBorders>
            <w:shd w:val="clear" w:color="auto" w:fill="FFFFFF"/>
            <w:noWrap/>
            <w:vAlign w:val="center"/>
          </w:tcPr>
          <w:p w:rsidR="005161DD" w:rsidRPr="00E314B9" w:rsidRDefault="005161DD" w:rsidP="005161DD">
            <w:pPr>
              <w:spacing w:after="0" w:line="276" w:lineRule="auto"/>
              <w:jc w:val="center"/>
              <w:rPr>
                <w:b/>
                <w:bCs/>
                <w:noProof/>
                <w:szCs w:val="18"/>
              </w:rPr>
            </w:pPr>
            <w:r>
              <w:rPr>
                <w:b/>
                <w:noProof/>
              </w:rPr>
              <w:t>Temeljna svojstva</w:t>
            </w:r>
          </w:p>
        </w:tc>
        <w:tc>
          <w:tcPr>
            <w:tcW w:w="4252" w:type="dxa"/>
            <w:gridSpan w:val="2"/>
            <w:vMerge w:val="restart"/>
            <w:tcBorders>
              <w:top w:val="single" w:sz="12" w:space="0" w:color="auto"/>
            </w:tcBorders>
            <w:shd w:val="clear" w:color="auto" w:fill="FFFFFF"/>
            <w:noWrap/>
            <w:vAlign w:val="center"/>
          </w:tcPr>
          <w:p w:rsidR="005161DD" w:rsidRPr="00E314B9" w:rsidRDefault="005161DD" w:rsidP="005161DD">
            <w:pPr>
              <w:spacing w:after="0" w:line="276" w:lineRule="auto"/>
              <w:jc w:val="center"/>
              <w:rPr>
                <w:b/>
                <w:bCs/>
                <w:noProof/>
                <w:szCs w:val="18"/>
              </w:rPr>
            </w:pPr>
            <w:r>
              <w:rPr>
                <w:b/>
                <w:noProof/>
              </w:rPr>
              <w:t>Metoda ispitivanja</w:t>
            </w:r>
          </w:p>
        </w:tc>
        <w:tc>
          <w:tcPr>
            <w:tcW w:w="8300" w:type="dxa"/>
            <w:gridSpan w:val="3"/>
            <w:tcBorders>
              <w:top w:val="single" w:sz="12" w:space="0" w:color="auto"/>
              <w:right w:val="single" w:sz="12" w:space="0" w:color="auto"/>
            </w:tcBorders>
            <w:shd w:val="clear" w:color="auto" w:fill="FFFFFF"/>
            <w:noWrap/>
            <w:vAlign w:val="center"/>
          </w:tcPr>
          <w:p w:rsidR="005161DD" w:rsidRPr="00E314B9" w:rsidRDefault="005161DD" w:rsidP="005161DD">
            <w:pPr>
              <w:spacing w:after="0" w:line="276" w:lineRule="auto"/>
              <w:jc w:val="center"/>
              <w:rPr>
                <w:b/>
                <w:bCs/>
                <w:noProof/>
                <w:szCs w:val="18"/>
              </w:rPr>
            </w:pPr>
            <w:r>
              <w:rPr>
                <w:b/>
                <w:noProof/>
              </w:rPr>
              <w:t>Preporučene vrijednosti</w:t>
            </w:r>
          </w:p>
        </w:tc>
      </w:tr>
      <w:tr w:rsidR="005161DD" w:rsidRPr="00E314B9" w:rsidTr="00864CEC">
        <w:trPr>
          <w:trHeight w:val="300"/>
        </w:trPr>
        <w:tc>
          <w:tcPr>
            <w:tcW w:w="1668" w:type="dxa"/>
            <w:vMerge/>
            <w:tcBorders>
              <w:left w:val="single" w:sz="12" w:space="0" w:color="auto"/>
              <w:bottom w:val="single" w:sz="12" w:space="0" w:color="auto"/>
            </w:tcBorders>
            <w:shd w:val="clear" w:color="auto" w:fill="FFFFFF"/>
            <w:noWrap/>
            <w:vAlign w:val="center"/>
          </w:tcPr>
          <w:p w:rsidR="005161DD" w:rsidRPr="00E314B9" w:rsidRDefault="005161DD" w:rsidP="005161DD">
            <w:pPr>
              <w:spacing w:after="0" w:line="276" w:lineRule="auto"/>
              <w:jc w:val="center"/>
              <w:rPr>
                <w:b/>
                <w:bCs/>
                <w:noProof/>
                <w:szCs w:val="18"/>
              </w:rPr>
            </w:pPr>
          </w:p>
        </w:tc>
        <w:tc>
          <w:tcPr>
            <w:tcW w:w="4252" w:type="dxa"/>
            <w:gridSpan w:val="2"/>
            <w:vMerge/>
            <w:tcBorders>
              <w:bottom w:val="single" w:sz="12" w:space="0" w:color="auto"/>
            </w:tcBorders>
            <w:shd w:val="clear" w:color="auto" w:fill="FFFFFF"/>
            <w:noWrap/>
            <w:vAlign w:val="center"/>
          </w:tcPr>
          <w:p w:rsidR="005161DD" w:rsidRPr="00E314B9" w:rsidRDefault="005161DD" w:rsidP="005161DD">
            <w:pPr>
              <w:spacing w:after="0" w:line="276" w:lineRule="auto"/>
              <w:jc w:val="center"/>
              <w:rPr>
                <w:b/>
                <w:bCs/>
                <w:noProof/>
                <w:szCs w:val="18"/>
              </w:rPr>
            </w:pPr>
          </w:p>
        </w:tc>
        <w:tc>
          <w:tcPr>
            <w:tcW w:w="3119" w:type="dxa"/>
            <w:tcBorders>
              <w:bottom w:val="single" w:sz="12" w:space="0" w:color="auto"/>
            </w:tcBorders>
            <w:shd w:val="clear" w:color="auto" w:fill="FFFFFF"/>
            <w:noWrap/>
            <w:vAlign w:val="center"/>
          </w:tcPr>
          <w:p w:rsidR="005161DD" w:rsidRPr="00E314B9" w:rsidRDefault="005161DD" w:rsidP="005161DD">
            <w:pPr>
              <w:spacing w:after="0" w:line="276" w:lineRule="auto"/>
              <w:jc w:val="center"/>
              <w:rPr>
                <w:b/>
                <w:bCs/>
                <w:noProof/>
                <w:szCs w:val="18"/>
              </w:rPr>
            </w:pPr>
            <w:r>
              <w:rPr>
                <w:b/>
                <w:noProof/>
              </w:rPr>
              <w:t>Nubuk-koža, antilop-koža i anilinska koža*</w:t>
            </w:r>
          </w:p>
        </w:tc>
        <w:tc>
          <w:tcPr>
            <w:tcW w:w="2861" w:type="dxa"/>
            <w:tcBorders>
              <w:bottom w:val="single" w:sz="12" w:space="0" w:color="auto"/>
            </w:tcBorders>
            <w:shd w:val="clear" w:color="auto" w:fill="FFFFFF"/>
            <w:noWrap/>
            <w:vAlign w:val="center"/>
          </w:tcPr>
          <w:p w:rsidR="005161DD" w:rsidRPr="00E314B9" w:rsidRDefault="005161DD" w:rsidP="005161DD">
            <w:pPr>
              <w:spacing w:after="0" w:line="276" w:lineRule="auto"/>
              <w:jc w:val="center"/>
              <w:rPr>
                <w:b/>
                <w:bCs/>
                <w:noProof/>
                <w:szCs w:val="18"/>
              </w:rPr>
            </w:pPr>
            <w:r>
              <w:rPr>
                <w:b/>
                <w:noProof/>
              </w:rPr>
              <w:t>Poluanilinska koža*</w:t>
            </w:r>
          </w:p>
        </w:tc>
        <w:tc>
          <w:tcPr>
            <w:tcW w:w="2320" w:type="dxa"/>
            <w:tcBorders>
              <w:bottom w:val="single" w:sz="12" w:space="0" w:color="auto"/>
              <w:right w:val="single" w:sz="12" w:space="0" w:color="auto"/>
            </w:tcBorders>
            <w:shd w:val="clear" w:color="auto" w:fill="FFFFFF"/>
            <w:noWrap/>
            <w:vAlign w:val="center"/>
          </w:tcPr>
          <w:p w:rsidR="005161DD" w:rsidRPr="00E314B9" w:rsidRDefault="005161DD" w:rsidP="005161DD">
            <w:pPr>
              <w:spacing w:after="0" w:line="276" w:lineRule="auto"/>
              <w:jc w:val="center"/>
              <w:rPr>
                <w:b/>
                <w:bCs/>
                <w:noProof/>
                <w:szCs w:val="18"/>
              </w:rPr>
            </w:pPr>
            <w:r>
              <w:rPr>
                <w:b/>
                <w:noProof/>
              </w:rPr>
              <w:t>Prevučena, pigmentirana i ostala*</w:t>
            </w:r>
          </w:p>
        </w:tc>
      </w:tr>
      <w:tr w:rsidR="005161DD" w:rsidRPr="00E314B9" w:rsidTr="00577D6E">
        <w:trPr>
          <w:trHeight w:val="300"/>
        </w:trPr>
        <w:tc>
          <w:tcPr>
            <w:tcW w:w="1668" w:type="dxa"/>
            <w:tcBorders>
              <w:top w:val="single" w:sz="12" w:space="0" w:color="auto"/>
              <w:left w:val="single" w:sz="12" w:space="0" w:color="auto"/>
              <w:bottom w:val="single" w:sz="8"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pH i ∆pH</w:t>
            </w:r>
          </w:p>
        </w:tc>
        <w:tc>
          <w:tcPr>
            <w:tcW w:w="4252" w:type="dxa"/>
            <w:gridSpan w:val="2"/>
            <w:tcBorders>
              <w:top w:val="single" w:sz="12" w:space="0" w:color="auto"/>
              <w:bottom w:val="single" w:sz="8"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EN ISO 4045</w:t>
            </w:r>
          </w:p>
        </w:tc>
        <w:tc>
          <w:tcPr>
            <w:tcW w:w="8300" w:type="dxa"/>
            <w:gridSpan w:val="3"/>
            <w:tcBorders>
              <w:top w:val="single" w:sz="12" w:space="0" w:color="auto"/>
              <w:bottom w:val="single" w:sz="8" w:space="0" w:color="auto"/>
              <w:right w:val="single" w:sz="12"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 3,5 (ako je pH ≤ 4,0, ∆pH je ≤ 0,7)</w:t>
            </w:r>
          </w:p>
        </w:tc>
      </w:tr>
      <w:tr w:rsidR="005161DD" w:rsidRPr="00E314B9" w:rsidTr="00577D6E">
        <w:trPr>
          <w:trHeight w:val="300"/>
        </w:trPr>
        <w:tc>
          <w:tcPr>
            <w:tcW w:w="1668" w:type="dxa"/>
            <w:tcBorders>
              <w:top w:val="single" w:sz="8" w:space="0" w:color="auto"/>
              <w:left w:val="single" w:sz="12" w:space="0" w:color="auto"/>
              <w:bottom w:val="single" w:sz="8"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Čvrstoća daljnjeg kidanja, prosječna vrijednost</w:t>
            </w:r>
          </w:p>
        </w:tc>
        <w:tc>
          <w:tcPr>
            <w:tcW w:w="4252" w:type="dxa"/>
            <w:gridSpan w:val="2"/>
            <w:tcBorders>
              <w:top w:val="single" w:sz="8" w:space="0" w:color="auto"/>
              <w:bottom w:val="single" w:sz="8"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EN ISO 3377-1</w:t>
            </w:r>
          </w:p>
        </w:tc>
        <w:tc>
          <w:tcPr>
            <w:tcW w:w="8300" w:type="dxa"/>
            <w:gridSpan w:val="3"/>
            <w:tcBorders>
              <w:top w:val="single" w:sz="8" w:space="0" w:color="auto"/>
              <w:bottom w:val="single" w:sz="8" w:space="0" w:color="auto"/>
              <w:right w:val="single" w:sz="12"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&gt; 20 N</w:t>
            </w:r>
          </w:p>
        </w:tc>
      </w:tr>
      <w:tr w:rsidR="005161DD" w:rsidRPr="00E314B9" w:rsidTr="00577D6E">
        <w:trPr>
          <w:trHeight w:val="300"/>
        </w:trPr>
        <w:tc>
          <w:tcPr>
            <w:tcW w:w="1668" w:type="dxa"/>
            <w:vMerge w:val="restart"/>
            <w:tcBorders>
              <w:top w:val="single" w:sz="8" w:space="0" w:color="auto"/>
              <w:left w:val="single" w:sz="12"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Otpornost boje na cikluse trljanja naprijed-nazad</w:t>
            </w:r>
          </w:p>
        </w:tc>
        <w:tc>
          <w:tcPr>
            <w:tcW w:w="2268" w:type="dxa"/>
            <w:vMerge w:val="restart"/>
            <w:tcBorders>
              <w:top w:val="single" w:sz="8"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EN ISO 11640.</w:t>
            </w:r>
          </w:p>
          <w:p w:rsidR="005161DD" w:rsidRPr="00E314B9" w:rsidRDefault="005161DD" w:rsidP="005161DD">
            <w:pPr>
              <w:spacing w:after="0" w:line="276" w:lineRule="auto"/>
              <w:jc w:val="center"/>
              <w:rPr>
                <w:bCs/>
                <w:noProof/>
                <w:sz w:val="16"/>
                <w:szCs w:val="16"/>
              </w:rPr>
            </w:pPr>
            <w:r>
              <w:rPr>
                <w:noProof/>
                <w:sz w:val="16"/>
              </w:rPr>
              <w:t>Ukupna masa klina 1 000 g.</w:t>
            </w:r>
          </w:p>
          <w:p w:rsidR="005161DD" w:rsidRPr="00E314B9" w:rsidRDefault="005161DD" w:rsidP="005161DD">
            <w:pPr>
              <w:spacing w:after="0" w:line="276" w:lineRule="auto"/>
              <w:jc w:val="center"/>
              <w:rPr>
                <w:bCs/>
                <w:noProof/>
                <w:sz w:val="16"/>
                <w:szCs w:val="16"/>
              </w:rPr>
            </w:pPr>
          </w:p>
          <w:p w:rsidR="005161DD" w:rsidRPr="00E314B9" w:rsidRDefault="005161DD" w:rsidP="005161DD">
            <w:pPr>
              <w:spacing w:after="0" w:line="276" w:lineRule="auto"/>
              <w:jc w:val="center"/>
              <w:rPr>
                <w:bCs/>
                <w:noProof/>
                <w:sz w:val="16"/>
                <w:szCs w:val="16"/>
              </w:rPr>
            </w:pPr>
            <w:r>
              <w:rPr>
                <w:noProof/>
                <w:sz w:val="16"/>
              </w:rPr>
              <w:t>Alkalna otopina znoja kako je definirana u normi EN ISO 11641.</w:t>
            </w:r>
          </w:p>
        </w:tc>
        <w:tc>
          <w:tcPr>
            <w:tcW w:w="1984" w:type="dxa"/>
            <w:tcBorders>
              <w:top w:val="single" w:sz="8"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Aspekti koje treba ocijeniti</w:t>
            </w:r>
          </w:p>
        </w:tc>
        <w:tc>
          <w:tcPr>
            <w:tcW w:w="3119" w:type="dxa"/>
            <w:tcBorders>
              <w:top w:val="single" w:sz="8"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Promjena boje kože i obojenje filca</w:t>
            </w:r>
          </w:p>
        </w:tc>
        <w:tc>
          <w:tcPr>
            <w:tcW w:w="5181" w:type="dxa"/>
            <w:gridSpan w:val="2"/>
            <w:tcBorders>
              <w:top w:val="single" w:sz="8" w:space="0" w:color="auto"/>
              <w:right w:val="single" w:sz="12"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Promjena boje kože i obojenje filca. Bez oštećenja površinskog sloja</w:t>
            </w:r>
          </w:p>
        </w:tc>
      </w:tr>
      <w:tr w:rsidR="005161DD" w:rsidRPr="00E314B9" w:rsidTr="00577D6E">
        <w:trPr>
          <w:trHeight w:val="300"/>
        </w:trPr>
        <w:tc>
          <w:tcPr>
            <w:tcW w:w="1668" w:type="dxa"/>
            <w:vMerge/>
            <w:tcBorders>
              <w:left w:val="single" w:sz="12"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p>
        </w:tc>
        <w:tc>
          <w:tcPr>
            <w:tcW w:w="2268" w:type="dxa"/>
            <w:vMerge/>
            <w:shd w:val="clear" w:color="auto" w:fill="auto"/>
            <w:noWrap/>
            <w:vAlign w:val="center"/>
          </w:tcPr>
          <w:p w:rsidR="005161DD" w:rsidRPr="00E314B9" w:rsidRDefault="005161DD" w:rsidP="005161DD">
            <w:pPr>
              <w:spacing w:after="0" w:line="276" w:lineRule="auto"/>
              <w:jc w:val="center"/>
              <w:rPr>
                <w:bCs/>
                <w:noProof/>
                <w:sz w:val="16"/>
                <w:szCs w:val="16"/>
              </w:rPr>
            </w:pPr>
          </w:p>
        </w:tc>
        <w:tc>
          <w:tcPr>
            <w:tcW w:w="1984" w:type="dxa"/>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primjenom suhog filca</w:t>
            </w:r>
          </w:p>
        </w:tc>
        <w:tc>
          <w:tcPr>
            <w:tcW w:w="3119" w:type="dxa"/>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50 ciklusa, ≥ 3 prema sivoj skali</w:t>
            </w:r>
          </w:p>
        </w:tc>
        <w:tc>
          <w:tcPr>
            <w:tcW w:w="5181" w:type="dxa"/>
            <w:gridSpan w:val="2"/>
            <w:tcBorders>
              <w:right w:val="single" w:sz="12"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500 ciklusa, ≥ 4 prema sivoj skali</w:t>
            </w:r>
          </w:p>
        </w:tc>
      </w:tr>
      <w:tr w:rsidR="005161DD" w:rsidRPr="00E314B9" w:rsidTr="00577D6E">
        <w:trPr>
          <w:trHeight w:val="300"/>
        </w:trPr>
        <w:tc>
          <w:tcPr>
            <w:tcW w:w="1668" w:type="dxa"/>
            <w:vMerge/>
            <w:tcBorders>
              <w:left w:val="single" w:sz="12"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p>
        </w:tc>
        <w:tc>
          <w:tcPr>
            <w:tcW w:w="2268" w:type="dxa"/>
            <w:vMerge/>
            <w:shd w:val="clear" w:color="auto" w:fill="auto"/>
            <w:noWrap/>
            <w:vAlign w:val="center"/>
          </w:tcPr>
          <w:p w:rsidR="005161DD" w:rsidRPr="00E314B9" w:rsidRDefault="005161DD" w:rsidP="005161DD">
            <w:pPr>
              <w:spacing w:after="0" w:line="276" w:lineRule="auto"/>
              <w:jc w:val="center"/>
              <w:rPr>
                <w:bCs/>
                <w:noProof/>
                <w:sz w:val="16"/>
                <w:szCs w:val="16"/>
              </w:rPr>
            </w:pPr>
          </w:p>
        </w:tc>
        <w:tc>
          <w:tcPr>
            <w:tcW w:w="1984" w:type="dxa"/>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primjenom mokrog filca</w:t>
            </w:r>
          </w:p>
        </w:tc>
        <w:tc>
          <w:tcPr>
            <w:tcW w:w="3119" w:type="dxa"/>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20 ciklusa, ≥ 3 prema sivoj skali</w:t>
            </w:r>
          </w:p>
        </w:tc>
        <w:tc>
          <w:tcPr>
            <w:tcW w:w="2861" w:type="dxa"/>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80 ciklusa, ≥ 3/4 prema sivoj skali</w:t>
            </w:r>
          </w:p>
        </w:tc>
        <w:tc>
          <w:tcPr>
            <w:tcW w:w="2320" w:type="dxa"/>
            <w:tcBorders>
              <w:right w:val="single" w:sz="12"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250 ciklusa, ≥ 3/4 prema sivoj skali</w:t>
            </w:r>
          </w:p>
        </w:tc>
      </w:tr>
      <w:tr w:rsidR="005161DD" w:rsidRPr="00E314B9" w:rsidTr="00577D6E">
        <w:trPr>
          <w:trHeight w:val="300"/>
        </w:trPr>
        <w:tc>
          <w:tcPr>
            <w:tcW w:w="1668" w:type="dxa"/>
            <w:vMerge/>
            <w:tcBorders>
              <w:left w:val="single" w:sz="12" w:space="0" w:color="auto"/>
              <w:bottom w:val="single" w:sz="8"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p>
        </w:tc>
        <w:tc>
          <w:tcPr>
            <w:tcW w:w="2268" w:type="dxa"/>
            <w:vMerge/>
            <w:tcBorders>
              <w:bottom w:val="single" w:sz="8"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p>
        </w:tc>
        <w:tc>
          <w:tcPr>
            <w:tcW w:w="1984" w:type="dxa"/>
            <w:tcBorders>
              <w:bottom w:val="single" w:sz="8"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primjenom filca natopljenog umjetnim znojem</w:t>
            </w:r>
          </w:p>
        </w:tc>
        <w:tc>
          <w:tcPr>
            <w:tcW w:w="3119" w:type="dxa"/>
            <w:tcBorders>
              <w:bottom w:val="single" w:sz="8"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20 ciklusa, ≥ 3 prema sivoj skali</w:t>
            </w:r>
          </w:p>
        </w:tc>
        <w:tc>
          <w:tcPr>
            <w:tcW w:w="2861" w:type="dxa"/>
            <w:tcBorders>
              <w:bottom w:val="single" w:sz="8"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50 ciklusa, ≥ 3/4 prema sivoj skali</w:t>
            </w:r>
          </w:p>
        </w:tc>
        <w:tc>
          <w:tcPr>
            <w:tcW w:w="2320" w:type="dxa"/>
            <w:tcBorders>
              <w:bottom w:val="single" w:sz="8" w:space="0" w:color="auto"/>
              <w:right w:val="single" w:sz="12"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80 ciklusa, ≥ 3/4 prema sivoj skali</w:t>
            </w:r>
          </w:p>
        </w:tc>
      </w:tr>
      <w:tr w:rsidR="005161DD" w:rsidRPr="00E314B9" w:rsidTr="00577D6E">
        <w:trPr>
          <w:trHeight w:val="300"/>
        </w:trPr>
        <w:tc>
          <w:tcPr>
            <w:tcW w:w="1668" w:type="dxa"/>
            <w:tcBorders>
              <w:top w:val="single" w:sz="8" w:space="0" w:color="auto"/>
              <w:left w:val="single" w:sz="12" w:space="0" w:color="auto"/>
              <w:bottom w:val="single" w:sz="8"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Otpornost boje na umjetno svjetlo</w:t>
            </w:r>
          </w:p>
        </w:tc>
        <w:tc>
          <w:tcPr>
            <w:tcW w:w="4252" w:type="dxa"/>
            <w:gridSpan w:val="2"/>
            <w:tcBorders>
              <w:top w:val="single" w:sz="8" w:space="0" w:color="auto"/>
              <w:bottom w:val="single" w:sz="8"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EN ISO 105-B02 (metoda 3.)</w:t>
            </w:r>
          </w:p>
        </w:tc>
        <w:tc>
          <w:tcPr>
            <w:tcW w:w="3119" w:type="dxa"/>
            <w:tcBorders>
              <w:top w:val="single" w:sz="8" w:space="0" w:color="auto"/>
              <w:bottom w:val="single" w:sz="8"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 3 prema plavoj skali</w:t>
            </w:r>
          </w:p>
        </w:tc>
        <w:tc>
          <w:tcPr>
            <w:tcW w:w="2861" w:type="dxa"/>
            <w:tcBorders>
              <w:top w:val="single" w:sz="8" w:space="0" w:color="auto"/>
              <w:bottom w:val="single" w:sz="8"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 4 prema plavoj skali</w:t>
            </w:r>
          </w:p>
        </w:tc>
        <w:tc>
          <w:tcPr>
            <w:tcW w:w="2320" w:type="dxa"/>
            <w:tcBorders>
              <w:top w:val="single" w:sz="8" w:space="0" w:color="auto"/>
              <w:bottom w:val="single" w:sz="8" w:space="0" w:color="auto"/>
              <w:right w:val="single" w:sz="12"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 5 prema plavoj skali</w:t>
            </w:r>
          </w:p>
        </w:tc>
      </w:tr>
      <w:tr w:rsidR="005161DD" w:rsidRPr="00E314B9" w:rsidTr="00577D6E">
        <w:trPr>
          <w:trHeight w:val="300"/>
        </w:trPr>
        <w:tc>
          <w:tcPr>
            <w:tcW w:w="1668" w:type="dxa"/>
            <w:tcBorders>
              <w:top w:val="single" w:sz="8" w:space="0" w:color="auto"/>
              <w:left w:val="single" w:sz="12" w:space="0" w:color="auto"/>
              <w:bottom w:val="single" w:sz="8"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Prianjanje suhog gornjeg sloja</w:t>
            </w:r>
          </w:p>
        </w:tc>
        <w:tc>
          <w:tcPr>
            <w:tcW w:w="4252" w:type="dxa"/>
            <w:gridSpan w:val="2"/>
            <w:tcBorders>
              <w:top w:val="single" w:sz="8" w:space="0" w:color="auto"/>
              <w:bottom w:val="single" w:sz="8"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EN ISO 11644</w:t>
            </w:r>
          </w:p>
        </w:tc>
        <w:tc>
          <w:tcPr>
            <w:tcW w:w="3119" w:type="dxa"/>
            <w:tcBorders>
              <w:top w:val="single" w:sz="8" w:space="0" w:color="auto"/>
              <w:bottom w:val="single" w:sz="8"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w:t>
            </w:r>
          </w:p>
        </w:tc>
        <w:tc>
          <w:tcPr>
            <w:tcW w:w="5181" w:type="dxa"/>
            <w:gridSpan w:val="2"/>
            <w:tcBorders>
              <w:top w:val="single" w:sz="8" w:space="0" w:color="auto"/>
              <w:bottom w:val="single" w:sz="8" w:space="0" w:color="auto"/>
              <w:right w:val="single" w:sz="12"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 2 N / 10 mm</w:t>
            </w:r>
          </w:p>
        </w:tc>
      </w:tr>
      <w:tr w:rsidR="005161DD" w:rsidRPr="00E314B9" w:rsidTr="00577D6E">
        <w:trPr>
          <w:trHeight w:val="300"/>
        </w:trPr>
        <w:tc>
          <w:tcPr>
            <w:tcW w:w="1668" w:type="dxa"/>
            <w:tcBorders>
              <w:top w:val="single" w:sz="8" w:space="0" w:color="auto"/>
              <w:left w:val="single" w:sz="12" w:space="0" w:color="auto"/>
              <w:bottom w:val="single" w:sz="8"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Otpornost na savijanje u suhom stanju</w:t>
            </w:r>
          </w:p>
        </w:tc>
        <w:tc>
          <w:tcPr>
            <w:tcW w:w="4252" w:type="dxa"/>
            <w:gridSpan w:val="2"/>
            <w:tcBorders>
              <w:top w:val="single" w:sz="8" w:space="0" w:color="auto"/>
              <w:bottom w:val="single" w:sz="8"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EN ISO 5402-1</w:t>
            </w:r>
          </w:p>
        </w:tc>
        <w:tc>
          <w:tcPr>
            <w:tcW w:w="3119" w:type="dxa"/>
            <w:tcBorders>
              <w:top w:val="single" w:sz="8" w:space="0" w:color="auto"/>
              <w:bottom w:val="single" w:sz="8"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Samo za anilinsku kožu s nepigmentiranim završnim slojem, 20 000 ciklusa (bez raspuklina na završnom sloju)</w:t>
            </w:r>
          </w:p>
        </w:tc>
        <w:tc>
          <w:tcPr>
            <w:tcW w:w="2861" w:type="dxa"/>
            <w:tcBorders>
              <w:top w:val="single" w:sz="8" w:space="0" w:color="auto"/>
              <w:bottom w:val="single" w:sz="8"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50 000 ciklusa (bez raspuklina na završnom sloju)</w:t>
            </w:r>
          </w:p>
        </w:tc>
        <w:tc>
          <w:tcPr>
            <w:tcW w:w="2320" w:type="dxa"/>
            <w:tcBorders>
              <w:top w:val="single" w:sz="8" w:space="0" w:color="auto"/>
              <w:bottom w:val="single" w:sz="8" w:space="0" w:color="auto"/>
              <w:right w:val="single" w:sz="12"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50 000 ciklusa (bez raspuklina na završnom sloju)</w:t>
            </w:r>
          </w:p>
        </w:tc>
      </w:tr>
      <w:tr w:rsidR="005161DD" w:rsidRPr="00E314B9" w:rsidTr="00577D6E">
        <w:trPr>
          <w:trHeight w:val="300"/>
        </w:trPr>
        <w:tc>
          <w:tcPr>
            <w:tcW w:w="1668" w:type="dxa"/>
            <w:tcBorders>
              <w:top w:val="single" w:sz="8" w:space="0" w:color="auto"/>
              <w:left w:val="single" w:sz="12" w:space="0" w:color="auto"/>
              <w:bottom w:val="single" w:sz="8"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Otpornost boje na vodene kapi</w:t>
            </w:r>
          </w:p>
        </w:tc>
        <w:tc>
          <w:tcPr>
            <w:tcW w:w="4252" w:type="dxa"/>
            <w:gridSpan w:val="2"/>
            <w:tcBorders>
              <w:top w:val="single" w:sz="8" w:space="0" w:color="auto"/>
              <w:bottom w:val="single" w:sz="8"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EN ISO 15700</w:t>
            </w:r>
          </w:p>
        </w:tc>
        <w:tc>
          <w:tcPr>
            <w:tcW w:w="8300" w:type="dxa"/>
            <w:gridSpan w:val="3"/>
            <w:tcBorders>
              <w:top w:val="single" w:sz="8" w:space="0" w:color="auto"/>
              <w:bottom w:val="single" w:sz="8" w:space="0" w:color="auto"/>
              <w:right w:val="single" w:sz="12"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 3 prema sivoj skali (bez trajnih nabubrenja)</w:t>
            </w:r>
          </w:p>
        </w:tc>
      </w:tr>
      <w:tr w:rsidR="005161DD" w:rsidRPr="00E314B9" w:rsidTr="00577D6E">
        <w:trPr>
          <w:trHeight w:val="300"/>
        </w:trPr>
        <w:tc>
          <w:tcPr>
            <w:tcW w:w="1668" w:type="dxa"/>
            <w:tcBorders>
              <w:top w:val="single" w:sz="8" w:space="0" w:color="auto"/>
              <w:left w:val="single" w:sz="12" w:space="0" w:color="auto"/>
              <w:bottom w:val="single" w:sz="8"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Otpornost završnog sloja na pucanje na hladnoći</w:t>
            </w:r>
          </w:p>
        </w:tc>
        <w:tc>
          <w:tcPr>
            <w:tcW w:w="4252" w:type="dxa"/>
            <w:gridSpan w:val="2"/>
            <w:tcBorders>
              <w:top w:val="single" w:sz="8" w:space="0" w:color="auto"/>
              <w:bottom w:val="single" w:sz="8"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EN ISO 17233</w:t>
            </w:r>
          </w:p>
        </w:tc>
        <w:tc>
          <w:tcPr>
            <w:tcW w:w="3119" w:type="dxa"/>
            <w:tcBorders>
              <w:top w:val="single" w:sz="8" w:space="0" w:color="auto"/>
              <w:bottom w:val="single" w:sz="8"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w:t>
            </w:r>
          </w:p>
        </w:tc>
        <w:tc>
          <w:tcPr>
            <w:tcW w:w="5181" w:type="dxa"/>
            <w:gridSpan w:val="2"/>
            <w:tcBorders>
              <w:top w:val="single" w:sz="8" w:space="0" w:color="auto"/>
              <w:bottom w:val="single" w:sz="8" w:space="0" w:color="auto"/>
              <w:right w:val="single" w:sz="12"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–15 °C (bez raspuklina na završnom sloju)</w:t>
            </w:r>
          </w:p>
        </w:tc>
      </w:tr>
      <w:tr w:rsidR="005161DD" w:rsidRPr="00E314B9" w:rsidTr="00577D6E">
        <w:trPr>
          <w:trHeight w:val="300"/>
        </w:trPr>
        <w:tc>
          <w:tcPr>
            <w:tcW w:w="1668" w:type="dxa"/>
            <w:tcBorders>
              <w:top w:val="single" w:sz="8" w:space="0" w:color="auto"/>
              <w:left w:val="single" w:sz="12" w:space="0" w:color="auto"/>
              <w:bottom w:val="single" w:sz="12"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Otpornost na vatru</w:t>
            </w:r>
          </w:p>
        </w:tc>
        <w:tc>
          <w:tcPr>
            <w:tcW w:w="4252" w:type="dxa"/>
            <w:gridSpan w:val="2"/>
            <w:tcBorders>
              <w:top w:val="single" w:sz="8" w:space="0" w:color="auto"/>
              <w:bottom w:val="single" w:sz="12"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EN 1021 ili odgovarajuće nacionalne norme</w:t>
            </w:r>
          </w:p>
        </w:tc>
        <w:tc>
          <w:tcPr>
            <w:tcW w:w="8300" w:type="dxa"/>
            <w:gridSpan w:val="3"/>
            <w:tcBorders>
              <w:top w:val="single" w:sz="8" w:space="0" w:color="auto"/>
              <w:bottom w:val="single" w:sz="12" w:space="0" w:color="auto"/>
              <w:right w:val="single" w:sz="12" w:space="0" w:color="auto"/>
            </w:tcBorders>
            <w:shd w:val="clear" w:color="auto" w:fill="auto"/>
            <w:noWrap/>
            <w:vAlign w:val="center"/>
          </w:tcPr>
          <w:p w:rsidR="005161DD" w:rsidRPr="00E314B9" w:rsidRDefault="005161DD" w:rsidP="005161DD">
            <w:pPr>
              <w:spacing w:after="0" w:line="276" w:lineRule="auto"/>
              <w:jc w:val="center"/>
              <w:rPr>
                <w:bCs/>
                <w:noProof/>
                <w:sz w:val="16"/>
                <w:szCs w:val="16"/>
              </w:rPr>
            </w:pPr>
            <w:r>
              <w:rPr>
                <w:noProof/>
                <w:sz w:val="16"/>
              </w:rPr>
              <w:t>Prolaz</w:t>
            </w:r>
          </w:p>
        </w:tc>
      </w:tr>
    </w:tbl>
    <w:p w:rsidR="00AC7A10" w:rsidRDefault="005161DD" w:rsidP="00AC7A10">
      <w:pPr>
        <w:spacing w:after="0" w:line="276" w:lineRule="auto"/>
        <w:jc w:val="left"/>
        <w:rPr>
          <w:bCs/>
          <w:noProof/>
        </w:rPr>
        <w:sectPr w:rsidR="00AC7A10" w:rsidSect="00AC7A10">
          <w:headerReference w:type="even" r:id="rId52"/>
          <w:headerReference w:type="default" r:id="rId53"/>
          <w:footerReference w:type="even" r:id="rId54"/>
          <w:footerReference w:type="default" r:id="rId55"/>
          <w:headerReference w:type="first" r:id="rId56"/>
          <w:footerReference w:type="first" r:id="rId57"/>
          <w:type w:val="oddPage"/>
          <w:pgSz w:w="16840" w:h="11900" w:orient="landscape" w:code="9"/>
          <w:pgMar w:top="1440" w:right="1440" w:bottom="1440" w:left="1440" w:header="0" w:footer="0" w:gutter="0"/>
          <w:cols w:space="708"/>
          <w:titlePg/>
          <w:docGrid w:linePitch="360"/>
        </w:sectPr>
      </w:pPr>
      <w:r>
        <w:rPr>
          <w:noProof/>
          <w:sz w:val="24"/>
        </w:rPr>
        <w:t>*</w:t>
      </w:r>
      <w:r>
        <w:t>Za ove vrste kože vrijede definicije u skladu s normom EN 15987.</w:t>
      </w:r>
    </w:p>
    <w:p w:rsidR="005161DD" w:rsidRPr="00E314B9" w:rsidRDefault="005161DD" w:rsidP="00AC7A10">
      <w:pPr>
        <w:spacing w:after="0" w:line="276" w:lineRule="auto"/>
        <w:jc w:val="left"/>
        <w:rPr>
          <w:sz w:val="22"/>
        </w:rPr>
      </w:pPr>
    </w:p>
    <w:p w:rsidR="005161DD" w:rsidRPr="00E314B9" w:rsidRDefault="005161DD" w:rsidP="005161DD">
      <w:pPr>
        <w:keepNext/>
        <w:spacing w:before="120"/>
        <w:rPr>
          <w:rFonts w:eastAsia="Times New Roman"/>
          <w:b/>
          <w:bCs/>
          <w:szCs w:val="20"/>
        </w:rPr>
      </w:pPr>
      <w:r>
        <w:rPr>
          <w:b/>
        </w:rPr>
        <w:t>Tablica 3. Fizički zahtjevi za tekstilne tkanine koje se upotrebljavaju kao tapetarija za oblaganje namještaja.</w:t>
      </w:r>
    </w:p>
    <w:tbl>
      <w:tblPr>
        <w:tblW w:w="0" w:type="auto"/>
        <w:tblBorders>
          <w:top w:val="single" w:sz="12" w:space="0" w:color="auto"/>
          <w:bottom w:val="single" w:sz="12" w:space="0" w:color="auto"/>
        </w:tblBorders>
        <w:tblLook w:val="04A0" w:firstRow="1" w:lastRow="0" w:firstColumn="1" w:lastColumn="0" w:noHBand="0" w:noVBand="1"/>
      </w:tblPr>
      <w:tblGrid>
        <w:gridCol w:w="1942"/>
        <w:gridCol w:w="3099"/>
        <w:gridCol w:w="2255"/>
        <w:gridCol w:w="1940"/>
      </w:tblGrid>
      <w:tr w:rsidR="005161DD" w:rsidRPr="00E314B9" w:rsidTr="005161DD">
        <w:tc>
          <w:tcPr>
            <w:tcW w:w="1951" w:type="dxa"/>
            <w:tcBorders>
              <w:top w:val="single" w:sz="12" w:space="0" w:color="auto"/>
              <w:bottom w:val="single" w:sz="12" w:space="0" w:color="auto"/>
            </w:tcBorders>
            <w:shd w:val="clear" w:color="auto" w:fill="auto"/>
            <w:vAlign w:val="center"/>
          </w:tcPr>
          <w:p w:rsidR="005161DD" w:rsidRPr="00E314B9" w:rsidRDefault="005161DD" w:rsidP="005161DD">
            <w:pPr>
              <w:spacing w:after="0" w:line="276" w:lineRule="auto"/>
              <w:jc w:val="center"/>
              <w:rPr>
                <w:b/>
                <w:bCs/>
                <w:noProof/>
                <w:szCs w:val="20"/>
              </w:rPr>
            </w:pPr>
            <w:r>
              <w:rPr>
                <w:b/>
                <w:noProof/>
              </w:rPr>
              <w:t>Čimbenik koji se ispituje</w:t>
            </w:r>
          </w:p>
        </w:tc>
        <w:tc>
          <w:tcPr>
            <w:tcW w:w="3119" w:type="dxa"/>
            <w:tcBorders>
              <w:top w:val="single" w:sz="12" w:space="0" w:color="auto"/>
              <w:bottom w:val="single" w:sz="12" w:space="0" w:color="auto"/>
            </w:tcBorders>
            <w:shd w:val="clear" w:color="auto" w:fill="auto"/>
            <w:vAlign w:val="center"/>
          </w:tcPr>
          <w:p w:rsidR="005161DD" w:rsidRPr="00E314B9" w:rsidRDefault="005161DD" w:rsidP="005161DD">
            <w:pPr>
              <w:spacing w:after="0" w:line="276" w:lineRule="auto"/>
              <w:jc w:val="center"/>
              <w:rPr>
                <w:b/>
                <w:bCs/>
                <w:noProof/>
                <w:szCs w:val="20"/>
              </w:rPr>
            </w:pPr>
            <w:r>
              <w:rPr>
                <w:b/>
                <w:noProof/>
              </w:rPr>
              <w:t>Metoda</w:t>
            </w:r>
          </w:p>
        </w:tc>
        <w:tc>
          <w:tcPr>
            <w:tcW w:w="2268" w:type="dxa"/>
            <w:tcBorders>
              <w:top w:val="single" w:sz="12" w:space="0" w:color="auto"/>
              <w:bottom w:val="single" w:sz="12" w:space="0" w:color="auto"/>
            </w:tcBorders>
            <w:shd w:val="clear" w:color="auto" w:fill="auto"/>
            <w:vAlign w:val="center"/>
          </w:tcPr>
          <w:p w:rsidR="005161DD" w:rsidRPr="00E314B9" w:rsidRDefault="005161DD" w:rsidP="005161DD">
            <w:pPr>
              <w:spacing w:after="0" w:line="276" w:lineRule="auto"/>
              <w:jc w:val="center"/>
              <w:rPr>
                <w:b/>
                <w:bCs/>
                <w:noProof/>
                <w:szCs w:val="20"/>
              </w:rPr>
            </w:pPr>
            <w:r>
              <w:rPr>
                <w:b/>
                <w:noProof/>
              </w:rPr>
              <w:t>Navlake koje se mogu skidati i prati</w:t>
            </w:r>
          </w:p>
        </w:tc>
        <w:tc>
          <w:tcPr>
            <w:tcW w:w="1950" w:type="dxa"/>
            <w:tcBorders>
              <w:top w:val="single" w:sz="12" w:space="0" w:color="auto"/>
              <w:bottom w:val="single" w:sz="12" w:space="0" w:color="auto"/>
            </w:tcBorders>
            <w:shd w:val="clear" w:color="auto" w:fill="auto"/>
            <w:vAlign w:val="center"/>
          </w:tcPr>
          <w:p w:rsidR="005161DD" w:rsidRPr="00E314B9" w:rsidRDefault="005161DD" w:rsidP="005161DD">
            <w:pPr>
              <w:spacing w:after="0" w:line="276" w:lineRule="auto"/>
              <w:jc w:val="center"/>
              <w:rPr>
                <w:b/>
                <w:bCs/>
                <w:noProof/>
                <w:szCs w:val="20"/>
              </w:rPr>
            </w:pPr>
            <w:r>
              <w:rPr>
                <w:b/>
                <w:noProof/>
              </w:rPr>
              <w:t>Navlake koje se ne mogu skidati i prati</w:t>
            </w:r>
          </w:p>
        </w:tc>
      </w:tr>
      <w:tr w:rsidR="005161DD" w:rsidRPr="00E314B9" w:rsidTr="005161DD">
        <w:trPr>
          <w:trHeight w:val="1091"/>
        </w:trPr>
        <w:tc>
          <w:tcPr>
            <w:tcW w:w="1951" w:type="dxa"/>
            <w:tcBorders>
              <w:top w:val="single" w:sz="12" w:space="0" w:color="auto"/>
              <w:bottom w:val="single" w:sz="2" w:space="0" w:color="auto"/>
            </w:tcBorders>
            <w:shd w:val="clear" w:color="auto" w:fill="auto"/>
            <w:vAlign w:val="center"/>
          </w:tcPr>
          <w:p w:rsidR="005161DD" w:rsidRPr="00E314B9" w:rsidRDefault="005161DD" w:rsidP="005161DD">
            <w:pPr>
              <w:spacing w:after="0" w:line="276" w:lineRule="auto"/>
              <w:jc w:val="center"/>
              <w:rPr>
                <w:bCs/>
                <w:noProof/>
                <w:sz w:val="18"/>
              </w:rPr>
            </w:pPr>
            <w:r>
              <w:rPr>
                <w:noProof/>
                <w:sz w:val="18"/>
              </w:rPr>
              <w:t>Promjene veličine tijekom pranja i sušenja</w:t>
            </w:r>
          </w:p>
        </w:tc>
        <w:tc>
          <w:tcPr>
            <w:tcW w:w="3119" w:type="dxa"/>
            <w:tcBorders>
              <w:top w:val="single" w:sz="12" w:space="0" w:color="auto"/>
              <w:bottom w:val="single" w:sz="2" w:space="0" w:color="auto"/>
            </w:tcBorders>
            <w:shd w:val="clear" w:color="auto" w:fill="auto"/>
          </w:tcPr>
          <w:p w:rsidR="005161DD" w:rsidRPr="00E314B9" w:rsidRDefault="005161DD" w:rsidP="005161DD">
            <w:pPr>
              <w:spacing w:after="0" w:line="276" w:lineRule="auto"/>
              <w:jc w:val="center"/>
              <w:rPr>
                <w:bCs/>
                <w:noProof/>
                <w:sz w:val="18"/>
              </w:rPr>
            </w:pPr>
            <w:r>
              <w:rPr>
                <w:noProof/>
                <w:sz w:val="18"/>
              </w:rPr>
              <w:t>Kućno pranje: ISO 6330 + EN ISO 5077 (tri pranja na temperaturama naznačenima na proizvodu, uz sušenje u bubnju nakon svakog ciklusa pranja)</w:t>
            </w:r>
          </w:p>
          <w:p w:rsidR="005161DD" w:rsidRPr="00E314B9" w:rsidRDefault="005161DD" w:rsidP="005161DD">
            <w:pPr>
              <w:spacing w:after="0" w:line="276" w:lineRule="auto"/>
              <w:jc w:val="center"/>
              <w:rPr>
                <w:bCs/>
                <w:noProof/>
                <w:sz w:val="18"/>
              </w:rPr>
            </w:pPr>
            <w:r>
              <w:rPr>
                <w:noProof/>
                <w:sz w:val="18"/>
              </w:rPr>
              <w:t>Komercijalno pranje: ISO 15797 +       EN ISO 5077 (na najmanje 75 °C)</w:t>
            </w:r>
          </w:p>
        </w:tc>
        <w:tc>
          <w:tcPr>
            <w:tcW w:w="2268" w:type="dxa"/>
            <w:tcBorders>
              <w:top w:val="single" w:sz="12" w:space="0" w:color="auto"/>
              <w:bottom w:val="single" w:sz="2" w:space="0" w:color="auto"/>
            </w:tcBorders>
            <w:shd w:val="clear" w:color="auto" w:fill="auto"/>
            <w:vAlign w:val="center"/>
          </w:tcPr>
          <w:p w:rsidR="005161DD" w:rsidRPr="00E314B9" w:rsidRDefault="005161DD" w:rsidP="005161DD">
            <w:pPr>
              <w:spacing w:after="0" w:line="276" w:lineRule="auto"/>
              <w:jc w:val="center"/>
              <w:rPr>
                <w:bCs/>
                <w:noProof/>
                <w:sz w:val="18"/>
              </w:rPr>
            </w:pPr>
            <w:r>
              <w:rPr>
                <w:noProof/>
                <w:sz w:val="18"/>
              </w:rPr>
              <w:t>+/– 3,0 % za tkane materijale</w:t>
            </w:r>
          </w:p>
          <w:p w:rsidR="005161DD" w:rsidRPr="00E314B9" w:rsidRDefault="005161DD" w:rsidP="005161DD">
            <w:pPr>
              <w:spacing w:after="0" w:line="276" w:lineRule="auto"/>
              <w:jc w:val="center"/>
              <w:rPr>
                <w:bCs/>
                <w:noProof/>
                <w:sz w:val="18"/>
              </w:rPr>
            </w:pPr>
            <w:r>
              <w:rPr>
                <w:noProof/>
                <w:sz w:val="18"/>
              </w:rPr>
              <w:t>+/– 6,0 % za netkane materijale</w:t>
            </w:r>
          </w:p>
        </w:tc>
        <w:tc>
          <w:tcPr>
            <w:tcW w:w="1950" w:type="dxa"/>
            <w:tcBorders>
              <w:top w:val="single" w:sz="12" w:space="0" w:color="auto"/>
              <w:bottom w:val="single" w:sz="2" w:space="0" w:color="auto"/>
            </w:tcBorders>
            <w:shd w:val="clear" w:color="auto" w:fill="auto"/>
            <w:vAlign w:val="center"/>
          </w:tcPr>
          <w:p w:rsidR="005161DD" w:rsidRPr="00E314B9" w:rsidRDefault="005161DD" w:rsidP="005161DD">
            <w:pPr>
              <w:spacing w:after="0" w:line="276" w:lineRule="auto"/>
              <w:jc w:val="center"/>
              <w:rPr>
                <w:bCs/>
                <w:noProof/>
                <w:sz w:val="18"/>
              </w:rPr>
            </w:pPr>
            <w:r>
              <w:rPr>
                <w:noProof/>
                <w:sz w:val="18"/>
              </w:rPr>
              <w:t>Nije primjenjivo</w:t>
            </w:r>
          </w:p>
        </w:tc>
      </w:tr>
      <w:tr w:rsidR="005161DD" w:rsidRPr="00E314B9" w:rsidTr="005161DD">
        <w:tc>
          <w:tcPr>
            <w:tcW w:w="1951" w:type="dxa"/>
            <w:tcBorders>
              <w:top w:val="single" w:sz="2" w:space="0" w:color="auto"/>
              <w:bottom w:val="single" w:sz="2" w:space="0" w:color="auto"/>
            </w:tcBorders>
            <w:shd w:val="clear" w:color="auto" w:fill="auto"/>
            <w:vAlign w:val="center"/>
          </w:tcPr>
          <w:p w:rsidR="005161DD" w:rsidRPr="00E314B9" w:rsidRDefault="005161DD" w:rsidP="005161DD">
            <w:pPr>
              <w:spacing w:after="0" w:line="276" w:lineRule="auto"/>
              <w:jc w:val="center"/>
              <w:rPr>
                <w:bCs/>
                <w:noProof/>
                <w:sz w:val="18"/>
              </w:rPr>
            </w:pPr>
            <w:r>
              <w:rPr>
                <w:noProof/>
                <w:sz w:val="18"/>
              </w:rPr>
              <w:t>Otpornost boje na pranje</w:t>
            </w:r>
          </w:p>
        </w:tc>
        <w:tc>
          <w:tcPr>
            <w:tcW w:w="3119" w:type="dxa"/>
            <w:tcBorders>
              <w:top w:val="single" w:sz="2" w:space="0" w:color="auto"/>
              <w:bottom w:val="single" w:sz="2" w:space="0" w:color="auto"/>
            </w:tcBorders>
            <w:shd w:val="clear" w:color="auto" w:fill="auto"/>
            <w:vAlign w:val="center"/>
          </w:tcPr>
          <w:p w:rsidR="005161DD" w:rsidRPr="00E314B9" w:rsidRDefault="005161DD" w:rsidP="005161DD">
            <w:pPr>
              <w:spacing w:after="0" w:line="276" w:lineRule="auto"/>
              <w:jc w:val="center"/>
              <w:rPr>
                <w:bCs/>
                <w:noProof/>
                <w:sz w:val="18"/>
              </w:rPr>
            </w:pPr>
            <w:r>
              <w:rPr>
                <w:noProof/>
                <w:sz w:val="18"/>
              </w:rPr>
              <w:t>Kućno pranje: ISO 105-C06</w:t>
            </w:r>
          </w:p>
          <w:p w:rsidR="005161DD" w:rsidRPr="00E314B9" w:rsidRDefault="005161DD" w:rsidP="005161DD">
            <w:pPr>
              <w:spacing w:after="0" w:line="276" w:lineRule="auto"/>
              <w:jc w:val="center"/>
              <w:rPr>
                <w:bCs/>
                <w:noProof/>
                <w:sz w:val="18"/>
              </w:rPr>
            </w:pPr>
            <w:r>
              <w:rPr>
                <w:noProof/>
                <w:sz w:val="18"/>
              </w:rPr>
              <w:t>Komercijalno pranje: ISO 15797 +            ISO 105-C06 (na najmanje 75 °C)</w:t>
            </w:r>
          </w:p>
        </w:tc>
        <w:tc>
          <w:tcPr>
            <w:tcW w:w="2268" w:type="dxa"/>
            <w:tcBorders>
              <w:top w:val="single" w:sz="2" w:space="0" w:color="auto"/>
              <w:bottom w:val="single" w:sz="2" w:space="0" w:color="auto"/>
            </w:tcBorders>
            <w:shd w:val="clear" w:color="auto" w:fill="auto"/>
            <w:vAlign w:val="center"/>
          </w:tcPr>
          <w:p w:rsidR="005161DD" w:rsidRPr="00E314B9" w:rsidRDefault="005161DD" w:rsidP="005161DD">
            <w:pPr>
              <w:spacing w:after="0" w:line="276" w:lineRule="auto"/>
              <w:jc w:val="center"/>
              <w:rPr>
                <w:bCs/>
                <w:noProof/>
                <w:sz w:val="18"/>
              </w:rPr>
            </w:pPr>
            <w:r>
              <w:rPr>
                <w:noProof/>
                <w:sz w:val="18"/>
              </w:rPr>
              <w:t>≥ razina 3 – 4 za promjenu boje</w:t>
            </w:r>
          </w:p>
          <w:p w:rsidR="005161DD" w:rsidRPr="00E314B9" w:rsidRDefault="005161DD" w:rsidP="005161DD">
            <w:pPr>
              <w:spacing w:after="0" w:line="276" w:lineRule="auto"/>
              <w:jc w:val="center"/>
              <w:rPr>
                <w:bCs/>
                <w:noProof/>
                <w:sz w:val="18"/>
              </w:rPr>
            </w:pPr>
            <w:r>
              <w:rPr>
                <w:noProof/>
                <w:sz w:val="18"/>
              </w:rPr>
              <w:t>≥ razina 3 – 4 za mrlje</w:t>
            </w:r>
          </w:p>
        </w:tc>
        <w:tc>
          <w:tcPr>
            <w:tcW w:w="1950" w:type="dxa"/>
            <w:tcBorders>
              <w:top w:val="single" w:sz="2" w:space="0" w:color="auto"/>
              <w:bottom w:val="single" w:sz="2" w:space="0" w:color="auto"/>
            </w:tcBorders>
            <w:shd w:val="clear" w:color="auto" w:fill="auto"/>
            <w:vAlign w:val="center"/>
          </w:tcPr>
          <w:p w:rsidR="005161DD" w:rsidRPr="00E314B9" w:rsidRDefault="005161DD" w:rsidP="005161DD">
            <w:pPr>
              <w:spacing w:after="0" w:line="276" w:lineRule="auto"/>
              <w:jc w:val="center"/>
              <w:rPr>
                <w:bCs/>
                <w:noProof/>
                <w:sz w:val="18"/>
              </w:rPr>
            </w:pPr>
            <w:r>
              <w:rPr>
                <w:noProof/>
                <w:sz w:val="18"/>
              </w:rPr>
              <w:t>Nije primjenjivo</w:t>
            </w:r>
          </w:p>
        </w:tc>
      </w:tr>
      <w:tr w:rsidR="005161DD" w:rsidRPr="00E314B9" w:rsidTr="005161DD">
        <w:tc>
          <w:tcPr>
            <w:tcW w:w="1951" w:type="dxa"/>
            <w:tcBorders>
              <w:top w:val="single" w:sz="2" w:space="0" w:color="auto"/>
              <w:bottom w:val="single" w:sz="2" w:space="0" w:color="auto"/>
            </w:tcBorders>
            <w:shd w:val="clear" w:color="auto" w:fill="auto"/>
            <w:vAlign w:val="center"/>
          </w:tcPr>
          <w:p w:rsidR="005161DD" w:rsidRPr="00E314B9" w:rsidRDefault="005161DD" w:rsidP="005161DD">
            <w:pPr>
              <w:spacing w:after="0" w:line="276" w:lineRule="auto"/>
              <w:jc w:val="center"/>
              <w:rPr>
                <w:bCs/>
                <w:noProof/>
                <w:sz w:val="18"/>
              </w:rPr>
            </w:pPr>
            <w:r>
              <w:rPr>
                <w:noProof/>
                <w:sz w:val="18"/>
              </w:rPr>
              <w:t>Otpornost boje na mokro trljanje*</w:t>
            </w:r>
          </w:p>
        </w:tc>
        <w:tc>
          <w:tcPr>
            <w:tcW w:w="3119" w:type="dxa"/>
            <w:tcBorders>
              <w:top w:val="single" w:sz="2" w:space="0" w:color="auto"/>
              <w:bottom w:val="single" w:sz="2" w:space="0" w:color="auto"/>
            </w:tcBorders>
            <w:shd w:val="clear" w:color="auto" w:fill="auto"/>
            <w:vAlign w:val="center"/>
          </w:tcPr>
          <w:p w:rsidR="005161DD" w:rsidRPr="00E314B9" w:rsidRDefault="005161DD" w:rsidP="005161DD">
            <w:pPr>
              <w:spacing w:after="0" w:line="276" w:lineRule="auto"/>
              <w:jc w:val="center"/>
              <w:rPr>
                <w:bCs/>
                <w:noProof/>
                <w:sz w:val="18"/>
              </w:rPr>
            </w:pPr>
            <w:r>
              <w:rPr>
                <w:noProof/>
                <w:sz w:val="18"/>
              </w:rPr>
              <w:t>ISO 105 X12</w:t>
            </w:r>
          </w:p>
        </w:tc>
        <w:tc>
          <w:tcPr>
            <w:tcW w:w="2268" w:type="dxa"/>
            <w:tcBorders>
              <w:top w:val="single" w:sz="2" w:space="0" w:color="auto"/>
              <w:bottom w:val="single" w:sz="2" w:space="0" w:color="auto"/>
            </w:tcBorders>
            <w:shd w:val="clear" w:color="auto" w:fill="auto"/>
            <w:vAlign w:val="center"/>
          </w:tcPr>
          <w:p w:rsidR="005161DD" w:rsidRPr="00E314B9" w:rsidRDefault="005161DD" w:rsidP="005161DD">
            <w:pPr>
              <w:spacing w:after="0" w:line="276" w:lineRule="auto"/>
              <w:jc w:val="center"/>
              <w:rPr>
                <w:bCs/>
                <w:noProof/>
                <w:sz w:val="18"/>
              </w:rPr>
            </w:pPr>
            <w:r>
              <w:rPr>
                <w:noProof/>
                <w:sz w:val="18"/>
              </w:rPr>
              <w:t>≥ razina 2 – 3</w:t>
            </w:r>
          </w:p>
        </w:tc>
        <w:tc>
          <w:tcPr>
            <w:tcW w:w="1950" w:type="dxa"/>
            <w:tcBorders>
              <w:top w:val="single" w:sz="2" w:space="0" w:color="auto"/>
              <w:bottom w:val="single" w:sz="2" w:space="0" w:color="auto"/>
            </w:tcBorders>
            <w:shd w:val="clear" w:color="auto" w:fill="auto"/>
            <w:vAlign w:val="center"/>
          </w:tcPr>
          <w:p w:rsidR="005161DD" w:rsidRPr="00E314B9" w:rsidRDefault="005161DD" w:rsidP="005161DD">
            <w:pPr>
              <w:spacing w:after="0" w:line="276" w:lineRule="auto"/>
              <w:jc w:val="center"/>
              <w:rPr>
                <w:bCs/>
                <w:noProof/>
                <w:sz w:val="18"/>
              </w:rPr>
            </w:pPr>
            <w:r>
              <w:rPr>
                <w:noProof/>
                <w:sz w:val="18"/>
              </w:rPr>
              <w:t>≥ razina 2 – 3</w:t>
            </w:r>
          </w:p>
        </w:tc>
      </w:tr>
      <w:tr w:rsidR="005161DD" w:rsidRPr="00E314B9" w:rsidTr="005161DD">
        <w:tc>
          <w:tcPr>
            <w:tcW w:w="1951" w:type="dxa"/>
            <w:tcBorders>
              <w:top w:val="single" w:sz="2" w:space="0" w:color="auto"/>
              <w:bottom w:val="single" w:sz="2" w:space="0" w:color="auto"/>
            </w:tcBorders>
            <w:shd w:val="clear" w:color="auto" w:fill="auto"/>
            <w:vAlign w:val="center"/>
          </w:tcPr>
          <w:p w:rsidR="005161DD" w:rsidRPr="00E314B9" w:rsidRDefault="005161DD" w:rsidP="005161DD">
            <w:pPr>
              <w:spacing w:after="0" w:line="276" w:lineRule="auto"/>
              <w:jc w:val="center"/>
              <w:rPr>
                <w:bCs/>
                <w:noProof/>
                <w:sz w:val="18"/>
              </w:rPr>
            </w:pPr>
            <w:r>
              <w:rPr>
                <w:noProof/>
                <w:sz w:val="18"/>
              </w:rPr>
              <w:t>Otpornost boje na suho trljanje*</w:t>
            </w:r>
          </w:p>
        </w:tc>
        <w:tc>
          <w:tcPr>
            <w:tcW w:w="3119" w:type="dxa"/>
            <w:tcBorders>
              <w:top w:val="single" w:sz="2" w:space="0" w:color="auto"/>
              <w:bottom w:val="single" w:sz="2" w:space="0" w:color="auto"/>
            </w:tcBorders>
            <w:shd w:val="clear" w:color="auto" w:fill="auto"/>
            <w:vAlign w:val="center"/>
          </w:tcPr>
          <w:p w:rsidR="005161DD" w:rsidRPr="00E314B9" w:rsidRDefault="005161DD" w:rsidP="005161DD">
            <w:pPr>
              <w:spacing w:after="0" w:line="276" w:lineRule="auto"/>
              <w:jc w:val="center"/>
              <w:rPr>
                <w:bCs/>
                <w:noProof/>
                <w:sz w:val="18"/>
              </w:rPr>
            </w:pPr>
            <w:r>
              <w:rPr>
                <w:noProof/>
                <w:sz w:val="18"/>
              </w:rPr>
              <w:t>ISO 105 X12</w:t>
            </w:r>
          </w:p>
        </w:tc>
        <w:tc>
          <w:tcPr>
            <w:tcW w:w="2268" w:type="dxa"/>
            <w:tcBorders>
              <w:top w:val="single" w:sz="2" w:space="0" w:color="auto"/>
              <w:bottom w:val="single" w:sz="2" w:space="0" w:color="auto"/>
            </w:tcBorders>
            <w:shd w:val="clear" w:color="auto" w:fill="auto"/>
            <w:vAlign w:val="center"/>
          </w:tcPr>
          <w:p w:rsidR="005161DD" w:rsidRPr="00E314B9" w:rsidRDefault="005161DD" w:rsidP="005161DD">
            <w:pPr>
              <w:spacing w:after="0" w:line="276" w:lineRule="auto"/>
              <w:jc w:val="center"/>
              <w:rPr>
                <w:bCs/>
                <w:noProof/>
                <w:sz w:val="18"/>
              </w:rPr>
            </w:pPr>
            <w:r>
              <w:rPr>
                <w:noProof/>
                <w:sz w:val="18"/>
              </w:rPr>
              <w:t>≥ razina 4</w:t>
            </w:r>
          </w:p>
        </w:tc>
        <w:tc>
          <w:tcPr>
            <w:tcW w:w="1950" w:type="dxa"/>
            <w:tcBorders>
              <w:top w:val="single" w:sz="2" w:space="0" w:color="auto"/>
              <w:bottom w:val="single" w:sz="2" w:space="0" w:color="auto"/>
            </w:tcBorders>
            <w:shd w:val="clear" w:color="auto" w:fill="auto"/>
            <w:vAlign w:val="center"/>
          </w:tcPr>
          <w:p w:rsidR="005161DD" w:rsidRPr="00E314B9" w:rsidRDefault="005161DD" w:rsidP="005161DD">
            <w:pPr>
              <w:spacing w:after="0" w:line="276" w:lineRule="auto"/>
              <w:jc w:val="center"/>
              <w:rPr>
                <w:bCs/>
                <w:noProof/>
                <w:sz w:val="18"/>
              </w:rPr>
            </w:pPr>
            <w:r>
              <w:rPr>
                <w:noProof/>
                <w:sz w:val="18"/>
              </w:rPr>
              <w:t>≥ razina 4</w:t>
            </w:r>
          </w:p>
        </w:tc>
      </w:tr>
      <w:tr w:rsidR="005161DD" w:rsidRPr="00E314B9" w:rsidTr="005161DD">
        <w:tc>
          <w:tcPr>
            <w:tcW w:w="1951" w:type="dxa"/>
            <w:tcBorders>
              <w:top w:val="single" w:sz="2" w:space="0" w:color="auto"/>
              <w:bottom w:val="single" w:sz="2" w:space="0" w:color="auto"/>
            </w:tcBorders>
            <w:shd w:val="clear" w:color="auto" w:fill="auto"/>
            <w:vAlign w:val="center"/>
          </w:tcPr>
          <w:p w:rsidR="005161DD" w:rsidRPr="00E314B9" w:rsidRDefault="005161DD" w:rsidP="005161DD">
            <w:pPr>
              <w:spacing w:after="0" w:line="276" w:lineRule="auto"/>
              <w:jc w:val="center"/>
              <w:rPr>
                <w:bCs/>
                <w:noProof/>
                <w:sz w:val="18"/>
              </w:rPr>
            </w:pPr>
            <w:r>
              <w:rPr>
                <w:noProof/>
                <w:sz w:val="18"/>
              </w:rPr>
              <w:t>Otpornost boje na svjetlost</w:t>
            </w:r>
          </w:p>
        </w:tc>
        <w:tc>
          <w:tcPr>
            <w:tcW w:w="3119" w:type="dxa"/>
            <w:tcBorders>
              <w:top w:val="single" w:sz="2" w:space="0" w:color="auto"/>
              <w:bottom w:val="single" w:sz="2" w:space="0" w:color="auto"/>
            </w:tcBorders>
            <w:shd w:val="clear" w:color="auto" w:fill="auto"/>
            <w:vAlign w:val="center"/>
          </w:tcPr>
          <w:p w:rsidR="005161DD" w:rsidRPr="00E314B9" w:rsidRDefault="005161DD" w:rsidP="005161DD">
            <w:pPr>
              <w:spacing w:after="0" w:line="276" w:lineRule="auto"/>
              <w:jc w:val="center"/>
              <w:rPr>
                <w:bCs/>
                <w:noProof/>
                <w:sz w:val="18"/>
              </w:rPr>
            </w:pPr>
            <w:r>
              <w:rPr>
                <w:noProof/>
                <w:sz w:val="18"/>
              </w:rPr>
              <w:t>ISO 105 B02</w:t>
            </w:r>
          </w:p>
        </w:tc>
        <w:tc>
          <w:tcPr>
            <w:tcW w:w="2268" w:type="dxa"/>
            <w:tcBorders>
              <w:top w:val="single" w:sz="2" w:space="0" w:color="auto"/>
              <w:bottom w:val="single" w:sz="2" w:space="0" w:color="auto"/>
            </w:tcBorders>
            <w:shd w:val="clear" w:color="auto" w:fill="auto"/>
            <w:vAlign w:val="center"/>
          </w:tcPr>
          <w:p w:rsidR="005161DD" w:rsidRPr="00E314B9" w:rsidRDefault="005161DD" w:rsidP="005161DD">
            <w:pPr>
              <w:spacing w:after="0" w:line="276" w:lineRule="auto"/>
              <w:jc w:val="center"/>
              <w:rPr>
                <w:bCs/>
                <w:noProof/>
                <w:sz w:val="18"/>
              </w:rPr>
            </w:pPr>
            <w:r>
              <w:rPr>
                <w:noProof/>
                <w:sz w:val="18"/>
              </w:rPr>
              <w:t>≥ razina 5**</w:t>
            </w:r>
          </w:p>
        </w:tc>
        <w:tc>
          <w:tcPr>
            <w:tcW w:w="1950" w:type="dxa"/>
            <w:tcBorders>
              <w:top w:val="single" w:sz="2" w:space="0" w:color="auto"/>
              <w:bottom w:val="single" w:sz="2" w:space="0" w:color="auto"/>
            </w:tcBorders>
            <w:shd w:val="clear" w:color="auto" w:fill="auto"/>
            <w:vAlign w:val="center"/>
          </w:tcPr>
          <w:p w:rsidR="005161DD" w:rsidRPr="00E314B9" w:rsidRDefault="005161DD" w:rsidP="005161DD">
            <w:pPr>
              <w:spacing w:after="0" w:line="276" w:lineRule="auto"/>
              <w:jc w:val="center"/>
              <w:rPr>
                <w:bCs/>
                <w:noProof/>
                <w:sz w:val="18"/>
              </w:rPr>
            </w:pPr>
            <w:r>
              <w:rPr>
                <w:noProof/>
                <w:sz w:val="18"/>
              </w:rPr>
              <w:t>≥ razina 5**</w:t>
            </w:r>
          </w:p>
        </w:tc>
      </w:tr>
      <w:tr w:rsidR="005161DD" w:rsidRPr="00E314B9" w:rsidTr="005161DD">
        <w:tc>
          <w:tcPr>
            <w:tcW w:w="1951" w:type="dxa"/>
            <w:tcBorders>
              <w:top w:val="single" w:sz="2" w:space="0" w:color="auto"/>
              <w:bottom w:val="single" w:sz="12" w:space="0" w:color="auto"/>
            </w:tcBorders>
            <w:shd w:val="clear" w:color="auto" w:fill="auto"/>
            <w:vAlign w:val="center"/>
          </w:tcPr>
          <w:p w:rsidR="005161DD" w:rsidRPr="00E314B9" w:rsidRDefault="005161DD" w:rsidP="005161DD">
            <w:pPr>
              <w:spacing w:after="0" w:line="276" w:lineRule="auto"/>
              <w:jc w:val="center"/>
              <w:rPr>
                <w:bCs/>
                <w:noProof/>
                <w:sz w:val="18"/>
              </w:rPr>
            </w:pPr>
            <w:r>
              <w:rPr>
                <w:noProof/>
                <w:sz w:val="18"/>
              </w:rPr>
              <w:t>Otpornost tkanina na stvaranje pahuljastih vlakana</w:t>
            </w:r>
          </w:p>
        </w:tc>
        <w:tc>
          <w:tcPr>
            <w:tcW w:w="3119" w:type="dxa"/>
            <w:tcBorders>
              <w:top w:val="single" w:sz="2" w:space="0" w:color="auto"/>
              <w:bottom w:val="single" w:sz="12" w:space="0" w:color="auto"/>
            </w:tcBorders>
            <w:shd w:val="clear" w:color="auto" w:fill="auto"/>
            <w:vAlign w:val="center"/>
          </w:tcPr>
          <w:p w:rsidR="005161DD" w:rsidRPr="00E314B9" w:rsidRDefault="005161DD" w:rsidP="005161DD">
            <w:pPr>
              <w:spacing w:after="0" w:line="276" w:lineRule="auto"/>
              <w:jc w:val="center"/>
              <w:rPr>
                <w:bCs/>
                <w:noProof/>
                <w:sz w:val="18"/>
              </w:rPr>
            </w:pPr>
            <w:r>
              <w:rPr>
                <w:noProof/>
                <w:sz w:val="18"/>
              </w:rPr>
              <w:t>Pleteni i netkani proizvodi: ISO 12945-1</w:t>
            </w:r>
          </w:p>
          <w:p w:rsidR="005161DD" w:rsidRPr="00E314B9" w:rsidRDefault="005161DD" w:rsidP="005161DD">
            <w:pPr>
              <w:spacing w:after="0" w:line="276" w:lineRule="auto"/>
              <w:jc w:val="center"/>
              <w:rPr>
                <w:bCs/>
                <w:noProof/>
                <w:sz w:val="18"/>
              </w:rPr>
            </w:pPr>
            <w:r>
              <w:rPr>
                <w:noProof/>
                <w:sz w:val="18"/>
              </w:rPr>
              <w:t>Tkani materijali: ISO 12945-2</w:t>
            </w:r>
          </w:p>
        </w:tc>
        <w:tc>
          <w:tcPr>
            <w:tcW w:w="2268" w:type="dxa"/>
            <w:tcBorders>
              <w:top w:val="single" w:sz="2" w:space="0" w:color="auto"/>
              <w:bottom w:val="single" w:sz="12" w:space="0" w:color="auto"/>
            </w:tcBorders>
            <w:shd w:val="clear" w:color="auto" w:fill="auto"/>
            <w:vAlign w:val="center"/>
          </w:tcPr>
          <w:p w:rsidR="005161DD" w:rsidRPr="00E314B9" w:rsidRDefault="005161DD" w:rsidP="005161DD">
            <w:pPr>
              <w:spacing w:after="0" w:line="276" w:lineRule="auto"/>
              <w:jc w:val="center"/>
              <w:rPr>
                <w:bCs/>
                <w:noProof/>
                <w:sz w:val="18"/>
              </w:rPr>
            </w:pPr>
            <w:r>
              <w:rPr>
                <w:noProof/>
                <w:sz w:val="18"/>
              </w:rPr>
              <w:t>ISO 12945-1 rezultat &gt; 3</w:t>
            </w:r>
          </w:p>
          <w:p w:rsidR="005161DD" w:rsidRPr="00E314B9" w:rsidRDefault="005161DD" w:rsidP="005161DD">
            <w:pPr>
              <w:spacing w:after="0" w:line="276" w:lineRule="auto"/>
              <w:jc w:val="center"/>
              <w:rPr>
                <w:bCs/>
                <w:noProof/>
                <w:sz w:val="18"/>
              </w:rPr>
            </w:pPr>
            <w:r>
              <w:rPr>
                <w:noProof/>
                <w:sz w:val="18"/>
              </w:rPr>
              <w:t>ISO 12945-2 rezultat &gt; 3</w:t>
            </w:r>
          </w:p>
        </w:tc>
        <w:tc>
          <w:tcPr>
            <w:tcW w:w="1950" w:type="dxa"/>
            <w:tcBorders>
              <w:top w:val="single" w:sz="2" w:space="0" w:color="auto"/>
              <w:bottom w:val="single" w:sz="12" w:space="0" w:color="auto"/>
            </w:tcBorders>
            <w:shd w:val="clear" w:color="auto" w:fill="auto"/>
            <w:vAlign w:val="center"/>
          </w:tcPr>
          <w:p w:rsidR="005161DD" w:rsidRPr="00E314B9" w:rsidRDefault="005161DD" w:rsidP="005161DD">
            <w:pPr>
              <w:spacing w:after="0" w:line="276" w:lineRule="auto"/>
              <w:jc w:val="center"/>
              <w:rPr>
                <w:bCs/>
                <w:noProof/>
                <w:sz w:val="18"/>
              </w:rPr>
            </w:pPr>
            <w:r>
              <w:rPr>
                <w:noProof/>
                <w:sz w:val="18"/>
              </w:rPr>
              <w:t>ISO 12945-1 rezultat &gt; 3</w:t>
            </w:r>
          </w:p>
          <w:p w:rsidR="005161DD" w:rsidRPr="00E314B9" w:rsidRDefault="005161DD" w:rsidP="005161DD">
            <w:pPr>
              <w:spacing w:after="0" w:line="276" w:lineRule="auto"/>
              <w:jc w:val="center"/>
              <w:rPr>
                <w:bCs/>
                <w:noProof/>
                <w:sz w:val="18"/>
              </w:rPr>
            </w:pPr>
            <w:r>
              <w:rPr>
                <w:noProof/>
                <w:sz w:val="18"/>
              </w:rPr>
              <w:t>ISO 12945-2 rezultat &gt; 3</w:t>
            </w:r>
          </w:p>
        </w:tc>
      </w:tr>
    </w:tbl>
    <w:p w:rsidR="005161DD" w:rsidRPr="00E314B9" w:rsidRDefault="005161DD" w:rsidP="005161DD">
      <w:pPr>
        <w:spacing w:line="276" w:lineRule="auto"/>
        <w:jc w:val="left"/>
        <w:rPr>
          <w:bCs/>
          <w:noProof/>
          <w:sz w:val="18"/>
        </w:rPr>
      </w:pPr>
      <w:r>
        <w:rPr>
          <w:noProof/>
          <w:sz w:val="18"/>
        </w:rPr>
        <w:t>* Ne odnosi se na bijele proizvode te na proizvode koji nisu obojeni ni tiskani.</w:t>
      </w:r>
    </w:p>
    <w:p w:rsidR="005161DD" w:rsidRPr="00E314B9" w:rsidRDefault="005161DD" w:rsidP="005161DD">
      <w:pPr>
        <w:spacing w:line="276" w:lineRule="auto"/>
        <w:jc w:val="left"/>
        <w:rPr>
          <w:bCs/>
          <w:noProof/>
          <w:sz w:val="18"/>
        </w:rPr>
      </w:pPr>
      <w:r>
        <w:rPr>
          <w:noProof/>
          <w:sz w:val="18"/>
        </w:rPr>
        <w:t xml:space="preserve">**Međutim, dopuštena je razina 4 ako su tkanine za oblaganje namještaja svijetlo obojene (standardna dubina ≤ 1/12) i ujedno izrađene od više od 20 % vune ili drugih keratinskih vlakana, ili od više od 20 % lana ili drugih likovih vlakana. </w:t>
      </w:r>
    </w:p>
    <w:p w:rsidR="005161DD" w:rsidRPr="00E314B9" w:rsidRDefault="00E8777F" w:rsidP="00E8777F">
      <w:pPr>
        <w:spacing w:line="276" w:lineRule="auto"/>
        <w:jc w:val="left"/>
        <w:rPr>
          <w:bCs/>
          <w:noProof/>
          <w:sz w:val="18"/>
        </w:rPr>
      </w:pPr>
      <w:r>
        <w:rPr>
          <w:noProof/>
          <w:sz w:val="18"/>
          <w:vertAlign w:val="superscript"/>
        </w:rPr>
        <w:t>†</w:t>
      </w:r>
      <w:r>
        <w:rPr>
          <w:noProof/>
          <w:sz w:val="18"/>
        </w:rPr>
        <w:t xml:space="preserve"> Dodatne smjernice o razredima i ograničenjima djelotvornosti naručitelji mogu pronaći u normi EN 14465. </w:t>
      </w:r>
    </w:p>
    <w:p w:rsidR="00E8777F" w:rsidRPr="00E314B9" w:rsidRDefault="00E8777F" w:rsidP="00E8777F">
      <w:pPr>
        <w:spacing w:line="276" w:lineRule="auto"/>
        <w:jc w:val="left"/>
        <w:rPr>
          <w:bCs/>
          <w:noProof/>
          <w:sz w:val="18"/>
        </w:rPr>
      </w:pPr>
    </w:p>
    <w:p w:rsidR="00A70E2D" w:rsidRPr="00E314B9" w:rsidRDefault="00A70E2D" w:rsidP="00E8777F">
      <w:pPr>
        <w:spacing w:line="276" w:lineRule="auto"/>
        <w:jc w:val="left"/>
        <w:rPr>
          <w:bCs/>
          <w:noProof/>
          <w:sz w:val="18"/>
        </w:rPr>
      </w:pPr>
    </w:p>
    <w:p w:rsidR="00A70E2D" w:rsidRPr="00E314B9" w:rsidRDefault="00A70E2D" w:rsidP="00E8777F">
      <w:pPr>
        <w:spacing w:line="276" w:lineRule="auto"/>
        <w:jc w:val="left"/>
        <w:rPr>
          <w:bCs/>
          <w:noProof/>
          <w:sz w:val="18"/>
        </w:rPr>
      </w:pPr>
    </w:p>
    <w:p w:rsidR="00A70E2D" w:rsidRPr="00E314B9" w:rsidRDefault="00A70E2D" w:rsidP="00E8777F">
      <w:pPr>
        <w:spacing w:line="276" w:lineRule="auto"/>
        <w:jc w:val="left"/>
        <w:rPr>
          <w:bCs/>
          <w:noProof/>
          <w:sz w:val="18"/>
        </w:rPr>
      </w:pPr>
    </w:p>
    <w:p w:rsidR="005161DD" w:rsidRPr="00E314B9" w:rsidRDefault="005161DD" w:rsidP="005161DD">
      <w:pPr>
        <w:spacing w:before="120"/>
        <w:rPr>
          <w:rFonts w:eastAsia="Times New Roman"/>
          <w:b/>
          <w:i/>
          <w:noProof/>
          <w:szCs w:val="20"/>
        </w:rPr>
      </w:pPr>
      <w:r>
        <w:rPr>
          <w:b/>
        </w:rPr>
        <w:t>Tablica 4. Fizički zahtjevi za prevučene tkanine koje se upotrebljavaju kao tapetarija za oblaganje namještaja.</w:t>
      </w:r>
    </w:p>
    <w:tbl>
      <w:tblPr>
        <w:tblW w:w="0" w:type="auto"/>
        <w:jc w:val="center"/>
        <w:tblInd w:w="-465" w:type="dxa"/>
        <w:tblBorders>
          <w:top w:val="single" w:sz="12" w:space="0" w:color="auto"/>
          <w:bottom w:val="single" w:sz="12" w:space="0" w:color="auto"/>
        </w:tblBorders>
        <w:tblLook w:val="04A0" w:firstRow="1" w:lastRow="0" w:firstColumn="1" w:lastColumn="0" w:noHBand="0" w:noVBand="1"/>
      </w:tblPr>
      <w:tblGrid>
        <w:gridCol w:w="4832"/>
        <w:gridCol w:w="1559"/>
        <w:gridCol w:w="2806"/>
      </w:tblGrid>
      <w:tr w:rsidR="005161DD" w:rsidRPr="00E314B9" w:rsidTr="00652A20">
        <w:trPr>
          <w:jc w:val="center"/>
        </w:trPr>
        <w:tc>
          <w:tcPr>
            <w:tcW w:w="4832" w:type="dxa"/>
            <w:tcBorders>
              <w:top w:val="single" w:sz="12" w:space="0" w:color="auto"/>
              <w:bottom w:val="single" w:sz="12" w:space="0" w:color="auto"/>
            </w:tcBorders>
            <w:shd w:val="clear" w:color="auto" w:fill="auto"/>
          </w:tcPr>
          <w:p w:rsidR="005161DD" w:rsidRPr="00E314B9" w:rsidRDefault="005161DD" w:rsidP="005161DD">
            <w:pPr>
              <w:spacing w:after="0" w:line="276" w:lineRule="auto"/>
              <w:jc w:val="left"/>
              <w:rPr>
                <w:b/>
                <w:bCs/>
                <w:noProof/>
                <w:szCs w:val="20"/>
              </w:rPr>
            </w:pPr>
            <w:r>
              <w:rPr>
                <w:b/>
                <w:noProof/>
              </w:rPr>
              <w:t>Svojstvo</w:t>
            </w:r>
          </w:p>
        </w:tc>
        <w:tc>
          <w:tcPr>
            <w:tcW w:w="1559" w:type="dxa"/>
            <w:tcBorders>
              <w:top w:val="single" w:sz="12" w:space="0" w:color="auto"/>
              <w:bottom w:val="single" w:sz="12" w:space="0" w:color="auto"/>
            </w:tcBorders>
            <w:shd w:val="clear" w:color="auto" w:fill="auto"/>
          </w:tcPr>
          <w:p w:rsidR="005161DD" w:rsidRPr="00E314B9" w:rsidRDefault="005161DD" w:rsidP="005161DD">
            <w:pPr>
              <w:spacing w:after="0" w:line="276" w:lineRule="auto"/>
              <w:jc w:val="center"/>
              <w:rPr>
                <w:b/>
                <w:bCs/>
                <w:noProof/>
                <w:szCs w:val="20"/>
              </w:rPr>
            </w:pPr>
            <w:r>
              <w:rPr>
                <w:b/>
                <w:noProof/>
              </w:rPr>
              <w:t>Metoda</w:t>
            </w:r>
          </w:p>
        </w:tc>
        <w:tc>
          <w:tcPr>
            <w:tcW w:w="2806" w:type="dxa"/>
            <w:tcBorders>
              <w:top w:val="single" w:sz="12" w:space="0" w:color="auto"/>
              <w:bottom w:val="single" w:sz="12" w:space="0" w:color="auto"/>
            </w:tcBorders>
            <w:shd w:val="clear" w:color="auto" w:fill="auto"/>
          </w:tcPr>
          <w:p w:rsidR="005161DD" w:rsidRPr="00E314B9" w:rsidRDefault="005161DD" w:rsidP="005161DD">
            <w:pPr>
              <w:spacing w:after="0" w:line="276" w:lineRule="auto"/>
              <w:jc w:val="center"/>
              <w:rPr>
                <w:b/>
                <w:bCs/>
                <w:noProof/>
                <w:szCs w:val="20"/>
              </w:rPr>
            </w:pPr>
            <w:r>
              <w:rPr>
                <w:b/>
                <w:noProof/>
              </w:rPr>
              <w:t>Zahtjev</w:t>
            </w:r>
          </w:p>
        </w:tc>
      </w:tr>
      <w:tr w:rsidR="005161DD" w:rsidRPr="000D0752" w:rsidTr="00652A20">
        <w:trPr>
          <w:jc w:val="center"/>
        </w:trPr>
        <w:tc>
          <w:tcPr>
            <w:tcW w:w="4832" w:type="dxa"/>
            <w:tcBorders>
              <w:top w:val="single" w:sz="12" w:space="0" w:color="auto"/>
              <w:bottom w:val="single" w:sz="2" w:space="0" w:color="auto"/>
            </w:tcBorders>
            <w:shd w:val="clear" w:color="auto" w:fill="auto"/>
            <w:vAlign w:val="center"/>
          </w:tcPr>
          <w:p w:rsidR="005161DD" w:rsidRPr="00E314B9" w:rsidRDefault="005161DD" w:rsidP="005161DD">
            <w:pPr>
              <w:spacing w:after="0" w:line="276" w:lineRule="auto"/>
              <w:jc w:val="left"/>
              <w:rPr>
                <w:bCs/>
                <w:noProof/>
                <w:sz w:val="18"/>
              </w:rPr>
            </w:pPr>
            <w:r>
              <w:rPr>
                <w:noProof/>
                <w:sz w:val="18"/>
              </w:rPr>
              <w:t xml:space="preserve">Vlačna čvrstoća </w:t>
            </w:r>
          </w:p>
        </w:tc>
        <w:tc>
          <w:tcPr>
            <w:tcW w:w="1559" w:type="dxa"/>
            <w:tcBorders>
              <w:top w:val="single" w:sz="12" w:space="0" w:color="auto"/>
              <w:bottom w:val="single" w:sz="2" w:space="0" w:color="auto"/>
            </w:tcBorders>
            <w:shd w:val="clear" w:color="auto" w:fill="auto"/>
            <w:vAlign w:val="center"/>
          </w:tcPr>
          <w:p w:rsidR="005161DD" w:rsidRPr="00E314B9" w:rsidRDefault="005161DD" w:rsidP="005161DD">
            <w:pPr>
              <w:spacing w:after="0" w:line="276" w:lineRule="auto"/>
              <w:jc w:val="center"/>
              <w:rPr>
                <w:bCs/>
                <w:noProof/>
                <w:sz w:val="18"/>
              </w:rPr>
            </w:pPr>
            <w:r>
              <w:rPr>
                <w:noProof/>
                <w:sz w:val="18"/>
              </w:rPr>
              <w:t>ISO 1421</w:t>
            </w:r>
          </w:p>
        </w:tc>
        <w:tc>
          <w:tcPr>
            <w:tcW w:w="2806" w:type="dxa"/>
            <w:tcBorders>
              <w:top w:val="single" w:sz="12" w:space="0" w:color="auto"/>
              <w:bottom w:val="single" w:sz="2" w:space="0" w:color="auto"/>
            </w:tcBorders>
            <w:shd w:val="clear" w:color="auto" w:fill="auto"/>
            <w:vAlign w:val="center"/>
          </w:tcPr>
          <w:p w:rsidR="005161DD" w:rsidRPr="00E314B9" w:rsidRDefault="005161DD" w:rsidP="005161DD">
            <w:pPr>
              <w:spacing w:after="0" w:line="276" w:lineRule="auto"/>
              <w:jc w:val="center"/>
              <w:rPr>
                <w:bCs/>
                <w:noProof/>
                <w:sz w:val="18"/>
              </w:rPr>
            </w:pPr>
            <w:r>
              <w:rPr>
                <w:noProof/>
                <w:sz w:val="18"/>
              </w:rPr>
              <w:t>CH ≥ 35 daN i TR ≥ 20 daN</w:t>
            </w:r>
          </w:p>
        </w:tc>
      </w:tr>
      <w:tr w:rsidR="005161DD" w:rsidRPr="000D0752" w:rsidTr="00652A20">
        <w:trPr>
          <w:trHeight w:val="373"/>
          <w:jc w:val="center"/>
        </w:trPr>
        <w:tc>
          <w:tcPr>
            <w:tcW w:w="4832" w:type="dxa"/>
            <w:tcBorders>
              <w:top w:val="single" w:sz="2" w:space="0" w:color="auto"/>
              <w:bottom w:val="single" w:sz="2" w:space="0" w:color="auto"/>
            </w:tcBorders>
            <w:shd w:val="clear" w:color="auto" w:fill="auto"/>
            <w:vAlign w:val="center"/>
          </w:tcPr>
          <w:p w:rsidR="005161DD" w:rsidRPr="00E314B9" w:rsidRDefault="005161DD" w:rsidP="005161DD">
            <w:pPr>
              <w:spacing w:after="0" w:line="276" w:lineRule="auto"/>
              <w:jc w:val="left"/>
              <w:rPr>
                <w:bCs/>
                <w:noProof/>
                <w:sz w:val="18"/>
              </w:rPr>
            </w:pPr>
            <w:r>
              <w:rPr>
                <w:noProof/>
                <w:sz w:val="18"/>
              </w:rPr>
              <w:t>Otpornost plastične folije i mase na kidanje ispitana metodom hlača</w:t>
            </w:r>
          </w:p>
        </w:tc>
        <w:tc>
          <w:tcPr>
            <w:tcW w:w="1559" w:type="dxa"/>
            <w:tcBorders>
              <w:top w:val="single" w:sz="2" w:space="0" w:color="auto"/>
              <w:bottom w:val="single" w:sz="2" w:space="0" w:color="auto"/>
            </w:tcBorders>
            <w:shd w:val="clear" w:color="auto" w:fill="auto"/>
            <w:vAlign w:val="center"/>
          </w:tcPr>
          <w:p w:rsidR="005161DD" w:rsidRPr="00E314B9" w:rsidRDefault="005161DD" w:rsidP="005161DD">
            <w:pPr>
              <w:spacing w:after="0" w:line="276" w:lineRule="auto"/>
              <w:jc w:val="center"/>
              <w:rPr>
                <w:bCs/>
                <w:noProof/>
                <w:sz w:val="18"/>
              </w:rPr>
            </w:pPr>
            <w:r>
              <w:rPr>
                <w:noProof/>
                <w:sz w:val="18"/>
              </w:rPr>
              <w:t>ISO 13937/2</w:t>
            </w:r>
          </w:p>
        </w:tc>
        <w:tc>
          <w:tcPr>
            <w:tcW w:w="2806" w:type="dxa"/>
            <w:tcBorders>
              <w:top w:val="single" w:sz="2" w:space="0" w:color="auto"/>
              <w:bottom w:val="single" w:sz="2" w:space="0" w:color="auto"/>
            </w:tcBorders>
            <w:shd w:val="clear" w:color="auto" w:fill="auto"/>
            <w:vAlign w:val="center"/>
          </w:tcPr>
          <w:p w:rsidR="005161DD" w:rsidRPr="00E314B9" w:rsidRDefault="005161DD" w:rsidP="005161DD">
            <w:pPr>
              <w:spacing w:after="0" w:line="276" w:lineRule="auto"/>
              <w:jc w:val="center"/>
              <w:rPr>
                <w:bCs/>
                <w:noProof/>
                <w:sz w:val="18"/>
              </w:rPr>
            </w:pPr>
            <w:r>
              <w:rPr>
                <w:noProof/>
                <w:sz w:val="18"/>
              </w:rPr>
              <w:t>CH ≥ 2,5 daN i TR ≥ 2 daN</w:t>
            </w:r>
          </w:p>
        </w:tc>
      </w:tr>
      <w:tr w:rsidR="005161DD" w:rsidRPr="00E314B9" w:rsidTr="00652A20">
        <w:trPr>
          <w:jc w:val="center"/>
        </w:trPr>
        <w:tc>
          <w:tcPr>
            <w:tcW w:w="4832" w:type="dxa"/>
            <w:tcBorders>
              <w:top w:val="single" w:sz="2" w:space="0" w:color="auto"/>
              <w:bottom w:val="single" w:sz="2" w:space="0" w:color="auto"/>
            </w:tcBorders>
            <w:shd w:val="clear" w:color="auto" w:fill="auto"/>
            <w:vAlign w:val="center"/>
          </w:tcPr>
          <w:p w:rsidR="005161DD" w:rsidRPr="00E314B9" w:rsidRDefault="005161DD" w:rsidP="005161DD">
            <w:pPr>
              <w:spacing w:after="0" w:line="276" w:lineRule="auto"/>
              <w:jc w:val="left"/>
              <w:rPr>
                <w:bCs/>
                <w:noProof/>
                <w:sz w:val="18"/>
              </w:rPr>
            </w:pPr>
            <w:r>
              <w:rPr>
                <w:noProof/>
                <w:sz w:val="18"/>
              </w:rPr>
              <w:t>Otpornost boje na umjetno svjetlo – ispitivanje blijeđenja ksenonskom lučnom svjetiljkom</w:t>
            </w:r>
          </w:p>
        </w:tc>
        <w:tc>
          <w:tcPr>
            <w:tcW w:w="1559" w:type="dxa"/>
            <w:tcBorders>
              <w:top w:val="single" w:sz="2" w:space="0" w:color="auto"/>
              <w:bottom w:val="single" w:sz="2" w:space="0" w:color="auto"/>
            </w:tcBorders>
            <w:shd w:val="clear" w:color="auto" w:fill="auto"/>
            <w:vAlign w:val="center"/>
          </w:tcPr>
          <w:p w:rsidR="005161DD" w:rsidRPr="00E314B9" w:rsidRDefault="005161DD" w:rsidP="005161DD">
            <w:pPr>
              <w:spacing w:after="0" w:line="276" w:lineRule="auto"/>
              <w:jc w:val="center"/>
              <w:rPr>
                <w:bCs/>
                <w:noProof/>
                <w:sz w:val="18"/>
              </w:rPr>
            </w:pPr>
            <w:r>
              <w:rPr>
                <w:noProof/>
                <w:sz w:val="18"/>
              </w:rPr>
              <w:t>EN ISO 105-B02</w:t>
            </w:r>
          </w:p>
        </w:tc>
        <w:tc>
          <w:tcPr>
            <w:tcW w:w="2806" w:type="dxa"/>
            <w:tcBorders>
              <w:top w:val="single" w:sz="2" w:space="0" w:color="auto"/>
              <w:bottom w:val="single" w:sz="2" w:space="0" w:color="auto"/>
            </w:tcBorders>
            <w:shd w:val="clear" w:color="auto" w:fill="auto"/>
            <w:vAlign w:val="center"/>
          </w:tcPr>
          <w:p w:rsidR="005161DD" w:rsidRPr="00E314B9" w:rsidRDefault="005161DD" w:rsidP="005161DD">
            <w:pPr>
              <w:spacing w:after="0" w:line="276" w:lineRule="auto"/>
              <w:jc w:val="center"/>
              <w:rPr>
                <w:bCs/>
                <w:noProof/>
                <w:sz w:val="18"/>
              </w:rPr>
            </w:pPr>
            <w:r>
              <w:rPr>
                <w:noProof/>
                <w:sz w:val="18"/>
              </w:rPr>
              <w:t>Upotreba u zatvorenim prostorima ≥ 6</w:t>
            </w:r>
          </w:p>
          <w:p w:rsidR="005161DD" w:rsidRPr="00E314B9" w:rsidRDefault="005161DD" w:rsidP="005161DD">
            <w:pPr>
              <w:spacing w:after="0" w:line="276" w:lineRule="auto"/>
              <w:jc w:val="center"/>
              <w:rPr>
                <w:bCs/>
                <w:noProof/>
                <w:sz w:val="18"/>
              </w:rPr>
            </w:pPr>
            <w:r>
              <w:rPr>
                <w:noProof/>
                <w:sz w:val="18"/>
              </w:rPr>
              <w:t>Upotreba na otvorenom ≥ 7</w:t>
            </w:r>
          </w:p>
        </w:tc>
      </w:tr>
      <w:tr w:rsidR="005161DD" w:rsidRPr="00E314B9" w:rsidTr="00652A20">
        <w:trPr>
          <w:jc w:val="center"/>
        </w:trPr>
        <w:tc>
          <w:tcPr>
            <w:tcW w:w="4832" w:type="dxa"/>
            <w:tcBorders>
              <w:top w:val="single" w:sz="2" w:space="0" w:color="auto"/>
              <w:bottom w:val="single" w:sz="2" w:space="0" w:color="auto"/>
            </w:tcBorders>
            <w:shd w:val="clear" w:color="auto" w:fill="auto"/>
            <w:vAlign w:val="center"/>
          </w:tcPr>
          <w:p w:rsidR="005161DD" w:rsidRPr="00E314B9" w:rsidRDefault="005161DD" w:rsidP="005161DD">
            <w:pPr>
              <w:spacing w:after="0" w:line="276" w:lineRule="auto"/>
              <w:jc w:val="left"/>
              <w:rPr>
                <w:bCs/>
                <w:noProof/>
                <w:sz w:val="18"/>
              </w:rPr>
            </w:pPr>
            <w:r>
              <w:rPr>
                <w:noProof/>
                <w:sz w:val="18"/>
              </w:rPr>
              <w:t>Tekstil – otpornost na trošenje ispitana metodom po Martindaleu</w:t>
            </w:r>
          </w:p>
        </w:tc>
        <w:tc>
          <w:tcPr>
            <w:tcW w:w="1559" w:type="dxa"/>
            <w:tcBorders>
              <w:top w:val="single" w:sz="2" w:space="0" w:color="auto"/>
              <w:bottom w:val="single" w:sz="2" w:space="0" w:color="auto"/>
            </w:tcBorders>
            <w:shd w:val="clear" w:color="auto" w:fill="auto"/>
            <w:vAlign w:val="center"/>
          </w:tcPr>
          <w:p w:rsidR="005161DD" w:rsidRPr="00E314B9" w:rsidRDefault="005161DD" w:rsidP="005161DD">
            <w:pPr>
              <w:spacing w:after="0" w:line="276" w:lineRule="auto"/>
              <w:jc w:val="center"/>
              <w:rPr>
                <w:bCs/>
                <w:noProof/>
                <w:sz w:val="18"/>
              </w:rPr>
            </w:pPr>
            <w:r>
              <w:rPr>
                <w:noProof/>
                <w:sz w:val="18"/>
              </w:rPr>
              <w:t>ISO 5470/2</w:t>
            </w:r>
          </w:p>
        </w:tc>
        <w:tc>
          <w:tcPr>
            <w:tcW w:w="2806" w:type="dxa"/>
            <w:tcBorders>
              <w:top w:val="single" w:sz="2" w:space="0" w:color="auto"/>
              <w:bottom w:val="single" w:sz="2" w:space="0" w:color="auto"/>
            </w:tcBorders>
            <w:shd w:val="clear" w:color="auto" w:fill="auto"/>
            <w:vAlign w:val="center"/>
          </w:tcPr>
          <w:p w:rsidR="005161DD" w:rsidRPr="00E314B9" w:rsidRDefault="005161DD" w:rsidP="005161DD">
            <w:pPr>
              <w:spacing w:after="0" w:line="276" w:lineRule="auto"/>
              <w:jc w:val="center"/>
              <w:rPr>
                <w:bCs/>
                <w:noProof/>
                <w:sz w:val="18"/>
              </w:rPr>
            </w:pPr>
            <w:r>
              <w:rPr>
                <w:noProof/>
                <w:sz w:val="18"/>
              </w:rPr>
              <w:t>≥ 75 000</w:t>
            </w:r>
          </w:p>
        </w:tc>
      </w:tr>
      <w:tr w:rsidR="005161DD" w:rsidRPr="000D0752" w:rsidTr="00652A20">
        <w:trPr>
          <w:jc w:val="center"/>
        </w:trPr>
        <w:tc>
          <w:tcPr>
            <w:tcW w:w="4832" w:type="dxa"/>
            <w:tcBorders>
              <w:top w:val="single" w:sz="2" w:space="0" w:color="auto"/>
              <w:bottom w:val="single" w:sz="12" w:space="0" w:color="auto"/>
            </w:tcBorders>
            <w:shd w:val="clear" w:color="auto" w:fill="auto"/>
            <w:vAlign w:val="center"/>
          </w:tcPr>
          <w:p w:rsidR="005161DD" w:rsidRPr="00E314B9" w:rsidRDefault="005161DD" w:rsidP="005161DD">
            <w:pPr>
              <w:spacing w:after="0" w:line="276" w:lineRule="auto"/>
              <w:jc w:val="left"/>
              <w:rPr>
                <w:bCs/>
                <w:noProof/>
                <w:sz w:val="18"/>
              </w:rPr>
            </w:pPr>
            <w:r>
              <w:rPr>
                <w:noProof/>
                <w:sz w:val="18"/>
              </w:rPr>
              <w:t>Određivanje prianjanja prevlake</w:t>
            </w:r>
          </w:p>
        </w:tc>
        <w:tc>
          <w:tcPr>
            <w:tcW w:w="1559" w:type="dxa"/>
            <w:tcBorders>
              <w:top w:val="single" w:sz="2" w:space="0" w:color="auto"/>
              <w:bottom w:val="single" w:sz="12" w:space="0" w:color="auto"/>
            </w:tcBorders>
            <w:shd w:val="clear" w:color="auto" w:fill="auto"/>
            <w:vAlign w:val="center"/>
          </w:tcPr>
          <w:p w:rsidR="005161DD" w:rsidRPr="00E314B9" w:rsidRDefault="005161DD" w:rsidP="005161DD">
            <w:pPr>
              <w:spacing w:after="0" w:line="276" w:lineRule="auto"/>
              <w:jc w:val="center"/>
              <w:rPr>
                <w:bCs/>
                <w:noProof/>
                <w:sz w:val="18"/>
              </w:rPr>
            </w:pPr>
            <w:r>
              <w:rPr>
                <w:noProof/>
                <w:sz w:val="18"/>
              </w:rPr>
              <w:t>EN 2411</w:t>
            </w:r>
          </w:p>
        </w:tc>
        <w:tc>
          <w:tcPr>
            <w:tcW w:w="2806" w:type="dxa"/>
            <w:tcBorders>
              <w:top w:val="single" w:sz="2" w:space="0" w:color="auto"/>
              <w:bottom w:val="single" w:sz="12" w:space="0" w:color="auto"/>
            </w:tcBorders>
            <w:shd w:val="clear" w:color="auto" w:fill="auto"/>
            <w:vAlign w:val="center"/>
          </w:tcPr>
          <w:p w:rsidR="005161DD" w:rsidRPr="00E314B9" w:rsidRDefault="005161DD" w:rsidP="005161DD">
            <w:pPr>
              <w:spacing w:after="0" w:line="276" w:lineRule="auto"/>
              <w:jc w:val="center"/>
              <w:rPr>
                <w:bCs/>
                <w:noProof/>
                <w:sz w:val="18"/>
              </w:rPr>
            </w:pPr>
            <w:r>
              <w:rPr>
                <w:noProof/>
                <w:sz w:val="18"/>
              </w:rPr>
              <w:t>CH ≥ 1,5 daN i TR ≥ 1,5 daN</w:t>
            </w:r>
          </w:p>
        </w:tc>
      </w:tr>
    </w:tbl>
    <w:p w:rsidR="005161DD" w:rsidRPr="00CD74DB" w:rsidRDefault="005161DD" w:rsidP="005161DD">
      <w:pPr>
        <w:spacing w:line="276" w:lineRule="auto"/>
        <w:jc w:val="left"/>
        <w:rPr>
          <w:bCs/>
          <w:noProof/>
          <w:sz w:val="16"/>
        </w:rPr>
      </w:pPr>
      <w:r>
        <w:rPr>
          <w:noProof/>
          <w:sz w:val="16"/>
        </w:rPr>
        <w:t>Pri čemu je: daN = dekanewton, CH = osnova i TR = potka</w:t>
      </w:r>
    </w:p>
    <w:p w:rsidR="00FD6483" w:rsidRDefault="00FD6483" w:rsidP="005161DD">
      <w:pPr>
        <w:spacing w:after="200" w:line="276" w:lineRule="auto"/>
        <w:jc w:val="left"/>
        <w:rPr>
          <w:sz w:val="22"/>
        </w:rPr>
      </w:pPr>
    </w:p>
    <w:p w:rsidR="00005DC1" w:rsidRPr="00E314B9" w:rsidRDefault="00005DC1" w:rsidP="005161DD">
      <w:pPr>
        <w:spacing w:after="200" w:line="276" w:lineRule="auto"/>
        <w:jc w:val="left"/>
        <w:rPr>
          <w:sz w:val="22"/>
        </w:rPr>
        <w:sectPr w:rsidR="00005DC1" w:rsidRPr="00E314B9" w:rsidSect="00AC7A10">
          <w:headerReference w:type="even" r:id="rId58"/>
          <w:headerReference w:type="default" r:id="rId59"/>
          <w:footerReference w:type="even" r:id="rId60"/>
          <w:footerReference w:type="default" r:id="rId61"/>
          <w:headerReference w:type="first" r:id="rId62"/>
          <w:footerReference w:type="first" r:id="rId63"/>
          <w:pgSz w:w="11900" w:h="16840" w:code="9"/>
          <w:pgMar w:top="1440" w:right="1440" w:bottom="1440" w:left="1440" w:header="0" w:footer="0" w:gutter="0"/>
          <w:cols w:space="708"/>
          <w:titlePg/>
          <w:docGrid w:linePitch="360"/>
        </w:sectPr>
      </w:pPr>
    </w:p>
    <w:p w:rsidR="005161DD" w:rsidRPr="00E314B9" w:rsidRDefault="00FD6483" w:rsidP="00FD6483">
      <w:pPr>
        <w:rPr>
          <w:b/>
          <w:sz w:val="28"/>
          <w:szCs w:val="28"/>
        </w:rPr>
      </w:pPr>
      <w:r>
        <w:rPr>
          <w:b/>
          <w:sz w:val="28"/>
        </w:rPr>
        <w:t>DODATAK II. Arilamini koji podliježu ograničenjima u materijalima od kože, tekstila i prevučenih tkanina</w:t>
      </w:r>
    </w:p>
    <w:p w:rsidR="00B81DEE" w:rsidRPr="00E314B9" w:rsidRDefault="00B81DEE" w:rsidP="00B81DEE">
      <w:pPr>
        <w:spacing w:before="120" w:line="276" w:lineRule="auto"/>
        <w:rPr>
          <w:szCs w:val="20"/>
        </w:rPr>
      </w:pPr>
      <w:r>
        <w:t>Ovdje su uključene tvari koje su popisane pod unosom 43. Priloga XVII. Uredbi (EZ) br. 1907/2006 i koje se ispituju u obojenoj koži (primjenom norme EN ISO 17234) ili tekstilu (primjenom normi EN ISO 14362-1 i 14362-3).</w:t>
      </w:r>
    </w:p>
    <w:p w:rsidR="00B81DEE" w:rsidRPr="00E314B9" w:rsidRDefault="00B81DEE" w:rsidP="00B81DEE">
      <w:pPr>
        <w:spacing w:before="120" w:line="276" w:lineRule="auto"/>
        <w:rPr>
          <w:szCs w:val="20"/>
        </w:rPr>
      </w:pPr>
    </w:p>
    <w:p w:rsidR="00B81DEE" w:rsidRPr="00E314B9" w:rsidRDefault="00B81DEE" w:rsidP="00B81DEE">
      <w:pPr>
        <w:spacing w:before="120"/>
        <w:rPr>
          <w:rFonts w:eastAsia="Times New Roman"/>
          <w:b/>
          <w:noProof/>
          <w:szCs w:val="20"/>
        </w:rPr>
      </w:pPr>
      <w:r>
        <w:rPr>
          <w:b/>
          <w:noProof/>
        </w:rPr>
        <w:t>Tablica 5. Karcinogeni arilamini koje treba ispitati u tekstilu i koži.</w:t>
      </w:r>
    </w:p>
    <w:tbl>
      <w:tblPr>
        <w:tblW w:w="90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085"/>
        <w:gridCol w:w="1559"/>
        <w:gridCol w:w="2552"/>
        <w:gridCol w:w="1843"/>
      </w:tblGrid>
      <w:tr w:rsidR="00B81DEE" w:rsidRPr="00E314B9" w:rsidTr="00B81DEE">
        <w:trPr>
          <w:trHeight w:val="89"/>
        </w:trPr>
        <w:tc>
          <w:tcPr>
            <w:tcW w:w="3085" w:type="dxa"/>
            <w:tcBorders>
              <w:top w:val="single" w:sz="12" w:space="0" w:color="auto"/>
              <w:left w:val="nil"/>
              <w:bottom w:val="single" w:sz="12" w:space="0" w:color="auto"/>
              <w:right w:val="single" w:sz="6" w:space="0" w:color="auto"/>
            </w:tcBorders>
            <w:shd w:val="clear" w:color="auto" w:fill="auto"/>
          </w:tcPr>
          <w:p w:rsidR="00B81DEE" w:rsidRPr="00E314B9" w:rsidRDefault="00B81DEE" w:rsidP="00B81DEE">
            <w:pPr>
              <w:spacing w:after="0" w:line="276" w:lineRule="auto"/>
              <w:jc w:val="left"/>
              <w:rPr>
                <w:rFonts w:eastAsia="Times New Roman"/>
                <w:bCs/>
                <w:noProof/>
              </w:rPr>
            </w:pPr>
            <w:r>
              <w:rPr>
                <w:b/>
                <w:noProof/>
              </w:rPr>
              <w:t xml:space="preserve">Arilamin </w:t>
            </w:r>
          </w:p>
        </w:tc>
        <w:tc>
          <w:tcPr>
            <w:tcW w:w="1559" w:type="dxa"/>
            <w:tcBorders>
              <w:top w:val="single" w:sz="12" w:space="0" w:color="auto"/>
              <w:left w:val="single" w:sz="6" w:space="0" w:color="auto"/>
              <w:bottom w:val="single" w:sz="12" w:space="0" w:color="auto"/>
              <w:right w:val="single" w:sz="12" w:space="0" w:color="auto"/>
            </w:tcBorders>
            <w:shd w:val="clear" w:color="auto" w:fill="auto"/>
          </w:tcPr>
          <w:p w:rsidR="00B81DEE" w:rsidRPr="00E314B9" w:rsidRDefault="00B81DEE" w:rsidP="00B81DEE">
            <w:pPr>
              <w:spacing w:after="0" w:line="276" w:lineRule="auto"/>
              <w:jc w:val="left"/>
              <w:rPr>
                <w:rFonts w:eastAsia="Times New Roman"/>
                <w:bCs/>
                <w:noProof/>
              </w:rPr>
            </w:pPr>
            <w:r>
              <w:rPr>
                <w:b/>
                <w:noProof/>
              </w:rPr>
              <w:t xml:space="preserve">CAS broj </w:t>
            </w:r>
          </w:p>
        </w:tc>
        <w:tc>
          <w:tcPr>
            <w:tcW w:w="2552" w:type="dxa"/>
            <w:tcBorders>
              <w:top w:val="single" w:sz="12" w:space="0" w:color="auto"/>
              <w:left w:val="single" w:sz="12" w:space="0" w:color="auto"/>
              <w:bottom w:val="single" w:sz="12" w:space="0" w:color="auto"/>
              <w:right w:val="single" w:sz="6" w:space="0" w:color="auto"/>
            </w:tcBorders>
            <w:shd w:val="clear" w:color="auto" w:fill="auto"/>
          </w:tcPr>
          <w:p w:rsidR="00B81DEE" w:rsidRPr="00E314B9" w:rsidRDefault="00B81DEE" w:rsidP="00B81DEE">
            <w:pPr>
              <w:spacing w:after="0" w:line="276" w:lineRule="auto"/>
              <w:jc w:val="left"/>
              <w:rPr>
                <w:rFonts w:eastAsia="Times New Roman"/>
                <w:bCs/>
                <w:noProof/>
              </w:rPr>
            </w:pPr>
            <w:r>
              <w:rPr>
                <w:b/>
                <w:noProof/>
              </w:rPr>
              <w:t xml:space="preserve">Arilamin </w:t>
            </w:r>
          </w:p>
        </w:tc>
        <w:tc>
          <w:tcPr>
            <w:tcW w:w="1843" w:type="dxa"/>
            <w:tcBorders>
              <w:top w:val="single" w:sz="12" w:space="0" w:color="auto"/>
              <w:left w:val="single" w:sz="6" w:space="0" w:color="auto"/>
              <w:bottom w:val="single" w:sz="12" w:space="0" w:color="auto"/>
              <w:right w:val="nil"/>
            </w:tcBorders>
            <w:shd w:val="clear" w:color="auto" w:fill="auto"/>
          </w:tcPr>
          <w:p w:rsidR="00B81DEE" w:rsidRPr="00E314B9" w:rsidRDefault="00B81DEE" w:rsidP="00B81DEE">
            <w:pPr>
              <w:spacing w:after="0" w:line="276" w:lineRule="auto"/>
              <w:jc w:val="left"/>
              <w:rPr>
                <w:rFonts w:eastAsia="Times New Roman"/>
                <w:bCs/>
                <w:noProof/>
              </w:rPr>
            </w:pPr>
            <w:r>
              <w:rPr>
                <w:b/>
                <w:noProof/>
              </w:rPr>
              <w:t xml:space="preserve">CAS broj </w:t>
            </w:r>
          </w:p>
        </w:tc>
      </w:tr>
      <w:tr w:rsidR="00551856" w:rsidRPr="00E314B9" w:rsidTr="004F6326">
        <w:trPr>
          <w:trHeight w:val="91"/>
        </w:trPr>
        <w:tc>
          <w:tcPr>
            <w:tcW w:w="3085" w:type="dxa"/>
            <w:tcBorders>
              <w:top w:val="single" w:sz="12" w:space="0" w:color="auto"/>
              <w:left w:val="nil"/>
              <w:bottom w:val="single" w:sz="6" w:space="0" w:color="auto"/>
              <w:right w:val="single" w:sz="6" w:space="0" w:color="auto"/>
            </w:tcBorders>
          </w:tcPr>
          <w:p w:rsidR="00551856" w:rsidRPr="00E314B9" w:rsidRDefault="00551856" w:rsidP="00551856">
            <w:pPr>
              <w:spacing w:after="0" w:line="276" w:lineRule="auto"/>
              <w:jc w:val="left"/>
              <w:rPr>
                <w:rFonts w:eastAsia="Times New Roman"/>
                <w:bCs/>
                <w:noProof/>
                <w:sz w:val="18"/>
                <w:szCs w:val="20"/>
              </w:rPr>
            </w:pPr>
            <w:r>
              <w:rPr>
                <w:noProof/>
                <w:sz w:val="18"/>
              </w:rPr>
              <w:t xml:space="preserve">4-aminodifenil </w:t>
            </w:r>
          </w:p>
        </w:tc>
        <w:tc>
          <w:tcPr>
            <w:tcW w:w="1559" w:type="dxa"/>
            <w:tcBorders>
              <w:top w:val="single" w:sz="12" w:space="0" w:color="auto"/>
              <w:left w:val="single" w:sz="6" w:space="0" w:color="auto"/>
              <w:bottom w:val="single" w:sz="6" w:space="0" w:color="auto"/>
              <w:right w:val="single" w:sz="12" w:space="0" w:color="auto"/>
            </w:tcBorders>
          </w:tcPr>
          <w:p w:rsidR="00551856" w:rsidRPr="00E314B9" w:rsidRDefault="00551856" w:rsidP="00551856">
            <w:pPr>
              <w:spacing w:after="0" w:line="276" w:lineRule="auto"/>
              <w:jc w:val="left"/>
              <w:rPr>
                <w:rFonts w:eastAsia="Times New Roman"/>
                <w:bCs/>
                <w:noProof/>
                <w:sz w:val="18"/>
                <w:szCs w:val="20"/>
              </w:rPr>
            </w:pPr>
            <w:r>
              <w:rPr>
                <w:noProof/>
                <w:sz w:val="18"/>
              </w:rPr>
              <w:t xml:space="preserve">92-67-1 </w:t>
            </w:r>
          </w:p>
        </w:tc>
        <w:tc>
          <w:tcPr>
            <w:tcW w:w="2552" w:type="dxa"/>
            <w:tcBorders>
              <w:top w:val="single" w:sz="6" w:space="0" w:color="auto"/>
              <w:left w:val="nil"/>
              <w:bottom w:val="single" w:sz="12" w:space="0" w:color="auto"/>
              <w:right w:val="single" w:sz="6" w:space="0" w:color="auto"/>
            </w:tcBorders>
          </w:tcPr>
          <w:p w:rsidR="00551856" w:rsidRPr="00E314B9" w:rsidRDefault="00551856" w:rsidP="00551856">
            <w:pPr>
              <w:spacing w:after="0" w:line="276" w:lineRule="auto"/>
              <w:jc w:val="left"/>
              <w:rPr>
                <w:rFonts w:eastAsia="Times New Roman"/>
                <w:bCs/>
                <w:noProof/>
                <w:sz w:val="18"/>
                <w:szCs w:val="20"/>
              </w:rPr>
            </w:pPr>
            <w:r>
              <w:rPr>
                <w:noProof/>
                <w:sz w:val="18"/>
              </w:rPr>
              <w:t xml:space="preserve">3,3′-dimetil-4,4′-diaminodifenilmetan </w:t>
            </w:r>
          </w:p>
        </w:tc>
        <w:tc>
          <w:tcPr>
            <w:tcW w:w="1843" w:type="dxa"/>
            <w:tcBorders>
              <w:top w:val="single" w:sz="6" w:space="0" w:color="auto"/>
              <w:left w:val="single" w:sz="6" w:space="0" w:color="auto"/>
              <w:bottom w:val="single" w:sz="12" w:space="0" w:color="auto"/>
              <w:right w:val="single" w:sz="12" w:space="0" w:color="auto"/>
            </w:tcBorders>
          </w:tcPr>
          <w:p w:rsidR="00551856" w:rsidRPr="00E314B9" w:rsidRDefault="00551856" w:rsidP="00551856">
            <w:pPr>
              <w:spacing w:after="0" w:line="276" w:lineRule="auto"/>
              <w:jc w:val="left"/>
              <w:rPr>
                <w:rFonts w:eastAsia="Times New Roman"/>
                <w:bCs/>
                <w:noProof/>
                <w:sz w:val="18"/>
                <w:szCs w:val="20"/>
              </w:rPr>
            </w:pPr>
            <w:r>
              <w:rPr>
                <w:noProof/>
                <w:sz w:val="18"/>
              </w:rPr>
              <w:t xml:space="preserve">838-88-0 </w:t>
            </w:r>
          </w:p>
        </w:tc>
      </w:tr>
      <w:tr w:rsidR="00551856" w:rsidRPr="00E314B9" w:rsidTr="004F6326">
        <w:trPr>
          <w:trHeight w:val="91"/>
        </w:trPr>
        <w:tc>
          <w:tcPr>
            <w:tcW w:w="3085" w:type="dxa"/>
            <w:tcBorders>
              <w:top w:val="single" w:sz="6" w:space="0" w:color="auto"/>
              <w:left w:val="nil"/>
              <w:bottom w:val="single" w:sz="6" w:space="0" w:color="auto"/>
              <w:right w:val="single" w:sz="6" w:space="0" w:color="auto"/>
            </w:tcBorders>
          </w:tcPr>
          <w:p w:rsidR="00551856" w:rsidRPr="00E314B9" w:rsidRDefault="00551856" w:rsidP="00551856">
            <w:pPr>
              <w:spacing w:after="0" w:line="276" w:lineRule="auto"/>
              <w:jc w:val="left"/>
              <w:rPr>
                <w:rFonts w:eastAsia="Times New Roman"/>
                <w:bCs/>
                <w:noProof/>
                <w:sz w:val="18"/>
                <w:szCs w:val="20"/>
              </w:rPr>
            </w:pPr>
            <w:r>
              <w:rPr>
                <w:noProof/>
                <w:sz w:val="18"/>
              </w:rPr>
              <w:t xml:space="preserve">Benzidin </w:t>
            </w:r>
          </w:p>
        </w:tc>
        <w:tc>
          <w:tcPr>
            <w:tcW w:w="1559" w:type="dxa"/>
            <w:tcBorders>
              <w:top w:val="single" w:sz="6" w:space="0" w:color="auto"/>
              <w:left w:val="single" w:sz="6" w:space="0" w:color="auto"/>
              <w:bottom w:val="single" w:sz="6" w:space="0" w:color="auto"/>
              <w:right w:val="single" w:sz="12" w:space="0" w:color="auto"/>
            </w:tcBorders>
          </w:tcPr>
          <w:p w:rsidR="00551856" w:rsidRPr="00E314B9" w:rsidRDefault="00551856" w:rsidP="00551856">
            <w:pPr>
              <w:spacing w:after="0" w:line="276" w:lineRule="auto"/>
              <w:jc w:val="left"/>
              <w:rPr>
                <w:rFonts w:eastAsia="Times New Roman"/>
                <w:bCs/>
                <w:noProof/>
                <w:sz w:val="18"/>
                <w:szCs w:val="20"/>
              </w:rPr>
            </w:pPr>
            <w:r>
              <w:rPr>
                <w:noProof/>
                <w:sz w:val="18"/>
              </w:rPr>
              <w:t xml:space="preserve">92-87-5 </w:t>
            </w:r>
          </w:p>
        </w:tc>
        <w:tc>
          <w:tcPr>
            <w:tcW w:w="2552" w:type="dxa"/>
            <w:tcBorders>
              <w:top w:val="single" w:sz="12" w:space="0" w:color="auto"/>
              <w:left w:val="single" w:sz="12" w:space="0" w:color="auto"/>
              <w:bottom w:val="single" w:sz="6" w:space="0" w:color="auto"/>
              <w:right w:val="single" w:sz="6" w:space="0" w:color="auto"/>
            </w:tcBorders>
          </w:tcPr>
          <w:p w:rsidR="00551856" w:rsidRPr="00E314B9" w:rsidRDefault="00551856" w:rsidP="00551856">
            <w:pPr>
              <w:spacing w:after="0" w:line="276" w:lineRule="auto"/>
              <w:jc w:val="left"/>
              <w:rPr>
                <w:rFonts w:eastAsia="Times New Roman"/>
                <w:bCs/>
                <w:noProof/>
                <w:sz w:val="18"/>
                <w:szCs w:val="20"/>
              </w:rPr>
            </w:pPr>
            <w:r>
              <w:rPr>
                <w:noProof/>
                <w:sz w:val="18"/>
              </w:rPr>
              <w:t xml:space="preserve">4,4′-oksidianilin </w:t>
            </w:r>
          </w:p>
        </w:tc>
        <w:tc>
          <w:tcPr>
            <w:tcW w:w="1843" w:type="dxa"/>
            <w:tcBorders>
              <w:top w:val="single" w:sz="12" w:space="0" w:color="auto"/>
              <w:left w:val="single" w:sz="6" w:space="0" w:color="auto"/>
              <w:bottom w:val="single" w:sz="6" w:space="0" w:color="auto"/>
              <w:right w:val="nil"/>
            </w:tcBorders>
          </w:tcPr>
          <w:p w:rsidR="00551856" w:rsidRPr="00E314B9" w:rsidRDefault="00551856" w:rsidP="00551856">
            <w:pPr>
              <w:spacing w:after="0" w:line="276" w:lineRule="auto"/>
              <w:jc w:val="left"/>
              <w:rPr>
                <w:rFonts w:eastAsia="Times New Roman"/>
                <w:bCs/>
                <w:noProof/>
                <w:sz w:val="18"/>
                <w:szCs w:val="20"/>
              </w:rPr>
            </w:pPr>
            <w:r>
              <w:rPr>
                <w:noProof/>
                <w:sz w:val="18"/>
              </w:rPr>
              <w:t xml:space="preserve">101-80-4 </w:t>
            </w:r>
          </w:p>
        </w:tc>
      </w:tr>
      <w:tr w:rsidR="00551856" w:rsidRPr="00E314B9" w:rsidTr="00B81DEE">
        <w:trPr>
          <w:trHeight w:val="91"/>
        </w:trPr>
        <w:tc>
          <w:tcPr>
            <w:tcW w:w="3085" w:type="dxa"/>
            <w:tcBorders>
              <w:top w:val="single" w:sz="6" w:space="0" w:color="auto"/>
              <w:left w:val="nil"/>
              <w:bottom w:val="single" w:sz="6" w:space="0" w:color="auto"/>
              <w:right w:val="single" w:sz="6" w:space="0" w:color="auto"/>
            </w:tcBorders>
          </w:tcPr>
          <w:p w:rsidR="00551856" w:rsidRPr="00E314B9" w:rsidRDefault="00551856" w:rsidP="00551856">
            <w:pPr>
              <w:spacing w:after="0" w:line="276" w:lineRule="auto"/>
              <w:jc w:val="left"/>
              <w:rPr>
                <w:rFonts w:eastAsia="Times New Roman"/>
                <w:bCs/>
                <w:noProof/>
                <w:sz w:val="18"/>
                <w:szCs w:val="20"/>
              </w:rPr>
            </w:pPr>
            <w:r>
              <w:rPr>
                <w:noProof/>
                <w:sz w:val="18"/>
              </w:rPr>
              <w:t>4-klor-</w:t>
            </w:r>
            <w:r>
              <w:rPr>
                <w:i/>
                <w:noProof/>
                <w:sz w:val="18"/>
              </w:rPr>
              <w:t>o</w:t>
            </w:r>
            <w:r>
              <w:rPr>
                <w:noProof/>
                <w:sz w:val="18"/>
              </w:rPr>
              <w:t xml:space="preserve">-toluidin </w:t>
            </w:r>
          </w:p>
        </w:tc>
        <w:tc>
          <w:tcPr>
            <w:tcW w:w="1559" w:type="dxa"/>
            <w:tcBorders>
              <w:top w:val="single" w:sz="6" w:space="0" w:color="auto"/>
              <w:left w:val="single" w:sz="6" w:space="0" w:color="auto"/>
              <w:bottom w:val="single" w:sz="6" w:space="0" w:color="auto"/>
              <w:right w:val="single" w:sz="12" w:space="0" w:color="auto"/>
            </w:tcBorders>
          </w:tcPr>
          <w:p w:rsidR="00551856" w:rsidRPr="00E314B9" w:rsidRDefault="00551856" w:rsidP="00551856">
            <w:pPr>
              <w:spacing w:after="0" w:line="276" w:lineRule="auto"/>
              <w:jc w:val="left"/>
              <w:rPr>
                <w:rFonts w:eastAsia="Times New Roman"/>
                <w:bCs/>
                <w:noProof/>
                <w:sz w:val="18"/>
                <w:szCs w:val="20"/>
              </w:rPr>
            </w:pPr>
            <w:r>
              <w:rPr>
                <w:noProof/>
                <w:sz w:val="18"/>
              </w:rPr>
              <w:t xml:space="preserve">95-69-2 </w:t>
            </w:r>
          </w:p>
        </w:tc>
        <w:tc>
          <w:tcPr>
            <w:tcW w:w="2552" w:type="dxa"/>
            <w:tcBorders>
              <w:top w:val="single" w:sz="6" w:space="0" w:color="auto"/>
              <w:left w:val="single" w:sz="12" w:space="0" w:color="auto"/>
              <w:bottom w:val="single" w:sz="6" w:space="0" w:color="auto"/>
              <w:right w:val="single" w:sz="6" w:space="0" w:color="auto"/>
            </w:tcBorders>
          </w:tcPr>
          <w:p w:rsidR="00551856" w:rsidRPr="00E314B9" w:rsidRDefault="00551856" w:rsidP="00551856">
            <w:pPr>
              <w:spacing w:after="0" w:line="276" w:lineRule="auto"/>
              <w:jc w:val="left"/>
              <w:rPr>
                <w:rFonts w:eastAsia="Times New Roman"/>
                <w:bCs/>
                <w:noProof/>
                <w:sz w:val="18"/>
                <w:szCs w:val="20"/>
              </w:rPr>
            </w:pPr>
            <w:r>
              <w:rPr>
                <w:noProof/>
                <w:sz w:val="18"/>
              </w:rPr>
              <w:t xml:space="preserve">4,4′-tiodianilin </w:t>
            </w:r>
          </w:p>
        </w:tc>
        <w:tc>
          <w:tcPr>
            <w:tcW w:w="1843" w:type="dxa"/>
            <w:tcBorders>
              <w:top w:val="single" w:sz="6" w:space="0" w:color="auto"/>
              <w:left w:val="single" w:sz="6" w:space="0" w:color="auto"/>
              <w:bottom w:val="single" w:sz="6" w:space="0" w:color="auto"/>
              <w:right w:val="nil"/>
            </w:tcBorders>
          </w:tcPr>
          <w:p w:rsidR="00551856" w:rsidRPr="00E314B9" w:rsidRDefault="00551856" w:rsidP="00551856">
            <w:pPr>
              <w:spacing w:after="0" w:line="276" w:lineRule="auto"/>
              <w:jc w:val="left"/>
              <w:rPr>
                <w:rFonts w:eastAsia="Times New Roman"/>
                <w:bCs/>
                <w:noProof/>
                <w:sz w:val="18"/>
                <w:szCs w:val="20"/>
              </w:rPr>
            </w:pPr>
            <w:r>
              <w:rPr>
                <w:noProof/>
                <w:sz w:val="18"/>
              </w:rPr>
              <w:t xml:space="preserve">139-65-1 </w:t>
            </w:r>
          </w:p>
        </w:tc>
      </w:tr>
      <w:tr w:rsidR="00551856" w:rsidRPr="00E314B9" w:rsidTr="00B81DEE">
        <w:trPr>
          <w:trHeight w:val="91"/>
        </w:trPr>
        <w:tc>
          <w:tcPr>
            <w:tcW w:w="3085" w:type="dxa"/>
            <w:tcBorders>
              <w:top w:val="single" w:sz="6" w:space="0" w:color="auto"/>
              <w:left w:val="nil"/>
              <w:bottom w:val="single" w:sz="6" w:space="0" w:color="auto"/>
              <w:right w:val="single" w:sz="6" w:space="0" w:color="auto"/>
            </w:tcBorders>
          </w:tcPr>
          <w:p w:rsidR="00551856" w:rsidRPr="00E314B9" w:rsidRDefault="00551856" w:rsidP="00551856">
            <w:pPr>
              <w:spacing w:after="0" w:line="276" w:lineRule="auto"/>
              <w:jc w:val="left"/>
              <w:rPr>
                <w:rFonts w:eastAsia="Times New Roman"/>
                <w:bCs/>
                <w:noProof/>
                <w:sz w:val="18"/>
                <w:szCs w:val="20"/>
              </w:rPr>
            </w:pPr>
            <w:r>
              <w:rPr>
                <w:noProof/>
                <w:sz w:val="18"/>
              </w:rPr>
              <w:t xml:space="preserve">2-naftilamin </w:t>
            </w:r>
          </w:p>
        </w:tc>
        <w:tc>
          <w:tcPr>
            <w:tcW w:w="1559" w:type="dxa"/>
            <w:tcBorders>
              <w:top w:val="single" w:sz="6" w:space="0" w:color="auto"/>
              <w:left w:val="single" w:sz="6" w:space="0" w:color="auto"/>
              <w:bottom w:val="single" w:sz="6" w:space="0" w:color="auto"/>
              <w:right w:val="single" w:sz="12" w:space="0" w:color="auto"/>
            </w:tcBorders>
          </w:tcPr>
          <w:p w:rsidR="00551856" w:rsidRPr="00E314B9" w:rsidRDefault="00551856" w:rsidP="00551856">
            <w:pPr>
              <w:spacing w:after="0" w:line="276" w:lineRule="auto"/>
              <w:jc w:val="left"/>
              <w:rPr>
                <w:rFonts w:eastAsia="Times New Roman"/>
                <w:bCs/>
                <w:noProof/>
                <w:sz w:val="18"/>
                <w:szCs w:val="20"/>
              </w:rPr>
            </w:pPr>
            <w:r>
              <w:rPr>
                <w:noProof/>
                <w:sz w:val="18"/>
              </w:rPr>
              <w:t xml:space="preserve">91-59-8 </w:t>
            </w:r>
          </w:p>
        </w:tc>
        <w:tc>
          <w:tcPr>
            <w:tcW w:w="2552" w:type="dxa"/>
            <w:tcBorders>
              <w:top w:val="single" w:sz="6" w:space="0" w:color="auto"/>
              <w:left w:val="single" w:sz="12" w:space="0" w:color="auto"/>
              <w:bottom w:val="single" w:sz="6" w:space="0" w:color="auto"/>
              <w:right w:val="single" w:sz="6" w:space="0" w:color="auto"/>
            </w:tcBorders>
          </w:tcPr>
          <w:p w:rsidR="00551856" w:rsidRPr="00E314B9" w:rsidRDefault="00551856" w:rsidP="00551856">
            <w:pPr>
              <w:spacing w:after="0" w:line="276" w:lineRule="auto"/>
              <w:jc w:val="left"/>
              <w:rPr>
                <w:rFonts w:eastAsia="Times New Roman"/>
                <w:bCs/>
                <w:noProof/>
                <w:sz w:val="18"/>
                <w:szCs w:val="20"/>
              </w:rPr>
            </w:pPr>
            <w:r>
              <w:rPr>
                <w:i/>
                <w:noProof/>
                <w:sz w:val="18"/>
              </w:rPr>
              <w:t>o</w:t>
            </w:r>
            <w:r>
              <w:rPr>
                <w:noProof/>
                <w:sz w:val="18"/>
              </w:rPr>
              <w:t xml:space="preserve">-toluidin </w:t>
            </w:r>
          </w:p>
        </w:tc>
        <w:tc>
          <w:tcPr>
            <w:tcW w:w="1843" w:type="dxa"/>
            <w:tcBorders>
              <w:top w:val="single" w:sz="6" w:space="0" w:color="auto"/>
              <w:left w:val="single" w:sz="6" w:space="0" w:color="auto"/>
              <w:bottom w:val="single" w:sz="6" w:space="0" w:color="auto"/>
              <w:right w:val="nil"/>
            </w:tcBorders>
          </w:tcPr>
          <w:p w:rsidR="00551856" w:rsidRPr="00E314B9" w:rsidRDefault="00551856" w:rsidP="00551856">
            <w:pPr>
              <w:spacing w:after="0" w:line="276" w:lineRule="auto"/>
              <w:jc w:val="left"/>
              <w:rPr>
                <w:rFonts w:eastAsia="Times New Roman"/>
                <w:bCs/>
                <w:noProof/>
                <w:sz w:val="18"/>
                <w:szCs w:val="20"/>
              </w:rPr>
            </w:pPr>
            <w:r>
              <w:rPr>
                <w:noProof/>
                <w:sz w:val="18"/>
              </w:rPr>
              <w:t xml:space="preserve">95-53-4 </w:t>
            </w:r>
          </w:p>
        </w:tc>
      </w:tr>
      <w:tr w:rsidR="00551856" w:rsidRPr="00E314B9" w:rsidTr="00B81DEE">
        <w:trPr>
          <w:trHeight w:val="91"/>
        </w:trPr>
        <w:tc>
          <w:tcPr>
            <w:tcW w:w="3085" w:type="dxa"/>
            <w:tcBorders>
              <w:top w:val="single" w:sz="6" w:space="0" w:color="auto"/>
              <w:left w:val="nil"/>
              <w:bottom w:val="single" w:sz="6" w:space="0" w:color="auto"/>
              <w:right w:val="single" w:sz="6" w:space="0" w:color="auto"/>
            </w:tcBorders>
          </w:tcPr>
          <w:p w:rsidR="00551856" w:rsidRPr="00E314B9" w:rsidRDefault="00551856" w:rsidP="00551856">
            <w:pPr>
              <w:spacing w:after="0" w:line="276" w:lineRule="auto"/>
              <w:jc w:val="left"/>
              <w:rPr>
                <w:rFonts w:eastAsia="Times New Roman"/>
                <w:bCs/>
                <w:noProof/>
                <w:sz w:val="18"/>
                <w:szCs w:val="20"/>
              </w:rPr>
            </w:pPr>
            <w:r>
              <w:rPr>
                <w:i/>
                <w:noProof/>
                <w:sz w:val="18"/>
              </w:rPr>
              <w:t>o</w:t>
            </w:r>
            <w:r>
              <w:rPr>
                <w:noProof/>
                <w:sz w:val="18"/>
              </w:rPr>
              <w:t xml:space="preserve">-amino-azotoluen </w:t>
            </w:r>
          </w:p>
        </w:tc>
        <w:tc>
          <w:tcPr>
            <w:tcW w:w="1559" w:type="dxa"/>
            <w:tcBorders>
              <w:top w:val="single" w:sz="6" w:space="0" w:color="auto"/>
              <w:left w:val="single" w:sz="6" w:space="0" w:color="auto"/>
              <w:bottom w:val="single" w:sz="6" w:space="0" w:color="auto"/>
              <w:right w:val="single" w:sz="12" w:space="0" w:color="auto"/>
            </w:tcBorders>
          </w:tcPr>
          <w:p w:rsidR="00551856" w:rsidRPr="00E314B9" w:rsidRDefault="00551856" w:rsidP="00551856">
            <w:pPr>
              <w:spacing w:after="0" w:line="276" w:lineRule="auto"/>
              <w:jc w:val="left"/>
              <w:rPr>
                <w:rFonts w:eastAsia="Times New Roman"/>
                <w:bCs/>
                <w:noProof/>
                <w:sz w:val="18"/>
                <w:szCs w:val="20"/>
              </w:rPr>
            </w:pPr>
            <w:r>
              <w:rPr>
                <w:noProof/>
                <w:sz w:val="18"/>
              </w:rPr>
              <w:t xml:space="preserve">97-56-3 </w:t>
            </w:r>
          </w:p>
        </w:tc>
        <w:tc>
          <w:tcPr>
            <w:tcW w:w="2552" w:type="dxa"/>
            <w:tcBorders>
              <w:top w:val="single" w:sz="6" w:space="0" w:color="auto"/>
              <w:left w:val="single" w:sz="12" w:space="0" w:color="auto"/>
              <w:bottom w:val="single" w:sz="6" w:space="0" w:color="auto"/>
              <w:right w:val="single" w:sz="6" w:space="0" w:color="auto"/>
            </w:tcBorders>
          </w:tcPr>
          <w:p w:rsidR="00551856" w:rsidRPr="00E314B9" w:rsidRDefault="00551856" w:rsidP="00551856">
            <w:pPr>
              <w:spacing w:after="0" w:line="276" w:lineRule="auto"/>
              <w:jc w:val="left"/>
              <w:rPr>
                <w:rFonts w:eastAsia="Times New Roman"/>
                <w:bCs/>
                <w:noProof/>
                <w:sz w:val="18"/>
                <w:szCs w:val="20"/>
              </w:rPr>
            </w:pPr>
            <w:r>
              <w:rPr>
                <w:noProof/>
                <w:sz w:val="18"/>
              </w:rPr>
              <w:t xml:space="preserve">2,4-diaminotoluen </w:t>
            </w:r>
          </w:p>
        </w:tc>
        <w:tc>
          <w:tcPr>
            <w:tcW w:w="1843" w:type="dxa"/>
            <w:tcBorders>
              <w:top w:val="single" w:sz="6" w:space="0" w:color="auto"/>
              <w:left w:val="single" w:sz="6" w:space="0" w:color="auto"/>
              <w:bottom w:val="single" w:sz="6" w:space="0" w:color="auto"/>
              <w:right w:val="nil"/>
            </w:tcBorders>
          </w:tcPr>
          <w:p w:rsidR="00551856" w:rsidRPr="00E314B9" w:rsidRDefault="00551856" w:rsidP="00551856">
            <w:pPr>
              <w:spacing w:after="0" w:line="276" w:lineRule="auto"/>
              <w:jc w:val="left"/>
              <w:rPr>
                <w:rFonts w:eastAsia="Times New Roman"/>
                <w:bCs/>
                <w:noProof/>
                <w:sz w:val="18"/>
                <w:szCs w:val="20"/>
              </w:rPr>
            </w:pPr>
            <w:r>
              <w:rPr>
                <w:noProof/>
                <w:sz w:val="18"/>
              </w:rPr>
              <w:t xml:space="preserve">95-80-7 </w:t>
            </w:r>
          </w:p>
        </w:tc>
      </w:tr>
      <w:tr w:rsidR="00551856" w:rsidRPr="00E314B9" w:rsidTr="00B81DEE">
        <w:trPr>
          <w:trHeight w:val="91"/>
        </w:trPr>
        <w:tc>
          <w:tcPr>
            <w:tcW w:w="3085" w:type="dxa"/>
            <w:tcBorders>
              <w:top w:val="single" w:sz="6" w:space="0" w:color="auto"/>
              <w:left w:val="nil"/>
              <w:bottom w:val="single" w:sz="6" w:space="0" w:color="auto"/>
              <w:right w:val="single" w:sz="6" w:space="0" w:color="auto"/>
            </w:tcBorders>
          </w:tcPr>
          <w:p w:rsidR="00551856" w:rsidRPr="00E314B9" w:rsidRDefault="00551856" w:rsidP="00551856">
            <w:pPr>
              <w:spacing w:after="0" w:line="276" w:lineRule="auto"/>
              <w:jc w:val="left"/>
              <w:rPr>
                <w:rFonts w:eastAsia="Times New Roman"/>
                <w:bCs/>
                <w:noProof/>
                <w:sz w:val="18"/>
                <w:szCs w:val="20"/>
              </w:rPr>
            </w:pPr>
            <w:r>
              <w:rPr>
                <w:noProof/>
                <w:sz w:val="18"/>
              </w:rPr>
              <w:t xml:space="preserve">2-amino-4-nitrotoluen </w:t>
            </w:r>
          </w:p>
        </w:tc>
        <w:tc>
          <w:tcPr>
            <w:tcW w:w="1559" w:type="dxa"/>
            <w:tcBorders>
              <w:top w:val="single" w:sz="6" w:space="0" w:color="auto"/>
              <w:left w:val="single" w:sz="6" w:space="0" w:color="auto"/>
              <w:bottom w:val="single" w:sz="6" w:space="0" w:color="auto"/>
              <w:right w:val="single" w:sz="12" w:space="0" w:color="auto"/>
            </w:tcBorders>
          </w:tcPr>
          <w:p w:rsidR="00551856" w:rsidRPr="00E314B9" w:rsidRDefault="00551856" w:rsidP="00551856">
            <w:pPr>
              <w:spacing w:after="0" w:line="276" w:lineRule="auto"/>
              <w:jc w:val="left"/>
              <w:rPr>
                <w:rFonts w:eastAsia="Times New Roman"/>
                <w:bCs/>
                <w:noProof/>
                <w:sz w:val="18"/>
                <w:szCs w:val="20"/>
              </w:rPr>
            </w:pPr>
            <w:r>
              <w:rPr>
                <w:noProof/>
                <w:sz w:val="18"/>
              </w:rPr>
              <w:t xml:space="preserve">99-55-8 </w:t>
            </w:r>
          </w:p>
        </w:tc>
        <w:tc>
          <w:tcPr>
            <w:tcW w:w="2552" w:type="dxa"/>
            <w:tcBorders>
              <w:top w:val="single" w:sz="6" w:space="0" w:color="auto"/>
              <w:left w:val="single" w:sz="12" w:space="0" w:color="auto"/>
              <w:bottom w:val="single" w:sz="6" w:space="0" w:color="auto"/>
              <w:right w:val="single" w:sz="6" w:space="0" w:color="auto"/>
            </w:tcBorders>
          </w:tcPr>
          <w:p w:rsidR="00551856" w:rsidRPr="00E314B9" w:rsidRDefault="00551856" w:rsidP="00551856">
            <w:pPr>
              <w:spacing w:after="0" w:line="276" w:lineRule="auto"/>
              <w:jc w:val="left"/>
              <w:rPr>
                <w:rFonts w:eastAsia="Times New Roman"/>
                <w:bCs/>
                <w:noProof/>
                <w:sz w:val="18"/>
                <w:szCs w:val="20"/>
              </w:rPr>
            </w:pPr>
            <w:r>
              <w:rPr>
                <w:noProof/>
                <w:sz w:val="18"/>
              </w:rPr>
              <w:t xml:space="preserve">2,4,5-trimetilanilin </w:t>
            </w:r>
          </w:p>
        </w:tc>
        <w:tc>
          <w:tcPr>
            <w:tcW w:w="1843" w:type="dxa"/>
            <w:tcBorders>
              <w:top w:val="single" w:sz="6" w:space="0" w:color="auto"/>
              <w:left w:val="single" w:sz="6" w:space="0" w:color="auto"/>
              <w:bottom w:val="single" w:sz="6" w:space="0" w:color="auto"/>
              <w:right w:val="nil"/>
            </w:tcBorders>
          </w:tcPr>
          <w:p w:rsidR="00551856" w:rsidRPr="00E314B9" w:rsidRDefault="00551856" w:rsidP="00551856">
            <w:pPr>
              <w:spacing w:after="0" w:line="276" w:lineRule="auto"/>
              <w:jc w:val="left"/>
              <w:rPr>
                <w:rFonts w:eastAsia="Times New Roman"/>
                <w:bCs/>
                <w:noProof/>
                <w:sz w:val="18"/>
                <w:szCs w:val="20"/>
              </w:rPr>
            </w:pPr>
            <w:r>
              <w:rPr>
                <w:noProof/>
                <w:sz w:val="18"/>
              </w:rPr>
              <w:t xml:space="preserve">137-17-7 </w:t>
            </w:r>
          </w:p>
        </w:tc>
      </w:tr>
      <w:tr w:rsidR="00551856" w:rsidRPr="00E314B9" w:rsidTr="00B81DEE">
        <w:trPr>
          <w:trHeight w:val="91"/>
        </w:trPr>
        <w:tc>
          <w:tcPr>
            <w:tcW w:w="3085" w:type="dxa"/>
            <w:tcBorders>
              <w:top w:val="single" w:sz="6" w:space="0" w:color="auto"/>
              <w:left w:val="nil"/>
              <w:bottom w:val="single" w:sz="6" w:space="0" w:color="auto"/>
              <w:right w:val="single" w:sz="6" w:space="0" w:color="auto"/>
            </w:tcBorders>
          </w:tcPr>
          <w:p w:rsidR="00551856" w:rsidRPr="00E314B9" w:rsidRDefault="00551856" w:rsidP="00551856">
            <w:pPr>
              <w:spacing w:after="0" w:line="276" w:lineRule="auto"/>
              <w:jc w:val="left"/>
              <w:rPr>
                <w:rFonts w:eastAsia="Times New Roman"/>
                <w:bCs/>
                <w:noProof/>
                <w:sz w:val="18"/>
                <w:szCs w:val="20"/>
              </w:rPr>
            </w:pPr>
            <w:r>
              <w:rPr>
                <w:noProof/>
                <w:sz w:val="18"/>
              </w:rPr>
              <w:t xml:space="preserve">4-kloranilin </w:t>
            </w:r>
          </w:p>
        </w:tc>
        <w:tc>
          <w:tcPr>
            <w:tcW w:w="1559" w:type="dxa"/>
            <w:tcBorders>
              <w:top w:val="single" w:sz="6" w:space="0" w:color="auto"/>
              <w:left w:val="single" w:sz="6" w:space="0" w:color="auto"/>
              <w:bottom w:val="single" w:sz="6" w:space="0" w:color="auto"/>
              <w:right w:val="single" w:sz="12" w:space="0" w:color="auto"/>
            </w:tcBorders>
          </w:tcPr>
          <w:p w:rsidR="00551856" w:rsidRPr="00E314B9" w:rsidRDefault="00551856" w:rsidP="00551856">
            <w:pPr>
              <w:spacing w:after="0" w:line="276" w:lineRule="auto"/>
              <w:jc w:val="left"/>
              <w:rPr>
                <w:rFonts w:eastAsia="Times New Roman"/>
                <w:bCs/>
                <w:noProof/>
                <w:sz w:val="18"/>
                <w:szCs w:val="20"/>
              </w:rPr>
            </w:pPr>
            <w:r>
              <w:rPr>
                <w:noProof/>
                <w:sz w:val="18"/>
              </w:rPr>
              <w:t xml:space="preserve">106-47-8 </w:t>
            </w:r>
          </w:p>
        </w:tc>
        <w:tc>
          <w:tcPr>
            <w:tcW w:w="2552" w:type="dxa"/>
            <w:tcBorders>
              <w:top w:val="single" w:sz="6" w:space="0" w:color="auto"/>
              <w:left w:val="single" w:sz="12" w:space="0" w:color="auto"/>
              <w:bottom w:val="single" w:sz="6" w:space="0" w:color="auto"/>
              <w:right w:val="single" w:sz="6" w:space="0" w:color="auto"/>
            </w:tcBorders>
          </w:tcPr>
          <w:p w:rsidR="00551856" w:rsidRPr="00E314B9" w:rsidRDefault="00551856" w:rsidP="00551856">
            <w:pPr>
              <w:spacing w:after="0" w:line="276" w:lineRule="auto"/>
              <w:jc w:val="left"/>
              <w:rPr>
                <w:rFonts w:eastAsia="Times New Roman"/>
                <w:bCs/>
                <w:noProof/>
                <w:sz w:val="18"/>
                <w:szCs w:val="20"/>
              </w:rPr>
            </w:pPr>
            <w:r>
              <w:rPr>
                <w:noProof/>
                <w:sz w:val="18"/>
              </w:rPr>
              <w:t xml:space="preserve">4-aminoazobenzen </w:t>
            </w:r>
          </w:p>
        </w:tc>
        <w:tc>
          <w:tcPr>
            <w:tcW w:w="1843" w:type="dxa"/>
            <w:tcBorders>
              <w:top w:val="single" w:sz="6" w:space="0" w:color="auto"/>
              <w:left w:val="single" w:sz="6" w:space="0" w:color="auto"/>
              <w:bottom w:val="single" w:sz="6" w:space="0" w:color="auto"/>
              <w:right w:val="nil"/>
            </w:tcBorders>
          </w:tcPr>
          <w:p w:rsidR="00551856" w:rsidRPr="00E314B9" w:rsidRDefault="00551856" w:rsidP="00551856">
            <w:pPr>
              <w:spacing w:after="0" w:line="276" w:lineRule="auto"/>
              <w:jc w:val="left"/>
              <w:rPr>
                <w:rFonts w:eastAsia="Times New Roman"/>
                <w:bCs/>
                <w:noProof/>
                <w:sz w:val="18"/>
                <w:szCs w:val="20"/>
              </w:rPr>
            </w:pPr>
            <w:r>
              <w:rPr>
                <w:noProof/>
                <w:sz w:val="18"/>
              </w:rPr>
              <w:t xml:space="preserve">60-09-3 </w:t>
            </w:r>
          </w:p>
        </w:tc>
      </w:tr>
      <w:tr w:rsidR="00551856" w:rsidRPr="00E314B9" w:rsidTr="00B81DEE">
        <w:trPr>
          <w:trHeight w:val="91"/>
        </w:trPr>
        <w:tc>
          <w:tcPr>
            <w:tcW w:w="3085" w:type="dxa"/>
            <w:tcBorders>
              <w:top w:val="single" w:sz="6" w:space="0" w:color="auto"/>
              <w:left w:val="nil"/>
              <w:bottom w:val="single" w:sz="6" w:space="0" w:color="auto"/>
              <w:right w:val="single" w:sz="6" w:space="0" w:color="auto"/>
            </w:tcBorders>
          </w:tcPr>
          <w:p w:rsidR="00551856" w:rsidRPr="00E314B9" w:rsidRDefault="00551856" w:rsidP="00551856">
            <w:pPr>
              <w:spacing w:after="0" w:line="276" w:lineRule="auto"/>
              <w:jc w:val="left"/>
              <w:rPr>
                <w:rFonts w:eastAsia="Times New Roman"/>
                <w:bCs/>
                <w:noProof/>
                <w:sz w:val="18"/>
                <w:szCs w:val="20"/>
              </w:rPr>
            </w:pPr>
            <w:r>
              <w:rPr>
                <w:noProof/>
                <w:sz w:val="18"/>
              </w:rPr>
              <w:t xml:space="preserve">2,4-diaminoanizol </w:t>
            </w:r>
          </w:p>
        </w:tc>
        <w:tc>
          <w:tcPr>
            <w:tcW w:w="1559" w:type="dxa"/>
            <w:tcBorders>
              <w:top w:val="single" w:sz="6" w:space="0" w:color="auto"/>
              <w:left w:val="single" w:sz="6" w:space="0" w:color="auto"/>
              <w:bottom w:val="single" w:sz="6" w:space="0" w:color="auto"/>
              <w:right w:val="single" w:sz="12" w:space="0" w:color="auto"/>
            </w:tcBorders>
          </w:tcPr>
          <w:p w:rsidR="00551856" w:rsidRPr="00E314B9" w:rsidRDefault="00551856" w:rsidP="00551856">
            <w:pPr>
              <w:spacing w:after="0" w:line="276" w:lineRule="auto"/>
              <w:jc w:val="left"/>
              <w:rPr>
                <w:rFonts w:eastAsia="Times New Roman"/>
                <w:bCs/>
                <w:noProof/>
                <w:sz w:val="18"/>
                <w:szCs w:val="20"/>
              </w:rPr>
            </w:pPr>
            <w:r>
              <w:rPr>
                <w:noProof/>
                <w:sz w:val="18"/>
              </w:rPr>
              <w:t xml:space="preserve">615-05-4 </w:t>
            </w:r>
          </w:p>
        </w:tc>
        <w:tc>
          <w:tcPr>
            <w:tcW w:w="2552" w:type="dxa"/>
            <w:tcBorders>
              <w:top w:val="single" w:sz="6" w:space="0" w:color="auto"/>
              <w:left w:val="single" w:sz="12" w:space="0" w:color="auto"/>
              <w:bottom w:val="single" w:sz="6" w:space="0" w:color="auto"/>
              <w:right w:val="single" w:sz="6" w:space="0" w:color="auto"/>
            </w:tcBorders>
          </w:tcPr>
          <w:p w:rsidR="00551856" w:rsidRPr="00E314B9" w:rsidRDefault="00551856" w:rsidP="00551856">
            <w:pPr>
              <w:spacing w:after="0" w:line="276" w:lineRule="auto"/>
              <w:jc w:val="left"/>
              <w:rPr>
                <w:rFonts w:eastAsia="Times New Roman"/>
                <w:bCs/>
                <w:noProof/>
                <w:sz w:val="18"/>
                <w:szCs w:val="20"/>
              </w:rPr>
            </w:pPr>
            <w:r>
              <w:rPr>
                <w:i/>
                <w:noProof/>
                <w:sz w:val="18"/>
              </w:rPr>
              <w:t>o</w:t>
            </w:r>
            <w:r>
              <w:rPr>
                <w:noProof/>
                <w:sz w:val="18"/>
              </w:rPr>
              <w:t xml:space="preserve">-anizidin </w:t>
            </w:r>
          </w:p>
        </w:tc>
        <w:tc>
          <w:tcPr>
            <w:tcW w:w="1843" w:type="dxa"/>
            <w:tcBorders>
              <w:top w:val="single" w:sz="6" w:space="0" w:color="auto"/>
              <w:left w:val="single" w:sz="6" w:space="0" w:color="auto"/>
              <w:bottom w:val="single" w:sz="6" w:space="0" w:color="auto"/>
              <w:right w:val="nil"/>
            </w:tcBorders>
          </w:tcPr>
          <w:p w:rsidR="00551856" w:rsidRPr="00E314B9" w:rsidRDefault="00551856" w:rsidP="00551856">
            <w:pPr>
              <w:spacing w:after="0" w:line="276" w:lineRule="auto"/>
              <w:jc w:val="left"/>
              <w:rPr>
                <w:rFonts w:eastAsia="Times New Roman"/>
                <w:bCs/>
                <w:noProof/>
                <w:sz w:val="18"/>
                <w:szCs w:val="20"/>
              </w:rPr>
            </w:pPr>
            <w:r>
              <w:rPr>
                <w:noProof/>
                <w:sz w:val="18"/>
              </w:rPr>
              <w:t xml:space="preserve">90-04-0 </w:t>
            </w:r>
          </w:p>
        </w:tc>
      </w:tr>
      <w:tr w:rsidR="00551856" w:rsidRPr="00E314B9" w:rsidTr="00B81DEE">
        <w:trPr>
          <w:trHeight w:val="91"/>
        </w:trPr>
        <w:tc>
          <w:tcPr>
            <w:tcW w:w="3085" w:type="dxa"/>
            <w:tcBorders>
              <w:top w:val="single" w:sz="6" w:space="0" w:color="auto"/>
              <w:left w:val="nil"/>
              <w:bottom w:val="single" w:sz="6" w:space="0" w:color="auto"/>
              <w:right w:val="single" w:sz="6" w:space="0" w:color="auto"/>
            </w:tcBorders>
          </w:tcPr>
          <w:p w:rsidR="00551856" w:rsidRPr="00E314B9" w:rsidRDefault="00551856" w:rsidP="00551856">
            <w:pPr>
              <w:spacing w:after="0" w:line="276" w:lineRule="auto"/>
              <w:jc w:val="left"/>
              <w:rPr>
                <w:rFonts w:eastAsia="Times New Roman"/>
                <w:bCs/>
                <w:noProof/>
                <w:sz w:val="18"/>
                <w:szCs w:val="20"/>
              </w:rPr>
            </w:pPr>
            <w:r>
              <w:rPr>
                <w:noProof/>
                <w:sz w:val="18"/>
              </w:rPr>
              <w:t xml:space="preserve">4,4′-diaminodifenilmetan </w:t>
            </w:r>
          </w:p>
        </w:tc>
        <w:tc>
          <w:tcPr>
            <w:tcW w:w="1559" w:type="dxa"/>
            <w:tcBorders>
              <w:top w:val="single" w:sz="6" w:space="0" w:color="auto"/>
              <w:left w:val="single" w:sz="6" w:space="0" w:color="auto"/>
              <w:bottom w:val="single" w:sz="6" w:space="0" w:color="auto"/>
              <w:right w:val="single" w:sz="12" w:space="0" w:color="auto"/>
            </w:tcBorders>
          </w:tcPr>
          <w:p w:rsidR="00551856" w:rsidRPr="00E314B9" w:rsidRDefault="00551856" w:rsidP="00551856">
            <w:pPr>
              <w:spacing w:after="0" w:line="276" w:lineRule="auto"/>
              <w:jc w:val="left"/>
              <w:rPr>
                <w:rFonts w:eastAsia="Times New Roman"/>
                <w:bCs/>
                <w:noProof/>
                <w:sz w:val="18"/>
                <w:szCs w:val="20"/>
              </w:rPr>
            </w:pPr>
            <w:r>
              <w:rPr>
                <w:noProof/>
                <w:sz w:val="18"/>
              </w:rPr>
              <w:t xml:space="preserve">101-77-9 </w:t>
            </w:r>
          </w:p>
        </w:tc>
        <w:tc>
          <w:tcPr>
            <w:tcW w:w="2552" w:type="dxa"/>
            <w:tcBorders>
              <w:top w:val="single" w:sz="6" w:space="0" w:color="auto"/>
              <w:left w:val="single" w:sz="12" w:space="0" w:color="auto"/>
              <w:bottom w:val="single" w:sz="6" w:space="0" w:color="auto"/>
              <w:right w:val="single" w:sz="6" w:space="0" w:color="auto"/>
            </w:tcBorders>
          </w:tcPr>
          <w:p w:rsidR="00551856" w:rsidRPr="00E314B9" w:rsidRDefault="00551856" w:rsidP="00551856">
            <w:pPr>
              <w:spacing w:after="0" w:line="276" w:lineRule="auto"/>
              <w:jc w:val="left"/>
              <w:rPr>
                <w:rFonts w:eastAsia="Times New Roman"/>
                <w:bCs/>
                <w:noProof/>
                <w:sz w:val="18"/>
                <w:szCs w:val="20"/>
              </w:rPr>
            </w:pPr>
            <w:r>
              <w:rPr>
                <w:i/>
                <w:noProof/>
                <w:sz w:val="18"/>
              </w:rPr>
              <w:t>p</w:t>
            </w:r>
            <w:r>
              <w:rPr>
                <w:noProof/>
                <w:sz w:val="18"/>
              </w:rPr>
              <w:t xml:space="preserve">-krezidin </w:t>
            </w:r>
          </w:p>
        </w:tc>
        <w:tc>
          <w:tcPr>
            <w:tcW w:w="1843" w:type="dxa"/>
            <w:tcBorders>
              <w:top w:val="single" w:sz="6" w:space="0" w:color="auto"/>
              <w:left w:val="single" w:sz="6" w:space="0" w:color="auto"/>
              <w:bottom w:val="single" w:sz="6" w:space="0" w:color="auto"/>
              <w:right w:val="nil"/>
            </w:tcBorders>
          </w:tcPr>
          <w:p w:rsidR="00551856" w:rsidRPr="00E314B9" w:rsidRDefault="00551856" w:rsidP="00551856">
            <w:pPr>
              <w:spacing w:after="0" w:line="276" w:lineRule="auto"/>
              <w:jc w:val="left"/>
              <w:rPr>
                <w:rFonts w:eastAsia="Times New Roman"/>
                <w:bCs/>
                <w:noProof/>
                <w:sz w:val="18"/>
                <w:szCs w:val="20"/>
              </w:rPr>
            </w:pPr>
            <w:r>
              <w:rPr>
                <w:noProof/>
                <w:sz w:val="18"/>
              </w:rPr>
              <w:t xml:space="preserve">120-71-8 </w:t>
            </w:r>
          </w:p>
        </w:tc>
      </w:tr>
      <w:tr w:rsidR="00551856" w:rsidRPr="00E314B9" w:rsidTr="00B81DEE">
        <w:trPr>
          <w:trHeight w:val="91"/>
        </w:trPr>
        <w:tc>
          <w:tcPr>
            <w:tcW w:w="3085" w:type="dxa"/>
            <w:tcBorders>
              <w:top w:val="single" w:sz="6" w:space="0" w:color="auto"/>
              <w:left w:val="nil"/>
              <w:bottom w:val="single" w:sz="6" w:space="0" w:color="auto"/>
              <w:right w:val="single" w:sz="6" w:space="0" w:color="auto"/>
            </w:tcBorders>
          </w:tcPr>
          <w:p w:rsidR="00551856" w:rsidRPr="00E314B9" w:rsidRDefault="00551856" w:rsidP="00551856">
            <w:pPr>
              <w:spacing w:after="0" w:line="276" w:lineRule="auto"/>
              <w:jc w:val="left"/>
              <w:rPr>
                <w:rFonts w:eastAsia="Times New Roman"/>
                <w:bCs/>
                <w:noProof/>
                <w:sz w:val="18"/>
                <w:szCs w:val="20"/>
              </w:rPr>
            </w:pPr>
            <w:r>
              <w:rPr>
                <w:noProof/>
                <w:sz w:val="18"/>
              </w:rPr>
              <w:t xml:space="preserve">3,3′-diklorbenzidin </w:t>
            </w:r>
          </w:p>
        </w:tc>
        <w:tc>
          <w:tcPr>
            <w:tcW w:w="1559" w:type="dxa"/>
            <w:tcBorders>
              <w:top w:val="single" w:sz="6" w:space="0" w:color="auto"/>
              <w:left w:val="single" w:sz="6" w:space="0" w:color="auto"/>
              <w:bottom w:val="single" w:sz="6" w:space="0" w:color="auto"/>
              <w:right w:val="single" w:sz="12" w:space="0" w:color="auto"/>
            </w:tcBorders>
          </w:tcPr>
          <w:p w:rsidR="00551856" w:rsidRPr="00E314B9" w:rsidRDefault="00551856" w:rsidP="00551856">
            <w:pPr>
              <w:spacing w:after="0" w:line="276" w:lineRule="auto"/>
              <w:jc w:val="left"/>
              <w:rPr>
                <w:rFonts w:eastAsia="Times New Roman"/>
                <w:bCs/>
                <w:noProof/>
                <w:sz w:val="18"/>
                <w:szCs w:val="20"/>
              </w:rPr>
            </w:pPr>
            <w:r>
              <w:rPr>
                <w:noProof/>
                <w:sz w:val="18"/>
              </w:rPr>
              <w:t xml:space="preserve">91-94-1 </w:t>
            </w:r>
          </w:p>
        </w:tc>
        <w:tc>
          <w:tcPr>
            <w:tcW w:w="2552" w:type="dxa"/>
            <w:tcBorders>
              <w:top w:val="single" w:sz="6" w:space="0" w:color="auto"/>
              <w:left w:val="single" w:sz="12" w:space="0" w:color="auto"/>
              <w:bottom w:val="single" w:sz="6" w:space="0" w:color="auto"/>
              <w:right w:val="single" w:sz="6" w:space="0" w:color="auto"/>
            </w:tcBorders>
          </w:tcPr>
          <w:p w:rsidR="00551856" w:rsidRPr="00E314B9" w:rsidRDefault="00551856" w:rsidP="00551856">
            <w:pPr>
              <w:spacing w:after="0" w:line="276" w:lineRule="auto"/>
              <w:jc w:val="left"/>
              <w:rPr>
                <w:rFonts w:eastAsia="Times New Roman"/>
                <w:bCs/>
                <w:noProof/>
                <w:sz w:val="18"/>
                <w:szCs w:val="20"/>
              </w:rPr>
            </w:pPr>
            <w:r>
              <w:rPr>
                <w:noProof/>
                <w:sz w:val="18"/>
              </w:rPr>
              <w:t xml:space="preserve">3,3′-dimetilbenzidin </w:t>
            </w:r>
          </w:p>
        </w:tc>
        <w:tc>
          <w:tcPr>
            <w:tcW w:w="1843" w:type="dxa"/>
            <w:tcBorders>
              <w:top w:val="single" w:sz="6" w:space="0" w:color="auto"/>
              <w:left w:val="single" w:sz="6" w:space="0" w:color="auto"/>
              <w:bottom w:val="single" w:sz="6" w:space="0" w:color="auto"/>
              <w:right w:val="nil"/>
            </w:tcBorders>
          </w:tcPr>
          <w:p w:rsidR="00551856" w:rsidRPr="00E314B9" w:rsidRDefault="00551856" w:rsidP="00551856">
            <w:pPr>
              <w:spacing w:after="0" w:line="276" w:lineRule="auto"/>
              <w:jc w:val="left"/>
              <w:rPr>
                <w:rFonts w:eastAsia="Times New Roman"/>
                <w:bCs/>
                <w:noProof/>
                <w:sz w:val="18"/>
                <w:szCs w:val="20"/>
              </w:rPr>
            </w:pPr>
            <w:r>
              <w:rPr>
                <w:noProof/>
                <w:sz w:val="18"/>
              </w:rPr>
              <w:t xml:space="preserve">119-93-7 </w:t>
            </w:r>
          </w:p>
        </w:tc>
      </w:tr>
      <w:tr w:rsidR="00551856" w:rsidRPr="00E314B9" w:rsidTr="004F6326">
        <w:trPr>
          <w:trHeight w:val="91"/>
        </w:trPr>
        <w:tc>
          <w:tcPr>
            <w:tcW w:w="3085" w:type="dxa"/>
            <w:tcBorders>
              <w:top w:val="single" w:sz="6" w:space="0" w:color="auto"/>
              <w:left w:val="nil"/>
              <w:bottom w:val="single" w:sz="6" w:space="0" w:color="auto"/>
              <w:right w:val="single" w:sz="6" w:space="0" w:color="auto"/>
            </w:tcBorders>
          </w:tcPr>
          <w:p w:rsidR="00551856" w:rsidRPr="00E314B9" w:rsidRDefault="00551856" w:rsidP="00551856">
            <w:pPr>
              <w:spacing w:after="0" w:line="276" w:lineRule="auto"/>
              <w:jc w:val="left"/>
              <w:rPr>
                <w:rFonts w:eastAsia="Times New Roman"/>
                <w:bCs/>
                <w:noProof/>
                <w:sz w:val="18"/>
                <w:szCs w:val="20"/>
              </w:rPr>
            </w:pPr>
            <w:r>
              <w:rPr>
                <w:noProof/>
                <w:sz w:val="18"/>
              </w:rPr>
              <w:t xml:space="preserve">3,3′-dimetoksibenzidin </w:t>
            </w:r>
          </w:p>
        </w:tc>
        <w:tc>
          <w:tcPr>
            <w:tcW w:w="1559" w:type="dxa"/>
            <w:tcBorders>
              <w:top w:val="single" w:sz="6" w:space="0" w:color="auto"/>
              <w:left w:val="single" w:sz="6" w:space="0" w:color="auto"/>
              <w:bottom w:val="single" w:sz="6" w:space="0" w:color="auto"/>
              <w:right w:val="single" w:sz="12" w:space="0" w:color="auto"/>
            </w:tcBorders>
          </w:tcPr>
          <w:p w:rsidR="00551856" w:rsidRPr="00E314B9" w:rsidRDefault="00551856" w:rsidP="00551856">
            <w:pPr>
              <w:spacing w:after="0" w:line="276" w:lineRule="auto"/>
              <w:jc w:val="left"/>
              <w:rPr>
                <w:rFonts w:eastAsia="Times New Roman"/>
                <w:bCs/>
                <w:noProof/>
                <w:sz w:val="18"/>
                <w:szCs w:val="20"/>
              </w:rPr>
            </w:pPr>
            <w:r>
              <w:rPr>
                <w:noProof/>
                <w:sz w:val="18"/>
              </w:rPr>
              <w:t xml:space="preserve">119-90-4 </w:t>
            </w:r>
          </w:p>
        </w:tc>
        <w:tc>
          <w:tcPr>
            <w:tcW w:w="2552" w:type="dxa"/>
            <w:tcBorders>
              <w:top w:val="single" w:sz="6" w:space="0" w:color="auto"/>
              <w:left w:val="single" w:sz="12" w:space="0" w:color="auto"/>
              <w:bottom w:val="single" w:sz="12" w:space="0" w:color="auto"/>
              <w:right w:val="single" w:sz="6" w:space="0" w:color="auto"/>
            </w:tcBorders>
          </w:tcPr>
          <w:p w:rsidR="00551856" w:rsidRPr="00E314B9" w:rsidRDefault="00551856" w:rsidP="00551856">
            <w:pPr>
              <w:spacing w:after="0" w:line="276" w:lineRule="auto"/>
              <w:jc w:val="left"/>
              <w:rPr>
                <w:rFonts w:eastAsia="Times New Roman"/>
                <w:bCs/>
                <w:noProof/>
                <w:sz w:val="18"/>
                <w:szCs w:val="20"/>
              </w:rPr>
            </w:pPr>
            <w:r>
              <w:rPr>
                <w:noProof/>
                <w:sz w:val="18"/>
              </w:rPr>
              <w:t xml:space="preserve">4,4’-metilen-bis-(2-kloranilin) </w:t>
            </w:r>
          </w:p>
        </w:tc>
        <w:tc>
          <w:tcPr>
            <w:tcW w:w="1843" w:type="dxa"/>
            <w:tcBorders>
              <w:top w:val="single" w:sz="6" w:space="0" w:color="auto"/>
              <w:left w:val="single" w:sz="6" w:space="0" w:color="auto"/>
              <w:bottom w:val="single" w:sz="12" w:space="0" w:color="auto"/>
              <w:right w:val="nil"/>
            </w:tcBorders>
          </w:tcPr>
          <w:p w:rsidR="00551856" w:rsidRPr="00E314B9" w:rsidRDefault="00551856" w:rsidP="00551856">
            <w:pPr>
              <w:spacing w:after="0" w:line="276" w:lineRule="auto"/>
              <w:jc w:val="left"/>
              <w:rPr>
                <w:rFonts w:eastAsia="Times New Roman"/>
                <w:bCs/>
                <w:noProof/>
                <w:sz w:val="18"/>
                <w:szCs w:val="20"/>
              </w:rPr>
            </w:pPr>
            <w:r>
              <w:rPr>
                <w:noProof/>
                <w:sz w:val="18"/>
              </w:rPr>
              <w:t xml:space="preserve">101-14-4 </w:t>
            </w:r>
          </w:p>
        </w:tc>
      </w:tr>
    </w:tbl>
    <w:p w:rsidR="00B81DEE" w:rsidRPr="00E314B9" w:rsidRDefault="00B81DEE" w:rsidP="00B81DEE">
      <w:pPr>
        <w:spacing w:before="120" w:line="276" w:lineRule="auto"/>
        <w:rPr>
          <w:szCs w:val="20"/>
        </w:rPr>
      </w:pPr>
      <w:r>
        <w:t>Poznato je da se određeni broj spojeva bojila, iako nisu izravno ograničeni unosom 43. u Prilogu XVII. Uredbi (EZ) br. 1907/2006, razgrađuje tijekom obrade pri čemu nastaju neke od zabranjenih tvari navedenih u prethodnoj tablici 5. Kako bi se znatno smanjila nesigurnost u pogledu sukladnosti s utvrđenom graničnom vrijednošću od 30 mg/kg za tvari navedene u tablici 5., proizvođačima se preporučuje da izbjegavaju upotrebu bojila navedenih u Tablici 6., ali ih se na to ne obvezuje.</w:t>
      </w:r>
    </w:p>
    <w:p w:rsidR="00B81DEE" w:rsidRPr="00E314B9" w:rsidRDefault="00B81DEE" w:rsidP="00B81DEE">
      <w:pPr>
        <w:spacing w:before="120" w:line="276" w:lineRule="auto"/>
        <w:rPr>
          <w:szCs w:val="20"/>
        </w:rPr>
      </w:pPr>
    </w:p>
    <w:p w:rsidR="00B81DEE" w:rsidRPr="00E314B9" w:rsidRDefault="00B81DEE" w:rsidP="00B81DEE">
      <w:pPr>
        <w:spacing w:before="120"/>
        <w:rPr>
          <w:rFonts w:eastAsia="Times New Roman"/>
          <w:b/>
          <w:noProof/>
          <w:szCs w:val="20"/>
        </w:rPr>
      </w:pPr>
      <w:r>
        <w:rPr>
          <w:b/>
          <w:noProof/>
        </w:rPr>
        <w:t>Tablica 6. Okvirni popis bojila koja se mogu razgraditi u karcinogene arilamine</w:t>
      </w:r>
    </w:p>
    <w:tbl>
      <w:tblPr>
        <w:tblW w:w="84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93"/>
        <w:gridCol w:w="142"/>
        <w:gridCol w:w="1984"/>
        <w:gridCol w:w="142"/>
        <w:gridCol w:w="2126"/>
        <w:gridCol w:w="1985"/>
      </w:tblGrid>
      <w:tr w:rsidR="00B81DEE" w:rsidRPr="00E314B9" w:rsidTr="00B81DEE">
        <w:tc>
          <w:tcPr>
            <w:tcW w:w="4361" w:type="dxa"/>
            <w:gridSpan w:val="4"/>
            <w:tcBorders>
              <w:top w:val="single" w:sz="12" w:space="0" w:color="auto"/>
              <w:left w:val="nil"/>
              <w:bottom w:val="single" w:sz="12" w:space="0" w:color="auto"/>
              <w:right w:val="single" w:sz="12" w:space="0" w:color="auto"/>
            </w:tcBorders>
            <w:shd w:val="clear" w:color="auto" w:fill="auto"/>
          </w:tcPr>
          <w:p w:rsidR="00B81DEE" w:rsidRPr="00E314B9" w:rsidRDefault="00B81DEE" w:rsidP="00B81DEE">
            <w:pPr>
              <w:spacing w:after="0" w:line="276" w:lineRule="auto"/>
              <w:jc w:val="center"/>
              <w:rPr>
                <w:rFonts w:eastAsia="Times New Roman"/>
                <w:b/>
                <w:bCs/>
                <w:noProof/>
              </w:rPr>
            </w:pPr>
            <w:r>
              <w:rPr>
                <w:b/>
                <w:noProof/>
              </w:rPr>
              <w:t>Disperzna bojila</w:t>
            </w:r>
          </w:p>
        </w:tc>
        <w:tc>
          <w:tcPr>
            <w:tcW w:w="4111" w:type="dxa"/>
            <w:gridSpan w:val="2"/>
            <w:tcBorders>
              <w:top w:val="single" w:sz="12" w:space="0" w:color="auto"/>
              <w:left w:val="single" w:sz="12" w:space="0" w:color="auto"/>
              <w:bottom w:val="single" w:sz="12" w:space="0" w:color="auto"/>
              <w:right w:val="nil"/>
            </w:tcBorders>
            <w:shd w:val="clear" w:color="auto" w:fill="auto"/>
          </w:tcPr>
          <w:p w:rsidR="00B81DEE" w:rsidRPr="00E314B9" w:rsidRDefault="00B81DEE" w:rsidP="00B81DEE">
            <w:pPr>
              <w:spacing w:after="0" w:line="276" w:lineRule="auto"/>
              <w:jc w:val="center"/>
              <w:rPr>
                <w:rFonts w:eastAsia="Times New Roman"/>
                <w:b/>
                <w:bCs/>
                <w:noProof/>
              </w:rPr>
            </w:pPr>
            <w:r>
              <w:rPr>
                <w:b/>
                <w:noProof/>
              </w:rPr>
              <w:t>Temeljna bojila</w:t>
            </w:r>
          </w:p>
        </w:tc>
      </w:tr>
      <w:tr w:rsidR="00B81DEE" w:rsidRPr="00E314B9" w:rsidTr="00B81DEE">
        <w:trPr>
          <w:trHeight w:val="102"/>
        </w:trPr>
        <w:tc>
          <w:tcPr>
            <w:tcW w:w="2235" w:type="dxa"/>
            <w:gridSpan w:val="2"/>
            <w:tcBorders>
              <w:top w:val="single" w:sz="12" w:space="0" w:color="auto"/>
              <w:left w:val="nil"/>
              <w:bottom w:val="nil"/>
              <w:right w:val="nil"/>
            </w:tcBorders>
            <w:shd w:val="clear" w:color="auto" w:fill="FFFFFF"/>
          </w:tcPr>
          <w:p w:rsidR="00B81DEE" w:rsidRPr="00E314B9" w:rsidRDefault="00B81DEE" w:rsidP="00B81DEE">
            <w:pPr>
              <w:spacing w:after="0" w:line="276" w:lineRule="auto"/>
              <w:jc w:val="center"/>
              <w:rPr>
                <w:rFonts w:eastAsia="Times New Roman"/>
                <w:bCs/>
                <w:noProof/>
                <w:sz w:val="18"/>
                <w:szCs w:val="20"/>
              </w:rPr>
            </w:pPr>
            <w:r>
              <w:rPr>
                <w:noProof/>
                <w:sz w:val="18"/>
              </w:rPr>
              <w:t>Disperzna narančasta 60</w:t>
            </w:r>
          </w:p>
        </w:tc>
        <w:tc>
          <w:tcPr>
            <w:tcW w:w="2126" w:type="dxa"/>
            <w:gridSpan w:val="2"/>
            <w:tcBorders>
              <w:top w:val="single" w:sz="12" w:space="0" w:color="auto"/>
              <w:left w:val="nil"/>
              <w:bottom w:val="nil"/>
              <w:right w:val="single" w:sz="12" w:space="0" w:color="auto"/>
            </w:tcBorders>
            <w:shd w:val="clear" w:color="auto" w:fill="auto"/>
          </w:tcPr>
          <w:p w:rsidR="00B81DEE" w:rsidRPr="00E314B9" w:rsidRDefault="00B81DEE" w:rsidP="00B81DEE">
            <w:pPr>
              <w:spacing w:after="0" w:line="276" w:lineRule="auto"/>
              <w:jc w:val="center"/>
              <w:rPr>
                <w:rFonts w:eastAsia="Times New Roman"/>
                <w:bCs/>
                <w:noProof/>
                <w:sz w:val="18"/>
                <w:szCs w:val="20"/>
              </w:rPr>
            </w:pPr>
            <w:r>
              <w:rPr>
                <w:noProof/>
                <w:sz w:val="18"/>
              </w:rPr>
              <w:t>Disperzna žuta 7</w:t>
            </w:r>
          </w:p>
        </w:tc>
        <w:tc>
          <w:tcPr>
            <w:tcW w:w="2126" w:type="dxa"/>
            <w:tcBorders>
              <w:top w:val="single" w:sz="12" w:space="0" w:color="auto"/>
              <w:left w:val="single" w:sz="12" w:space="0" w:color="auto"/>
              <w:bottom w:val="nil"/>
              <w:right w:val="nil"/>
            </w:tcBorders>
            <w:shd w:val="clear" w:color="auto" w:fill="auto"/>
          </w:tcPr>
          <w:p w:rsidR="00B81DEE" w:rsidRPr="00E314B9" w:rsidRDefault="00B81DEE" w:rsidP="00B81DEE">
            <w:pPr>
              <w:spacing w:after="0" w:line="276" w:lineRule="auto"/>
              <w:jc w:val="center"/>
              <w:rPr>
                <w:rFonts w:eastAsia="Times New Roman"/>
                <w:bCs/>
                <w:noProof/>
                <w:sz w:val="18"/>
                <w:szCs w:val="20"/>
              </w:rPr>
            </w:pPr>
            <w:r>
              <w:rPr>
                <w:noProof/>
                <w:sz w:val="18"/>
              </w:rPr>
              <w:t>Temeljna smeđa 4</w:t>
            </w:r>
          </w:p>
        </w:tc>
        <w:tc>
          <w:tcPr>
            <w:tcW w:w="1985" w:type="dxa"/>
            <w:tcBorders>
              <w:top w:val="single" w:sz="12" w:space="0" w:color="auto"/>
              <w:left w:val="nil"/>
              <w:bottom w:val="nil"/>
              <w:right w:val="nil"/>
            </w:tcBorders>
            <w:shd w:val="clear" w:color="auto" w:fill="FFFFFF"/>
          </w:tcPr>
          <w:p w:rsidR="00B81DEE" w:rsidRPr="00E314B9" w:rsidRDefault="00B81DEE" w:rsidP="00B81DEE">
            <w:pPr>
              <w:spacing w:after="0" w:line="276" w:lineRule="auto"/>
              <w:jc w:val="center"/>
              <w:rPr>
                <w:rFonts w:eastAsia="Times New Roman"/>
                <w:bCs/>
                <w:noProof/>
                <w:sz w:val="18"/>
                <w:szCs w:val="20"/>
              </w:rPr>
            </w:pPr>
            <w:r>
              <w:rPr>
                <w:noProof/>
                <w:sz w:val="18"/>
              </w:rPr>
              <w:t>Temeljna crvena 114</w:t>
            </w:r>
          </w:p>
        </w:tc>
      </w:tr>
      <w:tr w:rsidR="00B81DEE" w:rsidRPr="00E314B9" w:rsidTr="00B81DEE">
        <w:trPr>
          <w:trHeight w:val="135"/>
        </w:trPr>
        <w:tc>
          <w:tcPr>
            <w:tcW w:w="2235" w:type="dxa"/>
            <w:gridSpan w:val="2"/>
            <w:tcBorders>
              <w:top w:val="nil"/>
              <w:left w:val="nil"/>
              <w:bottom w:val="nil"/>
              <w:right w:val="nil"/>
            </w:tcBorders>
            <w:shd w:val="clear" w:color="auto" w:fill="FFFFFF"/>
          </w:tcPr>
          <w:p w:rsidR="00B81DEE" w:rsidRPr="00E314B9" w:rsidRDefault="00B81DEE" w:rsidP="00B81DEE">
            <w:pPr>
              <w:spacing w:after="0" w:line="276" w:lineRule="auto"/>
              <w:jc w:val="center"/>
              <w:rPr>
                <w:rFonts w:eastAsia="Times New Roman"/>
                <w:bCs/>
                <w:noProof/>
                <w:sz w:val="18"/>
                <w:szCs w:val="20"/>
              </w:rPr>
            </w:pPr>
            <w:r>
              <w:rPr>
                <w:noProof/>
                <w:sz w:val="18"/>
              </w:rPr>
              <w:t>Disperzna narančasta 149</w:t>
            </w:r>
          </w:p>
        </w:tc>
        <w:tc>
          <w:tcPr>
            <w:tcW w:w="2126" w:type="dxa"/>
            <w:gridSpan w:val="2"/>
            <w:tcBorders>
              <w:top w:val="nil"/>
              <w:left w:val="nil"/>
              <w:bottom w:val="nil"/>
              <w:right w:val="single" w:sz="12" w:space="0" w:color="auto"/>
            </w:tcBorders>
            <w:shd w:val="clear" w:color="auto" w:fill="auto"/>
          </w:tcPr>
          <w:p w:rsidR="00B81DEE" w:rsidRPr="00E314B9" w:rsidRDefault="00B81DEE" w:rsidP="00B81DEE">
            <w:pPr>
              <w:spacing w:after="0" w:line="276" w:lineRule="auto"/>
              <w:jc w:val="center"/>
              <w:rPr>
                <w:rFonts w:eastAsia="Times New Roman"/>
                <w:bCs/>
                <w:noProof/>
                <w:sz w:val="18"/>
                <w:szCs w:val="20"/>
              </w:rPr>
            </w:pPr>
            <w:r>
              <w:rPr>
                <w:noProof/>
                <w:sz w:val="18"/>
              </w:rPr>
              <w:t>Disperzna žuta 23</w:t>
            </w:r>
          </w:p>
        </w:tc>
        <w:tc>
          <w:tcPr>
            <w:tcW w:w="2126" w:type="dxa"/>
            <w:tcBorders>
              <w:top w:val="nil"/>
              <w:left w:val="single" w:sz="12" w:space="0" w:color="auto"/>
              <w:bottom w:val="nil"/>
              <w:right w:val="nil"/>
            </w:tcBorders>
            <w:shd w:val="clear" w:color="auto" w:fill="auto"/>
          </w:tcPr>
          <w:p w:rsidR="00B81DEE" w:rsidRPr="00E314B9" w:rsidRDefault="00B81DEE" w:rsidP="00B81DEE">
            <w:pPr>
              <w:spacing w:after="0" w:line="276" w:lineRule="auto"/>
              <w:jc w:val="center"/>
              <w:rPr>
                <w:rFonts w:eastAsia="Times New Roman"/>
                <w:bCs/>
                <w:noProof/>
                <w:sz w:val="18"/>
                <w:szCs w:val="20"/>
              </w:rPr>
            </w:pPr>
            <w:r>
              <w:rPr>
                <w:noProof/>
                <w:sz w:val="18"/>
              </w:rPr>
              <w:t>Temeljna crvena 42</w:t>
            </w:r>
          </w:p>
        </w:tc>
        <w:tc>
          <w:tcPr>
            <w:tcW w:w="1985" w:type="dxa"/>
            <w:tcBorders>
              <w:top w:val="nil"/>
              <w:left w:val="nil"/>
              <w:bottom w:val="nil"/>
              <w:right w:val="nil"/>
            </w:tcBorders>
            <w:shd w:val="clear" w:color="auto" w:fill="FFFFFF"/>
          </w:tcPr>
          <w:p w:rsidR="00B81DEE" w:rsidRPr="00E314B9" w:rsidRDefault="00B81DEE" w:rsidP="00B81DEE">
            <w:pPr>
              <w:spacing w:after="0" w:line="276" w:lineRule="auto"/>
              <w:jc w:val="center"/>
              <w:rPr>
                <w:rFonts w:eastAsia="Times New Roman"/>
                <w:bCs/>
                <w:noProof/>
                <w:sz w:val="18"/>
                <w:szCs w:val="20"/>
              </w:rPr>
            </w:pPr>
            <w:r>
              <w:rPr>
                <w:noProof/>
                <w:sz w:val="18"/>
              </w:rPr>
              <w:t>Temeljna žuta 82</w:t>
            </w:r>
          </w:p>
        </w:tc>
      </w:tr>
      <w:tr w:rsidR="00B81DEE" w:rsidRPr="00E314B9" w:rsidTr="00B81DEE">
        <w:trPr>
          <w:trHeight w:val="65"/>
        </w:trPr>
        <w:tc>
          <w:tcPr>
            <w:tcW w:w="2235" w:type="dxa"/>
            <w:gridSpan w:val="2"/>
            <w:tcBorders>
              <w:top w:val="nil"/>
              <w:left w:val="nil"/>
              <w:bottom w:val="nil"/>
              <w:right w:val="nil"/>
            </w:tcBorders>
            <w:shd w:val="clear" w:color="auto" w:fill="FFFFFF"/>
          </w:tcPr>
          <w:p w:rsidR="00B81DEE" w:rsidRPr="00E314B9" w:rsidRDefault="00B81DEE" w:rsidP="00B81DEE">
            <w:pPr>
              <w:spacing w:after="0" w:line="276" w:lineRule="auto"/>
              <w:jc w:val="center"/>
              <w:rPr>
                <w:rFonts w:eastAsia="Times New Roman"/>
                <w:bCs/>
                <w:noProof/>
                <w:sz w:val="18"/>
                <w:szCs w:val="20"/>
              </w:rPr>
            </w:pPr>
            <w:r>
              <w:rPr>
                <w:noProof/>
                <w:sz w:val="18"/>
              </w:rPr>
              <w:t>Disperzna crvena 151</w:t>
            </w:r>
          </w:p>
        </w:tc>
        <w:tc>
          <w:tcPr>
            <w:tcW w:w="2126" w:type="dxa"/>
            <w:gridSpan w:val="2"/>
            <w:tcBorders>
              <w:top w:val="nil"/>
              <w:left w:val="nil"/>
              <w:bottom w:val="nil"/>
              <w:right w:val="single" w:sz="12" w:space="0" w:color="auto"/>
            </w:tcBorders>
            <w:shd w:val="clear" w:color="auto" w:fill="auto"/>
          </w:tcPr>
          <w:p w:rsidR="00B81DEE" w:rsidRPr="00E314B9" w:rsidRDefault="00B81DEE" w:rsidP="00B81DEE">
            <w:pPr>
              <w:spacing w:after="0" w:line="276" w:lineRule="auto"/>
              <w:jc w:val="center"/>
              <w:rPr>
                <w:rFonts w:eastAsia="Times New Roman"/>
                <w:bCs/>
                <w:noProof/>
                <w:sz w:val="18"/>
                <w:szCs w:val="20"/>
              </w:rPr>
            </w:pPr>
            <w:r>
              <w:rPr>
                <w:noProof/>
                <w:sz w:val="18"/>
              </w:rPr>
              <w:t>Disperzna žuta 56</w:t>
            </w:r>
          </w:p>
        </w:tc>
        <w:tc>
          <w:tcPr>
            <w:tcW w:w="2126" w:type="dxa"/>
            <w:tcBorders>
              <w:top w:val="nil"/>
              <w:left w:val="single" w:sz="12" w:space="0" w:color="auto"/>
              <w:bottom w:val="nil"/>
              <w:right w:val="nil"/>
            </w:tcBorders>
            <w:shd w:val="clear" w:color="auto" w:fill="auto"/>
          </w:tcPr>
          <w:p w:rsidR="00B81DEE" w:rsidRPr="00E314B9" w:rsidRDefault="00B81DEE" w:rsidP="00B81DEE">
            <w:pPr>
              <w:spacing w:after="0" w:line="276" w:lineRule="auto"/>
              <w:jc w:val="center"/>
              <w:rPr>
                <w:rFonts w:eastAsia="Times New Roman"/>
                <w:bCs/>
                <w:noProof/>
                <w:sz w:val="18"/>
                <w:szCs w:val="20"/>
              </w:rPr>
            </w:pPr>
            <w:r>
              <w:rPr>
                <w:noProof/>
                <w:sz w:val="18"/>
              </w:rPr>
              <w:t>Temeljna crvena 76</w:t>
            </w:r>
          </w:p>
        </w:tc>
        <w:tc>
          <w:tcPr>
            <w:tcW w:w="1985" w:type="dxa"/>
            <w:tcBorders>
              <w:top w:val="nil"/>
              <w:left w:val="nil"/>
              <w:bottom w:val="nil"/>
              <w:right w:val="nil"/>
            </w:tcBorders>
            <w:shd w:val="clear" w:color="auto" w:fill="FFFFFF"/>
          </w:tcPr>
          <w:p w:rsidR="00B81DEE" w:rsidRPr="00E314B9" w:rsidRDefault="00B81DEE" w:rsidP="00B81DEE">
            <w:pPr>
              <w:spacing w:after="0" w:line="276" w:lineRule="auto"/>
              <w:jc w:val="center"/>
              <w:rPr>
                <w:rFonts w:eastAsia="Times New Roman"/>
                <w:bCs/>
                <w:noProof/>
                <w:sz w:val="18"/>
                <w:szCs w:val="20"/>
              </w:rPr>
            </w:pPr>
            <w:r>
              <w:rPr>
                <w:noProof/>
                <w:sz w:val="18"/>
              </w:rPr>
              <w:t>Temeljna žuta 103</w:t>
            </w:r>
          </w:p>
        </w:tc>
      </w:tr>
      <w:tr w:rsidR="00B81DEE" w:rsidRPr="00E314B9" w:rsidTr="00B81DEE">
        <w:trPr>
          <w:trHeight w:val="100"/>
        </w:trPr>
        <w:tc>
          <w:tcPr>
            <w:tcW w:w="2235" w:type="dxa"/>
            <w:gridSpan w:val="2"/>
            <w:tcBorders>
              <w:top w:val="nil"/>
              <w:left w:val="nil"/>
              <w:bottom w:val="single" w:sz="12" w:space="0" w:color="auto"/>
              <w:right w:val="nil"/>
            </w:tcBorders>
            <w:shd w:val="clear" w:color="auto" w:fill="FFFFFF"/>
          </w:tcPr>
          <w:p w:rsidR="00B81DEE" w:rsidRPr="00E314B9" w:rsidRDefault="00B81DEE" w:rsidP="00B81DEE">
            <w:pPr>
              <w:spacing w:after="0" w:line="276" w:lineRule="auto"/>
              <w:jc w:val="center"/>
              <w:rPr>
                <w:rFonts w:eastAsia="Times New Roman"/>
                <w:bCs/>
                <w:noProof/>
                <w:sz w:val="18"/>
                <w:szCs w:val="20"/>
              </w:rPr>
            </w:pPr>
            <w:r>
              <w:rPr>
                <w:noProof/>
                <w:sz w:val="18"/>
              </w:rPr>
              <w:t>Disperzna crvena 221</w:t>
            </w:r>
          </w:p>
        </w:tc>
        <w:tc>
          <w:tcPr>
            <w:tcW w:w="2126" w:type="dxa"/>
            <w:gridSpan w:val="2"/>
            <w:tcBorders>
              <w:top w:val="nil"/>
              <w:left w:val="nil"/>
              <w:bottom w:val="single" w:sz="12" w:space="0" w:color="auto"/>
              <w:right w:val="single" w:sz="12" w:space="0" w:color="auto"/>
            </w:tcBorders>
            <w:shd w:val="clear" w:color="auto" w:fill="auto"/>
          </w:tcPr>
          <w:p w:rsidR="00B81DEE" w:rsidRPr="00E314B9" w:rsidRDefault="00B81DEE" w:rsidP="00B81DEE">
            <w:pPr>
              <w:spacing w:after="0" w:line="276" w:lineRule="auto"/>
              <w:jc w:val="center"/>
              <w:rPr>
                <w:rFonts w:eastAsia="Times New Roman"/>
                <w:bCs/>
                <w:noProof/>
                <w:sz w:val="18"/>
                <w:szCs w:val="20"/>
              </w:rPr>
            </w:pPr>
            <w:r>
              <w:rPr>
                <w:noProof/>
                <w:sz w:val="18"/>
              </w:rPr>
              <w:t>Disperzna žuta 218</w:t>
            </w:r>
          </w:p>
        </w:tc>
        <w:tc>
          <w:tcPr>
            <w:tcW w:w="2126" w:type="dxa"/>
            <w:tcBorders>
              <w:top w:val="nil"/>
              <w:left w:val="single" w:sz="12" w:space="0" w:color="auto"/>
              <w:bottom w:val="single" w:sz="12" w:space="0" w:color="auto"/>
              <w:right w:val="nil"/>
            </w:tcBorders>
            <w:shd w:val="clear" w:color="auto" w:fill="auto"/>
          </w:tcPr>
          <w:p w:rsidR="00B81DEE" w:rsidRPr="00E314B9" w:rsidRDefault="00B81DEE" w:rsidP="00B81DEE">
            <w:pPr>
              <w:spacing w:after="0" w:line="276" w:lineRule="auto"/>
              <w:jc w:val="center"/>
              <w:rPr>
                <w:rFonts w:eastAsia="Times New Roman"/>
                <w:bCs/>
                <w:noProof/>
                <w:sz w:val="18"/>
                <w:szCs w:val="20"/>
              </w:rPr>
            </w:pPr>
            <w:r>
              <w:rPr>
                <w:noProof/>
                <w:sz w:val="18"/>
              </w:rPr>
              <w:t>Temeljna crvena 111</w:t>
            </w:r>
          </w:p>
        </w:tc>
        <w:tc>
          <w:tcPr>
            <w:tcW w:w="1985" w:type="dxa"/>
            <w:tcBorders>
              <w:top w:val="nil"/>
              <w:left w:val="nil"/>
              <w:bottom w:val="single" w:sz="12" w:space="0" w:color="auto"/>
              <w:right w:val="nil"/>
            </w:tcBorders>
            <w:shd w:val="clear" w:color="auto" w:fill="FFFFFF"/>
          </w:tcPr>
          <w:p w:rsidR="00B81DEE" w:rsidRPr="00E314B9" w:rsidRDefault="00B81DEE" w:rsidP="00B81DEE">
            <w:pPr>
              <w:spacing w:after="0" w:line="276" w:lineRule="auto"/>
              <w:jc w:val="center"/>
              <w:rPr>
                <w:rFonts w:eastAsia="Times New Roman"/>
                <w:bCs/>
                <w:noProof/>
                <w:sz w:val="18"/>
                <w:szCs w:val="20"/>
              </w:rPr>
            </w:pPr>
          </w:p>
        </w:tc>
      </w:tr>
      <w:tr w:rsidR="00B81DEE" w:rsidRPr="00E314B9" w:rsidTr="00B81DEE">
        <w:trPr>
          <w:trHeight w:val="270"/>
        </w:trPr>
        <w:tc>
          <w:tcPr>
            <w:tcW w:w="8472" w:type="dxa"/>
            <w:gridSpan w:val="6"/>
            <w:tcBorders>
              <w:top w:val="single" w:sz="12" w:space="0" w:color="auto"/>
              <w:left w:val="nil"/>
              <w:bottom w:val="single" w:sz="12" w:space="0" w:color="auto"/>
              <w:right w:val="nil"/>
            </w:tcBorders>
            <w:shd w:val="clear" w:color="auto" w:fill="auto"/>
          </w:tcPr>
          <w:p w:rsidR="00B81DEE" w:rsidRPr="00E314B9" w:rsidRDefault="00B81DEE" w:rsidP="00B81DEE">
            <w:pPr>
              <w:spacing w:after="0" w:line="276" w:lineRule="auto"/>
              <w:jc w:val="center"/>
              <w:rPr>
                <w:rFonts w:eastAsia="Times New Roman"/>
                <w:b/>
                <w:bCs/>
                <w:noProof/>
              </w:rPr>
            </w:pPr>
            <w:r>
              <w:rPr>
                <w:b/>
                <w:noProof/>
              </w:rPr>
              <w:t>Kisela bojila</w:t>
            </w:r>
          </w:p>
        </w:tc>
      </w:tr>
      <w:tr w:rsidR="00B81DEE" w:rsidRPr="00E314B9" w:rsidTr="00B81DEE">
        <w:trPr>
          <w:trHeight w:val="216"/>
        </w:trPr>
        <w:tc>
          <w:tcPr>
            <w:tcW w:w="2235" w:type="dxa"/>
            <w:gridSpan w:val="2"/>
            <w:tcBorders>
              <w:top w:val="single" w:sz="12" w:space="0" w:color="auto"/>
              <w:left w:val="nil"/>
              <w:bottom w:val="nil"/>
              <w:right w:val="nil"/>
            </w:tcBorders>
          </w:tcPr>
          <w:p w:rsidR="00B81DEE" w:rsidRPr="00E314B9" w:rsidRDefault="00B81DEE" w:rsidP="00B81DEE">
            <w:pPr>
              <w:spacing w:after="0" w:line="276" w:lineRule="auto"/>
              <w:jc w:val="center"/>
              <w:rPr>
                <w:rFonts w:eastAsia="Times New Roman"/>
                <w:bCs/>
                <w:noProof/>
                <w:sz w:val="18"/>
                <w:szCs w:val="20"/>
              </w:rPr>
            </w:pPr>
            <w:r>
              <w:rPr>
                <w:noProof/>
                <w:sz w:val="18"/>
              </w:rPr>
              <w:t>Kisela crna 29 C.I.</w:t>
            </w:r>
          </w:p>
        </w:tc>
        <w:tc>
          <w:tcPr>
            <w:tcW w:w="2126" w:type="dxa"/>
            <w:gridSpan w:val="2"/>
            <w:tcBorders>
              <w:top w:val="single" w:sz="12" w:space="0" w:color="auto"/>
              <w:left w:val="nil"/>
              <w:bottom w:val="nil"/>
              <w:right w:val="nil"/>
            </w:tcBorders>
            <w:shd w:val="clear" w:color="auto" w:fill="auto"/>
          </w:tcPr>
          <w:p w:rsidR="00B81DEE" w:rsidRPr="00E314B9" w:rsidRDefault="00B81DEE" w:rsidP="00B81DEE">
            <w:pPr>
              <w:spacing w:after="0" w:line="276" w:lineRule="auto"/>
              <w:jc w:val="center"/>
              <w:rPr>
                <w:rFonts w:eastAsia="Times New Roman"/>
                <w:bCs/>
                <w:noProof/>
                <w:sz w:val="18"/>
                <w:szCs w:val="20"/>
              </w:rPr>
            </w:pPr>
            <w:r>
              <w:rPr>
                <w:noProof/>
                <w:sz w:val="18"/>
              </w:rPr>
              <w:t>Kisela crvena 4 C.I.</w:t>
            </w:r>
          </w:p>
        </w:tc>
        <w:tc>
          <w:tcPr>
            <w:tcW w:w="2126" w:type="dxa"/>
            <w:tcBorders>
              <w:top w:val="single" w:sz="12" w:space="0" w:color="auto"/>
              <w:left w:val="nil"/>
              <w:bottom w:val="nil"/>
              <w:right w:val="nil"/>
            </w:tcBorders>
            <w:shd w:val="clear" w:color="auto" w:fill="auto"/>
          </w:tcPr>
          <w:p w:rsidR="00B81DEE" w:rsidRPr="00E314B9" w:rsidRDefault="00B81DEE" w:rsidP="00B81DEE">
            <w:pPr>
              <w:spacing w:after="0" w:line="276" w:lineRule="auto"/>
              <w:jc w:val="center"/>
              <w:rPr>
                <w:rFonts w:eastAsia="Times New Roman"/>
                <w:bCs/>
                <w:noProof/>
                <w:sz w:val="18"/>
                <w:szCs w:val="20"/>
              </w:rPr>
            </w:pPr>
            <w:r>
              <w:rPr>
                <w:noProof/>
                <w:sz w:val="18"/>
              </w:rPr>
              <w:t>Kisela crvena 85 C.I.</w:t>
            </w:r>
          </w:p>
        </w:tc>
        <w:tc>
          <w:tcPr>
            <w:tcW w:w="1985" w:type="dxa"/>
            <w:tcBorders>
              <w:top w:val="single" w:sz="12" w:space="0" w:color="auto"/>
              <w:left w:val="nil"/>
              <w:bottom w:val="nil"/>
              <w:right w:val="nil"/>
            </w:tcBorders>
          </w:tcPr>
          <w:p w:rsidR="00B81DEE" w:rsidRPr="00E314B9" w:rsidRDefault="00B81DEE" w:rsidP="00B81DEE">
            <w:pPr>
              <w:spacing w:after="0" w:line="276" w:lineRule="auto"/>
              <w:jc w:val="center"/>
              <w:rPr>
                <w:rFonts w:eastAsia="Times New Roman"/>
                <w:bCs/>
                <w:noProof/>
                <w:sz w:val="18"/>
                <w:szCs w:val="20"/>
              </w:rPr>
            </w:pPr>
            <w:r>
              <w:rPr>
                <w:noProof/>
                <w:sz w:val="18"/>
              </w:rPr>
              <w:t>Kisela crvena 148 C.I.</w:t>
            </w:r>
          </w:p>
        </w:tc>
      </w:tr>
      <w:tr w:rsidR="00B81DEE" w:rsidRPr="00E314B9" w:rsidTr="00B81DEE">
        <w:trPr>
          <w:trHeight w:val="216"/>
        </w:trPr>
        <w:tc>
          <w:tcPr>
            <w:tcW w:w="2235"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20"/>
              </w:rPr>
            </w:pPr>
            <w:r>
              <w:rPr>
                <w:noProof/>
                <w:sz w:val="18"/>
              </w:rPr>
              <w:t>Kisela crna 94 C.I.</w:t>
            </w:r>
          </w:p>
        </w:tc>
        <w:tc>
          <w:tcPr>
            <w:tcW w:w="2126" w:type="dxa"/>
            <w:gridSpan w:val="2"/>
            <w:tcBorders>
              <w:top w:val="nil"/>
              <w:left w:val="nil"/>
              <w:bottom w:val="nil"/>
              <w:right w:val="nil"/>
            </w:tcBorders>
            <w:shd w:val="clear" w:color="auto" w:fill="auto"/>
          </w:tcPr>
          <w:p w:rsidR="00B81DEE" w:rsidRPr="00E314B9" w:rsidRDefault="00B81DEE" w:rsidP="00B81DEE">
            <w:pPr>
              <w:spacing w:after="0" w:line="276" w:lineRule="auto"/>
              <w:jc w:val="center"/>
              <w:rPr>
                <w:rFonts w:eastAsia="Times New Roman"/>
                <w:bCs/>
                <w:noProof/>
                <w:sz w:val="18"/>
                <w:szCs w:val="20"/>
              </w:rPr>
            </w:pPr>
            <w:r>
              <w:rPr>
                <w:noProof/>
                <w:sz w:val="18"/>
              </w:rPr>
              <w:t>Kisela crvena 5 C.I.</w:t>
            </w:r>
          </w:p>
        </w:tc>
        <w:tc>
          <w:tcPr>
            <w:tcW w:w="2126" w:type="dxa"/>
            <w:tcBorders>
              <w:top w:val="nil"/>
              <w:left w:val="nil"/>
              <w:bottom w:val="nil"/>
              <w:right w:val="nil"/>
            </w:tcBorders>
            <w:shd w:val="clear" w:color="auto" w:fill="auto"/>
          </w:tcPr>
          <w:p w:rsidR="00B81DEE" w:rsidRPr="00E314B9" w:rsidRDefault="00B81DEE" w:rsidP="00B81DEE">
            <w:pPr>
              <w:spacing w:after="0" w:line="276" w:lineRule="auto"/>
              <w:jc w:val="center"/>
              <w:rPr>
                <w:rFonts w:eastAsia="Times New Roman"/>
                <w:bCs/>
                <w:noProof/>
                <w:sz w:val="18"/>
                <w:szCs w:val="20"/>
              </w:rPr>
            </w:pPr>
            <w:r>
              <w:rPr>
                <w:noProof/>
                <w:sz w:val="18"/>
              </w:rPr>
              <w:t>Kisela crvena 104 C.I.</w:t>
            </w:r>
          </w:p>
        </w:tc>
        <w:tc>
          <w:tcPr>
            <w:tcW w:w="1985"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20"/>
              </w:rPr>
            </w:pPr>
            <w:r>
              <w:rPr>
                <w:noProof/>
                <w:sz w:val="18"/>
              </w:rPr>
              <w:t>Kisela crvena 150 C.I.</w:t>
            </w:r>
          </w:p>
        </w:tc>
      </w:tr>
      <w:tr w:rsidR="00B81DEE" w:rsidRPr="00E314B9" w:rsidTr="00B81DEE">
        <w:trPr>
          <w:trHeight w:val="229"/>
        </w:trPr>
        <w:tc>
          <w:tcPr>
            <w:tcW w:w="2235"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20"/>
              </w:rPr>
            </w:pPr>
            <w:r>
              <w:rPr>
                <w:noProof/>
                <w:sz w:val="18"/>
              </w:rPr>
              <w:t>Kisela crna 131 C.I.</w:t>
            </w:r>
          </w:p>
        </w:tc>
        <w:tc>
          <w:tcPr>
            <w:tcW w:w="2126" w:type="dxa"/>
            <w:gridSpan w:val="2"/>
            <w:tcBorders>
              <w:top w:val="nil"/>
              <w:left w:val="nil"/>
              <w:bottom w:val="nil"/>
              <w:right w:val="nil"/>
            </w:tcBorders>
            <w:shd w:val="clear" w:color="auto" w:fill="auto"/>
          </w:tcPr>
          <w:p w:rsidR="00B81DEE" w:rsidRPr="00E314B9" w:rsidRDefault="00B81DEE" w:rsidP="00B81DEE">
            <w:pPr>
              <w:spacing w:after="0" w:line="276" w:lineRule="auto"/>
              <w:jc w:val="center"/>
              <w:rPr>
                <w:rFonts w:eastAsia="Times New Roman"/>
                <w:bCs/>
                <w:noProof/>
                <w:sz w:val="18"/>
                <w:szCs w:val="20"/>
              </w:rPr>
            </w:pPr>
            <w:r>
              <w:rPr>
                <w:noProof/>
                <w:sz w:val="18"/>
              </w:rPr>
              <w:t>Kisela crvena 8 C.I.</w:t>
            </w:r>
          </w:p>
        </w:tc>
        <w:tc>
          <w:tcPr>
            <w:tcW w:w="2126" w:type="dxa"/>
            <w:tcBorders>
              <w:top w:val="nil"/>
              <w:left w:val="nil"/>
              <w:bottom w:val="nil"/>
              <w:right w:val="nil"/>
            </w:tcBorders>
            <w:shd w:val="clear" w:color="auto" w:fill="auto"/>
          </w:tcPr>
          <w:p w:rsidR="00B81DEE" w:rsidRPr="00E314B9" w:rsidRDefault="00B81DEE" w:rsidP="00B81DEE">
            <w:pPr>
              <w:spacing w:after="0" w:line="276" w:lineRule="auto"/>
              <w:jc w:val="center"/>
              <w:rPr>
                <w:rFonts w:eastAsia="Times New Roman"/>
                <w:bCs/>
                <w:noProof/>
                <w:sz w:val="18"/>
                <w:szCs w:val="20"/>
              </w:rPr>
            </w:pPr>
            <w:r>
              <w:rPr>
                <w:noProof/>
                <w:sz w:val="18"/>
              </w:rPr>
              <w:t>Kisela crvena 114 C.I.</w:t>
            </w:r>
          </w:p>
        </w:tc>
        <w:tc>
          <w:tcPr>
            <w:tcW w:w="1985"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20"/>
              </w:rPr>
            </w:pPr>
            <w:r>
              <w:rPr>
                <w:noProof/>
                <w:sz w:val="18"/>
              </w:rPr>
              <w:t>Kisela crvena 158 C.I.</w:t>
            </w:r>
          </w:p>
        </w:tc>
      </w:tr>
      <w:tr w:rsidR="00B81DEE" w:rsidRPr="00E314B9" w:rsidTr="00B81DEE">
        <w:trPr>
          <w:trHeight w:val="216"/>
        </w:trPr>
        <w:tc>
          <w:tcPr>
            <w:tcW w:w="2235"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20"/>
              </w:rPr>
            </w:pPr>
            <w:r>
              <w:rPr>
                <w:noProof/>
                <w:sz w:val="18"/>
              </w:rPr>
              <w:t>Kisela crna 132 C.I.</w:t>
            </w:r>
          </w:p>
        </w:tc>
        <w:tc>
          <w:tcPr>
            <w:tcW w:w="2126" w:type="dxa"/>
            <w:gridSpan w:val="2"/>
            <w:tcBorders>
              <w:top w:val="nil"/>
              <w:left w:val="nil"/>
              <w:bottom w:val="nil"/>
              <w:right w:val="nil"/>
            </w:tcBorders>
            <w:shd w:val="clear" w:color="auto" w:fill="auto"/>
          </w:tcPr>
          <w:p w:rsidR="00B81DEE" w:rsidRPr="00E314B9" w:rsidRDefault="00B81DEE" w:rsidP="00B81DEE">
            <w:pPr>
              <w:spacing w:after="0" w:line="276" w:lineRule="auto"/>
              <w:jc w:val="center"/>
              <w:rPr>
                <w:rFonts w:eastAsia="Times New Roman"/>
                <w:bCs/>
                <w:noProof/>
                <w:sz w:val="18"/>
                <w:szCs w:val="20"/>
              </w:rPr>
            </w:pPr>
            <w:r>
              <w:rPr>
                <w:noProof/>
                <w:sz w:val="18"/>
              </w:rPr>
              <w:t>Kisela crvena 24 C.I.</w:t>
            </w:r>
          </w:p>
        </w:tc>
        <w:tc>
          <w:tcPr>
            <w:tcW w:w="2126" w:type="dxa"/>
            <w:tcBorders>
              <w:top w:val="nil"/>
              <w:left w:val="nil"/>
              <w:bottom w:val="nil"/>
              <w:right w:val="nil"/>
            </w:tcBorders>
            <w:shd w:val="clear" w:color="auto" w:fill="auto"/>
          </w:tcPr>
          <w:p w:rsidR="00B81DEE" w:rsidRPr="00E314B9" w:rsidRDefault="00B81DEE" w:rsidP="00B81DEE">
            <w:pPr>
              <w:spacing w:after="0" w:line="276" w:lineRule="auto"/>
              <w:jc w:val="center"/>
              <w:rPr>
                <w:rFonts w:eastAsia="Times New Roman"/>
                <w:bCs/>
                <w:noProof/>
                <w:sz w:val="18"/>
                <w:szCs w:val="20"/>
              </w:rPr>
            </w:pPr>
            <w:r>
              <w:rPr>
                <w:noProof/>
                <w:sz w:val="18"/>
              </w:rPr>
              <w:t>Kisela crvena 115 C.I.</w:t>
            </w:r>
          </w:p>
        </w:tc>
        <w:tc>
          <w:tcPr>
            <w:tcW w:w="1985"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20"/>
              </w:rPr>
            </w:pPr>
            <w:r>
              <w:rPr>
                <w:noProof/>
                <w:sz w:val="18"/>
              </w:rPr>
              <w:t>Kisela crvena 167 C.I.</w:t>
            </w:r>
          </w:p>
        </w:tc>
      </w:tr>
      <w:tr w:rsidR="00B81DEE" w:rsidRPr="00E314B9" w:rsidTr="00B81DEE">
        <w:trPr>
          <w:trHeight w:val="216"/>
        </w:trPr>
        <w:tc>
          <w:tcPr>
            <w:tcW w:w="2235"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20"/>
              </w:rPr>
            </w:pPr>
            <w:r>
              <w:rPr>
                <w:noProof/>
                <w:sz w:val="18"/>
              </w:rPr>
              <w:t>Kisela crna 209 C.I.</w:t>
            </w:r>
          </w:p>
        </w:tc>
        <w:tc>
          <w:tcPr>
            <w:tcW w:w="2126" w:type="dxa"/>
            <w:gridSpan w:val="2"/>
            <w:tcBorders>
              <w:top w:val="nil"/>
              <w:left w:val="nil"/>
              <w:bottom w:val="nil"/>
              <w:right w:val="nil"/>
            </w:tcBorders>
            <w:shd w:val="clear" w:color="auto" w:fill="auto"/>
          </w:tcPr>
          <w:p w:rsidR="00B81DEE" w:rsidRPr="00E314B9" w:rsidRDefault="00B81DEE" w:rsidP="00B81DEE">
            <w:pPr>
              <w:spacing w:after="0" w:line="276" w:lineRule="auto"/>
              <w:jc w:val="center"/>
              <w:rPr>
                <w:rFonts w:eastAsia="Times New Roman"/>
                <w:bCs/>
                <w:noProof/>
                <w:sz w:val="18"/>
                <w:szCs w:val="20"/>
              </w:rPr>
            </w:pPr>
            <w:r>
              <w:rPr>
                <w:noProof/>
                <w:sz w:val="18"/>
              </w:rPr>
              <w:t>Kisela crvena 26 C.I.</w:t>
            </w:r>
          </w:p>
        </w:tc>
        <w:tc>
          <w:tcPr>
            <w:tcW w:w="2126" w:type="dxa"/>
            <w:tcBorders>
              <w:top w:val="nil"/>
              <w:left w:val="nil"/>
              <w:bottom w:val="nil"/>
              <w:right w:val="nil"/>
            </w:tcBorders>
            <w:shd w:val="clear" w:color="auto" w:fill="auto"/>
          </w:tcPr>
          <w:p w:rsidR="00B81DEE" w:rsidRPr="00E314B9" w:rsidRDefault="00B81DEE" w:rsidP="00B81DEE">
            <w:pPr>
              <w:spacing w:after="0" w:line="276" w:lineRule="auto"/>
              <w:jc w:val="center"/>
              <w:rPr>
                <w:rFonts w:eastAsia="Times New Roman"/>
                <w:bCs/>
                <w:noProof/>
                <w:sz w:val="18"/>
                <w:szCs w:val="20"/>
              </w:rPr>
            </w:pPr>
            <w:r>
              <w:rPr>
                <w:noProof/>
                <w:sz w:val="18"/>
              </w:rPr>
              <w:t>Kisela crvena 116 C.I.</w:t>
            </w:r>
          </w:p>
        </w:tc>
        <w:tc>
          <w:tcPr>
            <w:tcW w:w="1985"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20"/>
              </w:rPr>
            </w:pPr>
            <w:r>
              <w:rPr>
                <w:noProof/>
                <w:sz w:val="18"/>
              </w:rPr>
              <w:t>Kisela crvena 170 C.I.</w:t>
            </w:r>
          </w:p>
        </w:tc>
      </w:tr>
      <w:tr w:rsidR="00B81DEE" w:rsidRPr="00E314B9" w:rsidTr="00B81DEE">
        <w:trPr>
          <w:trHeight w:val="216"/>
        </w:trPr>
        <w:tc>
          <w:tcPr>
            <w:tcW w:w="2235"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20"/>
              </w:rPr>
            </w:pPr>
            <w:r>
              <w:rPr>
                <w:noProof/>
                <w:sz w:val="18"/>
              </w:rPr>
              <w:t>Kisela crna 232 C.I.</w:t>
            </w:r>
          </w:p>
        </w:tc>
        <w:tc>
          <w:tcPr>
            <w:tcW w:w="2126" w:type="dxa"/>
            <w:gridSpan w:val="2"/>
            <w:tcBorders>
              <w:top w:val="nil"/>
              <w:left w:val="nil"/>
              <w:bottom w:val="nil"/>
              <w:right w:val="nil"/>
            </w:tcBorders>
            <w:shd w:val="clear" w:color="auto" w:fill="auto"/>
          </w:tcPr>
          <w:p w:rsidR="00B81DEE" w:rsidRPr="00E314B9" w:rsidRDefault="00B81DEE" w:rsidP="00B81DEE">
            <w:pPr>
              <w:spacing w:after="0" w:line="276" w:lineRule="auto"/>
              <w:jc w:val="center"/>
              <w:rPr>
                <w:rFonts w:eastAsia="Times New Roman"/>
                <w:bCs/>
                <w:noProof/>
                <w:sz w:val="18"/>
                <w:szCs w:val="20"/>
              </w:rPr>
            </w:pPr>
            <w:r>
              <w:rPr>
                <w:noProof/>
                <w:sz w:val="18"/>
              </w:rPr>
              <w:t>Kisela crvena 26:1 C.I.</w:t>
            </w:r>
          </w:p>
        </w:tc>
        <w:tc>
          <w:tcPr>
            <w:tcW w:w="2126" w:type="dxa"/>
            <w:tcBorders>
              <w:top w:val="nil"/>
              <w:left w:val="nil"/>
              <w:bottom w:val="nil"/>
              <w:right w:val="nil"/>
            </w:tcBorders>
            <w:shd w:val="clear" w:color="auto" w:fill="auto"/>
          </w:tcPr>
          <w:p w:rsidR="00B81DEE" w:rsidRPr="00E314B9" w:rsidRDefault="00B81DEE" w:rsidP="00B81DEE">
            <w:pPr>
              <w:spacing w:after="0" w:line="276" w:lineRule="auto"/>
              <w:jc w:val="center"/>
              <w:rPr>
                <w:rFonts w:eastAsia="Times New Roman"/>
                <w:bCs/>
                <w:noProof/>
                <w:sz w:val="18"/>
                <w:szCs w:val="20"/>
              </w:rPr>
            </w:pPr>
            <w:r>
              <w:rPr>
                <w:noProof/>
                <w:sz w:val="18"/>
              </w:rPr>
              <w:t>Kisela crvena 119:1 C.I.</w:t>
            </w:r>
          </w:p>
        </w:tc>
        <w:tc>
          <w:tcPr>
            <w:tcW w:w="1985"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20"/>
              </w:rPr>
            </w:pPr>
            <w:r>
              <w:rPr>
                <w:noProof/>
                <w:sz w:val="18"/>
              </w:rPr>
              <w:t>Kisela crvena 264 C.I.</w:t>
            </w:r>
          </w:p>
        </w:tc>
      </w:tr>
      <w:tr w:rsidR="00B81DEE" w:rsidRPr="00E314B9" w:rsidTr="00B81DEE">
        <w:trPr>
          <w:trHeight w:val="229"/>
        </w:trPr>
        <w:tc>
          <w:tcPr>
            <w:tcW w:w="2235"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20"/>
              </w:rPr>
            </w:pPr>
            <w:r>
              <w:rPr>
                <w:noProof/>
                <w:sz w:val="18"/>
              </w:rPr>
              <w:t>Kisela smeđa 415 C.I.</w:t>
            </w:r>
          </w:p>
        </w:tc>
        <w:tc>
          <w:tcPr>
            <w:tcW w:w="2126" w:type="dxa"/>
            <w:gridSpan w:val="2"/>
            <w:tcBorders>
              <w:top w:val="nil"/>
              <w:left w:val="nil"/>
              <w:bottom w:val="nil"/>
              <w:right w:val="nil"/>
            </w:tcBorders>
            <w:shd w:val="clear" w:color="auto" w:fill="auto"/>
          </w:tcPr>
          <w:p w:rsidR="00B81DEE" w:rsidRPr="00E314B9" w:rsidRDefault="00B81DEE" w:rsidP="00B81DEE">
            <w:pPr>
              <w:spacing w:after="0" w:line="276" w:lineRule="auto"/>
              <w:jc w:val="center"/>
              <w:rPr>
                <w:rFonts w:eastAsia="Times New Roman"/>
                <w:bCs/>
                <w:noProof/>
                <w:sz w:val="18"/>
                <w:szCs w:val="20"/>
              </w:rPr>
            </w:pPr>
            <w:r>
              <w:rPr>
                <w:noProof/>
                <w:sz w:val="18"/>
              </w:rPr>
              <w:t>Kisela crvena 26:2 C.I.</w:t>
            </w:r>
          </w:p>
        </w:tc>
        <w:tc>
          <w:tcPr>
            <w:tcW w:w="2126" w:type="dxa"/>
            <w:tcBorders>
              <w:top w:val="nil"/>
              <w:left w:val="nil"/>
              <w:bottom w:val="nil"/>
              <w:right w:val="nil"/>
            </w:tcBorders>
            <w:shd w:val="clear" w:color="auto" w:fill="auto"/>
          </w:tcPr>
          <w:p w:rsidR="00B81DEE" w:rsidRPr="00E314B9" w:rsidRDefault="00B81DEE" w:rsidP="00B81DEE">
            <w:pPr>
              <w:spacing w:after="0" w:line="276" w:lineRule="auto"/>
              <w:jc w:val="center"/>
              <w:rPr>
                <w:rFonts w:eastAsia="Times New Roman"/>
                <w:bCs/>
                <w:noProof/>
                <w:sz w:val="18"/>
                <w:szCs w:val="20"/>
              </w:rPr>
            </w:pPr>
            <w:r>
              <w:rPr>
                <w:noProof/>
                <w:sz w:val="18"/>
              </w:rPr>
              <w:t>Kisela crvena 128 C.I.</w:t>
            </w:r>
          </w:p>
        </w:tc>
        <w:tc>
          <w:tcPr>
            <w:tcW w:w="1985"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20"/>
              </w:rPr>
            </w:pPr>
            <w:r>
              <w:rPr>
                <w:noProof/>
                <w:sz w:val="18"/>
              </w:rPr>
              <w:t>Kisela crvena 265 C.I.</w:t>
            </w:r>
          </w:p>
        </w:tc>
      </w:tr>
      <w:tr w:rsidR="00B81DEE" w:rsidRPr="00E314B9" w:rsidTr="00B81DEE">
        <w:trPr>
          <w:trHeight w:val="216"/>
        </w:trPr>
        <w:tc>
          <w:tcPr>
            <w:tcW w:w="2235"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20"/>
              </w:rPr>
            </w:pPr>
            <w:r>
              <w:rPr>
                <w:noProof/>
                <w:sz w:val="18"/>
              </w:rPr>
              <w:t>Kisela narančasta 17 C.I.</w:t>
            </w:r>
          </w:p>
        </w:tc>
        <w:tc>
          <w:tcPr>
            <w:tcW w:w="2126" w:type="dxa"/>
            <w:gridSpan w:val="2"/>
            <w:tcBorders>
              <w:top w:val="nil"/>
              <w:left w:val="nil"/>
              <w:bottom w:val="nil"/>
              <w:right w:val="nil"/>
            </w:tcBorders>
            <w:shd w:val="clear" w:color="auto" w:fill="auto"/>
          </w:tcPr>
          <w:p w:rsidR="00B81DEE" w:rsidRPr="00E314B9" w:rsidRDefault="00B81DEE" w:rsidP="00B81DEE">
            <w:pPr>
              <w:spacing w:after="0" w:line="276" w:lineRule="auto"/>
              <w:jc w:val="center"/>
              <w:rPr>
                <w:rFonts w:eastAsia="Times New Roman"/>
                <w:bCs/>
                <w:noProof/>
                <w:sz w:val="18"/>
                <w:szCs w:val="20"/>
              </w:rPr>
            </w:pPr>
            <w:r>
              <w:rPr>
                <w:noProof/>
                <w:sz w:val="18"/>
              </w:rPr>
              <w:t>Kisela crvena 35 C.I.</w:t>
            </w:r>
          </w:p>
        </w:tc>
        <w:tc>
          <w:tcPr>
            <w:tcW w:w="2126" w:type="dxa"/>
            <w:tcBorders>
              <w:top w:val="nil"/>
              <w:left w:val="nil"/>
              <w:bottom w:val="nil"/>
              <w:right w:val="nil"/>
            </w:tcBorders>
            <w:shd w:val="clear" w:color="auto" w:fill="auto"/>
          </w:tcPr>
          <w:p w:rsidR="00B81DEE" w:rsidRPr="00E314B9" w:rsidRDefault="00B81DEE" w:rsidP="00B81DEE">
            <w:pPr>
              <w:spacing w:after="0" w:line="276" w:lineRule="auto"/>
              <w:jc w:val="center"/>
              <w:rPr>
                <w:rFonts w:eastAsia="Times New Roman"/>
                <w:bCs/>
                <w:noProof/>
                <w:sz w:val="18"/>
                <w:szCs w:val="20"/>
              </w:rPr>
            </w:pPr>
            <w:r>
              <w:rPr>
                <w:noProof/>
                <w:sz w:val="18"/>
              </w:rPr>
              <w:t>Kisela crvena 115 C.I.</w:t>
            </w:r>
          </w:p>
        </w:tc>
        <w:tc>
          <w:tcPr>
            <w:tcW w:w="1985"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20"/>
              </w:rPr>
            </w:pPr>
            <w:r>
              <w:rPr>
                <w:noProof/>
                <w:sz w:val="18"/>
              </w:rPr>
              <w:t>Kisela crvena 420 C.I.</w:t>
            </w:r>
          </w:p>
        </w:tc>
      </w:tr>
      <w:tr w:rsidR="00B81DEE" w:rsidRPr="00E314B9" w:rsidTr="00B81DEE">
        <w:trPr>
          <w:trHeight w:val="216"/>
        </w:trPr>
        <w:tc>
          <w:tcPr>
            <w:tcW w:w="2235"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20"/>
              </w:rPr>
            </w:pPr>
            <w:r>
              <w:rPr>
                <w:noProof/>
                <w:sz w:val="18"/>
              </w:rPr>
              <w:t>Kisela narančasta 24 C.I.</w:t>
            </w:r>
          </w:p>
        </w:tc>
        <w:tc>
          <w:tcPr>
            <w:tcW w:w="2126" w:type="dxa"/>
            <w:gridSpan w:val="2"/>
            <w:tcBorders>
              <w:top w:val="nil"/>
              <w:left w:val="nil"/>
              <w:bottom w:val="nil"/>
              <w:right w:val="nil"/>
            </w:tcBorders>
            <w:shd w:val="clear" w:color="auto" w:fill="auto"/>
          </w:tcPr>
          <w:p w:rsidR="00B81DEE" w:rsidRPr="00E314B9" w:rsidRDefault="00B81DEE" w:rsidP="00B81DEE">
            <w:pPr>
              <w:spacing w:after="0" w:line="276" w:lineRule="auto"/>
              <w:jc w:val="center"/>
              <w:rPr>
                <w:rFonts w:eastAsia="Times New Roman"/>
                <w:bCs/>
                <w:noProof/>
                <w:sz w:val="18"/>
                <w:szCs w:val="20"/>
              </w:rPr>
            </w:pPr>
            <w:r>
              <w:rPr>
                <w:noProof/>
                <w:sz w:val="18"/>
              </w:rPr>
              <w:t>Kisela crvena 48 C.I.</w:t>
            </w:r>
          </w:p>
        </w:tc>
        <w:tc>
          <w:tcPr>
            <w:tcW w:w="2126" w:type="dxa"/>
            <w:tcBorders>
              <w:top w:val="nil"/>
              <w:left w:val="nil"/>
              <w:bottom w:val="nil"/>
              <w:right w:val="nil"/>
            </w:tcBorders>
            <w:shd w:val="clear" w:color="auto" w:fill="auto"/>
          </w:tcPr>
          <w:p w:rsidR="00B81DEE" w:rsidRPr="00E314B9" w:rsidRDefault="00B81DEE" w:rsidP="00B81DEE">
            <w:pPr>
              <w:spacing w:after="0" w:line="276" w:lineRule="auto"/>
              <w:jc w:val="center"/>
              <w:rPr>
                <w:rFonts w:eastAsia="Times New Roman"/>
                <w:bCs/>
                <w:noProof/>
                <w:sz w:val="18"/>
                <w:szCs w:val="20"/>
              </w:rPr>
            </w:pPr>
            <w:r>
              <w:rPr>
                <w:noProof/>
                <w:sz w:val="18"/>
              </w:rPr>
              <w:t>Kisela crvena 128 C.I.</w:t>
            </w:r>
          </w:p>
        </w:tc>
        <w:tc>
          <w:tcPr>
            <w:tcW w:w="1985"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20"/>
              </w:rPr>
            </w:pPr>
            <w:r>
              <w:rPr>
                <w:noProof/>
                <w:sz w:val="18"/>
              </w:rPr>
              <w:t>Kisela ljubičasta 12 C.I.</w:t>
            </w:r>
          </w:p>
        </w:tc>
      </w:tr>
      <w:tr w:rsidR="00B81DEE" w:rsidRPr="00E314B9" w:rsidTr="00B81DEE">
        <w:trPr>
          <w:trHeight w:val="229"/>
        </w:trPr>
        <w:tc>
          <w:tcPr>
            <w:tcW w:w="2235" w:type="dxa"/>
            <w:gridSpan w:val="2"/>
            <w:tcBorders>
              <w:top w:val="nil"/>
              <w:left w:val="nil"/>
              <w:bottom w:val="single" w:sz="12" w:space="0" w:color="auto"/>
              <w:right w:val="nil"/>
            </w:tcBorders>
            <w:shd w:val="clear" w:color="auto" w:fill="FFFFFF"/>
          </w:tcPr>
          <w:p w:rsidR="00B81DEE" w:rsidRPr="00E314B9" w:rsidRDefault="00B81DEE" w:rsidP="00B81DEE">
            <w:pPr>
              <w:spacing w:after="0" w:line="276" w:lineRule="auto"/>
              <w:jc w:val="center"/>
              <w:rPr>
                <w:rFonts w:eastAsia="Times New Roman"/>
                <w:bCs/>
                <w:noProof/>
                <w:sz w:val="18"/>
                <w:szCs w:val="20"/>
              </w:rPr>
            </w:pPr>
            <w:r>
              <w:rPr>
                <w:noProof/>
                <w:sz w:val="18"/>
              </w:rPr>
              <w:t>Kisela narančasta 45 C.I.</w:t>
            </w:r>
          </w:p>
        </w:tc>
        <w:tc>
          <w:tcPr>
            <w:tcW w:w="2126" w:type="dxa"/>
            <w:gridSpan w:val="2"/>
            <w:tcBorders>
              <w:top w:val="nil"/>
              <w:left w:val="nil"/>
              <w:bottom w:val="single" w:sz="12" w:space="0" w:color="auto"/>
              <w:right w:val="nil"/>
            </w:tcBorders>
            <w:shd w:val="clear" w:color="auto" w:fill="auto"/>
          </w:tcPr>
          <w:p w:rsidR="00B81DEE" w:rsidRPr="00E314B9" w:rsidRDefault="00B81DEE" w:rsidP="00B81DEE">
            <w:pPr>
              <w:spacing w:after="0" w:line="276" w:lineRule="auto"/>
              <w:jc w:val="center"/>
              <w:rPr>
                <w:rFonts w:eastAsia="Times New Roman"/>
                <w:bCs/>
                <w:noProof/>
                <w:sz w:val="18"/>
                <w:szCs w:val="20"/>
              </w:rPr>
            </w:pPr>
            <w:r>
              <w:rPr>
                <w:noProof/>
                <w:sz w:val="18"/>
              </w:rPr>
              <w:t>Kisela crvena 73 C.I.</w:t>
            </w:r>
          </w:p>
        </w:tc>
        <w:tc>
          <w:tcPr>
            <w:tcW w:w="2126" w:type="dxa"/>
            <w:tcBorders>
              <w:top w:val="nil"/>
              <w:left w:val="nil"/>
              <w:bottom w:val="single" w:sz="12" w:space="0" w:color="auto"/>
              <w:right w:val="nil"/>
            </w:tcBorders>
            <w:shd w:val="clear" w:color="auto" w:fill="auto"/>
          </w:tcPr>
          <w:p w:rsidR="00B81DEE" w:rsidRPr="00E314B9" w:rsidRDefault="00B81DEE" w:rsidP="00B81DEE">
            <w:pPr>
              <w:spacing w:after="0" w:line="276" w:lineRule="auto"/>
              <w:jc w:val="center"/>
              <w:rPr>
                <w:rFonts w:eastAsia="Times New Roman"/>
                <w:bCs/>
                <w:noProof/>
                <w:sz w:val="18"/>
                <w:szCs w:val="20"/>
              </w:rPr>
            </w:pPr>
            <w:r>
              <w:rPr>
                <w:noProof/>
                <w:sz w:val="18"/>
              </w:rPr>
              <w:t>Kisela crvena 135 C.I.</w:t>
            </w:r>
          </w:p>
        </w:tc>
        <w:tc>
          <w:tcPr>
            <w:tcW w:w="1985" w:type="dxa"/>
            <w:tcBorders>
              <w:top w:val="nil"/>
              <w:left w:val="nil"/>
              <w:bottom w:val="single" w:sz="12" w:space="0" w:color="auto"/>
              <w:right w:val="nil"/>
            </w:tcBorders>
            <w:shd w:val="clear" w:color="auto" w:fill="FFFFFF"/>
          </w:tcPr>
          <w:p w:rsidR="00B81DEE" w:rsidRPr="00E314B9" w:rsidRDefault="00B81DEE" w:rsidP="00B81DEE">
            <w:pPr>
              <w:spacing w:after="0" w:line="276" w:lineRule="auto"/>
              <w:jc w:val="center"/>
              <w:rPr>
                <w:rFonts w:eastAsia="Times New Roman"/>
                <w:b/>
                <w:bCs/>
                <w:noProof/>
                <w:sz w:val="18"/>
                <w:szCs w:val="20"/>
              </w:rPr>
            </w:pPr>
          </w:p>
        </w:tc>
      </w:tr>
      <w:tr w:rsidR="00B81DEE" w:rsidRPr="00E314B9" w:rsidTr="00B81DEE">
        <w:trPr>
          <w:trHeight w:val="270"/>
        </w:trPr>
        <w:tc>
          <w:tcPr>
            <w:tcW w:w="8472" w:type="dxa"/>
            <w:gridSpan w:val="6"/>
            <w:tcBorders>
              <w:top w:val="single" w:sz="12" w:space="0" w:color="auto"/>
              <w:left w:val="nil"/>
              <w:bottom w:val="single" w:sz="12" w:space="0" w:color="auto"/>
              <w:right w:val="nil"/>
            </w:tcBorders>
            <w:shd w:val="clear" w:color="auto" w:fill="auto"/>
          </w:tcPr>
          <w:p w:rsidR="00B81DEE" w:rsidRPr="00E314B9" w:rsidRDefault="00B81DEE" w:rsidP="00B81DEE">
            <w:pPr>
              <w:spacing w:after="0" w:line="276" w:lineRule="auto"/>
              <w:jc w:val="center"/>
              <w:rPr>
                <w:rFonts w:eastAsia="Times New Roman"/>
                <w:b/>
                <w:bCs/>
                <w:noProof/>
                <w:sz w:val="22"/>
              </w:rPr>
            </w:pPr>
            <w:r>
              <w:rPr>
                <w:b/>
                <w:noProof/>
              </w:rPr>
              <w:t>Direktna bojila</w:t>
            </w:r>
          </w:p>
        </w:tc>
      </w:tr>
      <w:tr w:rsidR="00B81DEE" w:rsidRPr="00E314B9" w:rsidTr="00B81DEE">
        <w:trPr>
          <w:trHeight w:val="216"/>
        </w:trPr>
        <w:tc>
          <w:tcPr>
            <w:tcW w:w="2093" w:type="dxa"/>
            <w:tcBorders>
              <w:top w:val="single" w:sz="12" w:space="0" w:color="auto"/>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crna 4</w:t>
            </w:r>
          </w:p>
        </w:tc>
        <w:tc>
          <w:tcPr>
            <w:tcW w:w="2126" w:type="dxa"/>
            <w:gridSpan w:val="2"/>
            <w:tcBorders>
              <w:top w:val="single" w:sz="12" w:space="0" w:color="auto"/>
              <w:left w:val="nil"/>
              <w:bottom w:val="nil"/>
              <w:right w:val="nil"/>
            </w:tcBorders>
            <w:shd w:val="clear" w:color="auto" w:fill="auto"/>
          </w:tcPr>
          <w:p w:rsidR="00B81DEE" w:rsidRPr="00E314B9" w:rsidRDefault="00B81DEE" w:rsidP="00B81DEE">
            <w:pPr>
              <w:spacing w:after="0" w:line="276" w:lineRule="auto"/>
              <w:jc w:val="center"/>
              <w:rPr>
                <w:rFonts w:eastAsia="Times New Roman"/>
                <w:bCs/>
                <w:noProof/>
                <w:sz w:val="18"/>
                <w:szCs w:val="18"/>
              </w:rPr>
            </w:pPr>
            <w:r>
              <w:rPr>
                <w:noProof/>
                <w:sz w:val="18"/>
              </w:rPr>
              <w:t>Direktna plava 192</w:t>
            </w:r>
          </w:p>
        </w:tc>
        <w:tc>
          <w:tcPr>
            <w:tcW w:w="2268" w:type="dxa"/>
            <w:gridSpan w:val="2"/>
            <w:tcBorders>
              <w:top w:val="single" w:sz="12" w:space="0" w:color="auto"/>
              <w:left w:val="nil"/>
              <w:bottom w:val="nil"/>
              <w:right w:val="nil"/>
            </w:tcBorders>
            <w:shd w:val="clear" w:color="auto" w:fill="auto"/>
          </w:tcPr>
          <w:p w:rsidR="00B81DEE" w:rsidRPr="00E314B9" w:rsidRDefault="00B81DEE" w:rsidP="00B81DEE">
            <w:pPr>
              <w:spacing w:after="0" w:line="276" w:lineRule="auto"/>
              <w:jc w:val="center"/>
              <w:rPr>
                <w:rFonts w:eastAsia="Times New Roman"/>
                <w:bCs/>
                <w:noProof/>
                <w:sz w:val="18"/>
                <w:szCs w:val="18"/>
              </w:rPr>
            </w:pPr>
            <w:r>
              <w:rPr>
                <w:noProof/>
                <w:sz w:val="18"/>
              </w:rPr>
              <w:t>Direktna smeđa 223</w:t>
            </w:r>
          </w:p>
        </w:tc>
        <w:tc>
          <w:tcPr>
            <w:tcW w:w="1985" w:type="dxa"/>
            <w:tcBorders>
              <w:top w:val="single" w:sz="12" w:space="0" w:color="auto"/>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crvena 28</w:t>
            </w:r>
          </w:p>
        </w:tc>
      </w:tr>
      <w:tr w:rsidR="00B81DEE" w:rsidRPr="00E314B9" w:rsidTr="00B81DEE">
        <w:trPr>
          <w:trHeight w:val="216"/>
        </w:trPr>
        <w:tc>
          <w:tcPr>
            <w:tcW w:w="2093"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crna 29</w:t>
            </w:r>
          </w:p>
        </w:tc>
        <w:tc>
          <w:tcPr>
            <w:tcW w:w="2126" w:type="dxa"/>
            <w:gridSpan w:val="2"/>
            <w:tcBorders>
              <w:top w:val="nil"/>
              <w:left w:val="nil"/>
              <w:bottom w:val="nil"/>
              <w:right w:val="nil"/>
            </w:tcBorders>
            <w:shd w:val="clear" w:color="auto" w:fill="auto"/>
          </w:tcPr>
          <w:p w:rsidR="00B81DEE" w:rsidRPr="00E314B9" w:rsidRDefault="00B81DEE" w:rsidP="00B81DEE">
            <w:pPr>
              <w:spacing w:after="0" w:line="276" w:lineRule="auto"/>
              <w:jc w:val="center"/>
              <w:rPr>
                <w:rFonts w:eastAsia="Times New Roman"/>
                <w:bCs/>
                <w:noProof/>
                <w:sz w:val="18"/>
                <w:szCs w:val="18"/>
              </w:rPr>
            </w:pPr>
            <w:r>
              <w:rPr>
                <w:noProof/>
                <w:sz w:val="18"/>
              </w:rPr>
              <w:t>Direktna plava 201</w:t>
            </w:r>
          </w:p>
        </w:tc>
        <w:tc>
          <w:tcPr>
            <w:tcW w:w="2268" w:type="dxa"/>
            <w:gridSpan w:val="2"/>
            <w:tcBorders>
              <w:top w:val="nil"/>
              <w:left w:val="nil"/>
              <w:bottom w:val="nil"/>
              <w:right w:val="nil"/>
            </w:tcBorders>
            <w:shd w:val="clear" w:color="auto" w:fill="auto"/>
          </w:tcPr>
          <w:p w:rsidR="00B81DEE" w:rsidRPr="00E314B9" w:rsidRDefault="00B81DEE" w:rsidP="00B81DEE">
            <w:pPr>
              <w:spacing w:after="0" w:line="276" w:lineRule="auto"/>
              <w:jc w:val="center"/>
              <w:rPr>
                <w:rFonts w:eastAsia="Times New Roman"/>
                <w:bCs/>
                <w:noProof/>
                <w:sz w:val="18"/>
                <w:szCs w:val="18"/>
              </w:rPr>
            </w:pPr>
            <w:r>
              <w:rPr>
                <w:noProof/>
                <w:sz w:val="18"/>
              </w:rPr>
              <w:t>Direktna zelena 1</w:t>
            </w:r>
          </w:p>
        </w:tc>
        <w:tc>
          <w:tcPr>
            <w:tcW w:w="1985"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crvena 37</w:t>
            </w:r>
          </w:p>
        </w:tc>
      </w:tr>
      <w:tr w:rsidR="00B81DEE" w:rsidRPr="00E314B9" w:rsidTr="00B81DEE">
        <w:trPr>
          <w:trHeight w:val="216"/>
        </w:trPr>
        <w:tc>
          <w:tcPr>
            <w:tcW w:w="2093"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crna 38</w:t>
            </w:r>
          </w:p>
        </w:tc>
        <w:tc>
          <w:tcPr>
            <w:tcW w:w="2126"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plava 215</w:t>
            </w:r>
          </w:p>
        </w:tc>
        <w:tc>
          <w:tcPr>
            <w:tcW w:w="2268"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zelena 6</w:t>
            </w:r>
          </w:p>
        </w:tc>
        <w:tc>
          <w:tcPr>
            <w:tcW w:w="1985"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crvena 39</w:t>
            </w:r>
          </w:p>
        </w:tc>
      </w:tr>
      <w:tr w:rsidR="00B81DEE" w:rsidRPr="00E314B9" w:rsidTr="00B81DEE">
        <w:trPr>
          <w:trHeight w:val="229"/>
        </w:trPr>
        <w:tc>
          <w:tcPr>
            <w:tcW w:w="2093"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crna 154</w:t>
            </w:r>
          </w:p>
        </w:tc>
        <w:tc>
          <w:tcPr>
            <w:tcW w:w="2126"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plava 295</w:t>
            </w:r>
          </w:p>
        </w:tc>
        <w:tc>
          <w:tcPr>
            <w:tcW w:w="2268"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zelena 8</w:t>
            </w:r>
          </w:p>
        </w:tc>
        <w:tc>
          <w:tcPr>
            <w:tcW w:w="1985"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crvena 44</w:t>
            </w:r>
          </w:p>
        </w:tc>
      </w:tr>
      <w:tr w:rsidR="00B81DEE" w:rsidRPr="00E314B9" w:rsidTr="00B81DEE">
        <w:trPr>
          <w:trHeight w:val="216"/>
        </w:trPr>
        <w:tc>
          <w:tcPr>
            <w:tcW w:w="2093"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plava 1</w:t>
            </w:r>
          </w:p>
        </w:tc>
        <w:tc>
          <w:tcPr>
            <w:tcW w:w="2126"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plava 306</w:t>
            </w:r>
          </w:p>
        </w:tc>
        <w:tc>
          <w:tcPr>
            <w:tcW w:w="2268"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zelena 8,1</w:t>
            </w:r>
          </w:p>
        </w:tc>
        <w:tc>
          <w:tcPr>
            <w:tcW w:w="1985"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crvena 46</w:t>
            </w:r>
          </w:p>
        </w:tc>
      </w:tr>
      <w:tr w:rsidR="00B81DEE" w:rsidRPr="00E314B9" w:rsidTr="00B81DEE">
        <w:trPr>
          <w:trHeight w:val="216"/>
        </w:trPr>
        <w:tc>
          <w:tcPr>
            <w:tcW w:w="2093"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plava 2</w:t>
            </w:r>
          </w:p>
        </w:tc>
        <w:tc>
          <w:tcPr>
            <w:tcW w:w="2126"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smeđa 1</w:t>
            </w:r>
          </w:p>
        </w:tc>
        <w:tc>
          <w:tcPr>
            <w:tcW w:w="2268"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zelena 85</w:t>
            </w:r>
          </w:p>
        </w:tc>
        <w:tc>
          <w:tcPr>
            <w:tcW w:w="1985"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crvena 62</w:t>
            </w:r>
          </w:p>
        </w:tc>
      </w:tr>
      <w:tr w:rsidR="00B81DEE" w:rsidRPr="00E314B9" w:rsidTr="00B81DEE">
        <w:trPr>
          <w:trHeight w:val="229"/>
        </w:trPr>
        <w:tc>
          <w:tcPr>
            <w:tcW w:w="2093"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plava 3</w:t>
            </w:r>
          </w:p>
        </w:tc>
        <w:tc>
          <w:tcPr>
            <w:tcW w:w="2126"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smeđa 1:2</w:t>
            </w:r>
          </w:p>
        </w:tc>
        <w:tc>
          <w:tcPr>
            <w:tcW w:w="2268"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narančasta 1</w:t>
            </w:r>
          </w:p>
        </w:tc>
        <w:tc>
          <w:tcPr>
            <w:tcW w:w="1985"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crvena 67</w:t>
            </w:r>
          </w:p>
        </w:tc>
      </w:tr>
      <w:tr w:rsidR="00B81DEE" w:rsidRPr="00E314B9" w:rsidTr="00B81DEE">
        <w:trPr>
          <w:trHeight w:val="216"/>
        </w:trPr>
        <w:tc>
          <w:tcPr>
            <w:tcW w:w="2093"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plava 6</w:t>
            </w:r>
          </w:p>
        </w:tc>
        <w:tc>
          <w:tcPr>
            <w:tcW w:w="2126"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smeđa 2</w:t>
            </w:r>
          </w:p>
        </w:tc>
        <w:tc>
          <w:tcPr>
            <w:tcW w:w="2268"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narančasta 6</w:t>
            </w:r>
          </w:p>
        </w:tc>
        <w:tc>
          <w:tcPr>
            <w:tcW w:w="1985"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crvena 72</w:t>
            </w:r>
          </w:p>
        </w:tc>
      </w:tr>
      <w:tr w:rsidR="00B81DEE" w:rsidRPr="00E314B9" w:rsidTr="00B81DEE">
        <w:trPr>
          <w:trHeight w:val="216"/>
        </w:trPr>
        <w:tc>
          <w:tcPr>
            <w:tcW w:w="2093"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plava 8</w:t>
            </w:r>
          </w:p>
        </w:tc>
        <w:tc>
          <w:tcPr>
            <w:tcW w:w="2126"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Temeljna smeđa 4</w:t>
            </w:r>
          </w:p>
        </w:tc>
        <w:tc>
          <w:tcPr>
            <w:tcW w:w="2268"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narančasta 7</w:t>
            </w:r>
          </w:p>
        </w:tc>
        <w:tc>
          <w:tcPr>
            <w:tcW w:w="1985"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crvena 126</w:t>
            </w:r>
          </w:p>
        </w:tc>
      </w:tr>
      <w:tr w:rsidR="00B81DEE" w:rsidRPr="00E314B9" w:rsidTr="00B81DEE">
        <w:trPr>
          <w:trHeight w:val="216"/>
        </w:trPr>
        <w:tc>
          <w:tcPr>
            <w:tcW w:w="2093"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plava 9</w:t>
            </w:r>
          </w:p>
        </w:tc>
        <w:tc>
          <w:tcPr>
            <w:tcW w:w="2126"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smeđa 6</w:t>
            </w:r>
          </w:p>
        </w:tc>
        <w:tc>
          <w:tcPr>
            <w:tcW w:w="2268"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narančasta 8</w:t>
            </w:r>
          </w:p>
        </w:tc>
        <w:tc>
          <w:tcPr>
            <w:tcW w:w="1985"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crvena 168</w:t>
            </w:r>
          </w:p>
        </w:tc>
      </w:tr>
      <w:tr w:rsidR="00B81DEE" w:rsidRPr="00E314B9" w:rsidTr="00B81DEE">
        <w:trPr>
          <w:trHeight w:val="229"/>
        </w:trPr>
        <w:tc>
          <w:tcPr>
            <w:tcW w:w="2093"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plava 10</w:t>
            </w:r>
          </w:p>
        </w:tc>
        <w:tc>
          <w:tcPr>
            <w:tcW w:w="2126"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smeđa 25</w:t>
            </w:r>
          </w:p>
        </w:tc>
        <w:tc>
          <w:tcPr>
            <w:tcW w:w="2268"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narančasta 10</w:t>
            </w:r>
          </w:p>
        </w:tc>
        <w:tc>
          <w:tcPr>
            <w:tcW w:w="1985"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crvena 216</w:t>
            </w:r>
          </w:p>
        </w:tc>
      </w:tr>
      <w:tr w:rsidR="00B81DEE" w:rsidRPr="00E314B9" w:rsidTr="00B81DEE">
        <w:trPr>
          <w:trHeight w:val="216"/>
        </w:trPr>
        <w:tc>
          <w:tcPr>
            <w:tcW w:w="2093"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plava 14</w:t>
            </w:r>
          </w:p>
        </w:tc>
        <w:tc>
          <w:tcPr>
            <w:tcW w:w="2126"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smeđa 27</w:t>
            </w:r>
          </w:p>
        </w:tc>
        <w:tc>
          <w:tcPr>
            <w:tcW w:w="2268"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narančasta 108</w:t>
            </w:r>
          </w:p>
        </w:tc>
        <w:tc>
          <w:tcPr>
            <w:tcW w:w="1985"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crvena 264</w:t>
            </w:r>
          </w:p>
        </w:tc>
      </w:tr>
      <w:tr w:rsidR="00B81DEE" w:rsidRPr="00E314B9" w:rsidTr="00B81DEE">
        <w:trPr>
          <w:trHeight w:val="216"/>
        </w:trPr>
        <w:tc>
          <w:tcPr>
            <w:tcW w:w="2093"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plava 15</w:t>
            </w:r>
          </w:p>
        </w:tc>
        <w:tc>
          <w:tcPr>
            <w:tcW w:w="2126"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smeđa 31</w:t>
            </w:r>
          </w:p>
        </w:tc>
        <w:tc>
          <w:tcPr>
            <w:tcW w:w="2268"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crvena 1</w:t>
            </w:r>
          </w:p>
        </w:tc>
        <w:tc>
          <w:tcPr>
            <w:tcW w:w="1985"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ljubičasta 1</w:t>
            </w:r>
          </w:p>
        </w:tc>
      </w:tr>
      <w:tr w:rsidR="00B81DEE" w:rsidRPr="00E314B9" w:rsidTr="00B81DEE">
        <w:trPr>
          <w:trHeight w:val="229"/>
        </w:trPr>
        <w:tc>
          <w:tcPr>
            <w:tcW w:w="2093"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plava 21</w:t>
            </w:r>
          </w:p>
        </w:tc>
        <w:tc>
          <w:tcPr>
            <w:tcW w:w="2126"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smeđa 33</w:t>
            </w:r>
          </w:p>
        </w:tc>
        <w:tc>
          <w:tcPr>
            <w:tcW w:w="2268"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crvena 2</w:t>
            </w:r>
          </w:p>
        </w:tc>
        <w:tc>
          <w:tcPr>
            <w:tcW w:w="1985"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ljubičasta 4</w:t>
            </w:r>
          </w:p>
        </w:tc>
      </w:tr>
      <w:tr w:rsidR="00B81DEE" w:rsidRPr="00E314B9" w:rsidTr="00B81DEE">
        <w:trPr>
          <w:trHeight w:val="216"/>
        </w:trPr>
        <w:tc>
          <w:tcPr>
            <w:tcW w:w="2093"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plava 22</w:t>
            </w:r>
          </w:p>
        </w:tc>
        <w:tc>
          <w:tcPr>
            <w:tcW w:w="2126"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smeđa 51</w:t>
            </w:r>
          </w:p>
        </w:tc>
        <w:tc>
          <w:tcPr>
            <w:tcW w:w="2268"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crvena 7</w:t>
            </w:r>
          </w:p>
        </w:tc>
        <w:tc>
          <w:tcPr>
            <w:tcW w:w="1985"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ljubičasta 12</w:t>
            </w:r>
          </w:p>
        </w:tc>
      </w:tr>
      <w:tr w:rsidR="00B81DEE" w:rsidRPr="00E314B9" w:rsidTr="00B81DEE">
        <w:trPr>
          <w:trHeight w:val="216"/>
        </w:trPr>
        <w:tc>
          <w:tcPr>
            <w:tcW w:w="2093"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plava 25</w:t>
            </w:r>
          </w:p>
        </w:tc>
        <w:tc>
          <w:tcPr>
            <w:tcW w:w="2126"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smeđa 59</w:t>
            </w:r>
          </w:p>
        </w:tc>
        <w:tc>
          <w:tcPr>
            <w:tcW w:w="2268"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crvena 10</w:t>
            </w:r>
          </w:p>
        </w:tc>
        <w:tc>
          <w:tcPr>
            <w:tcW w:w="1985"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ljubičasta 13</w:t>
            </w:r>
          </w:p>
        </w:tc>
      </w:tr>
      <w:tr w:rsidR="00B81DEE" w:rsidRPr="00E314B9" w:rsidTr="00B81DEE">
        <w:trPr>
          <w:trHeight w:val="216"/>
        </w:trPr>
        <w:tc>
          <w:tcPr>
            <w:tcW w:w="2093"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plava 35</w:t>
            </w:r>
          </w:p>
        </w:tc>
        <w:tc>
          <w:tcPr>
            <w:tcW w:w="2126"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smeđa 74</w:t>
            </w:r>
          </w:p>
        </w:tc>
        <w:tc>
          <w:tcPr>
            <w:tcW w:w="2268"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crvena 13</w:t>
            </w:r>
          </w:p>
        </w:tc>
        <w:tc>
          <w:tcPr>
            <w:tcW w:w="1985"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ljubičasta 14</w:t>
            </w:r>
          </w:p>
        </w:tc>
      </w:tr>
      <w:tr w:rsidR="00B81DEE" w:rsidRPr="00E314B9" w:rsidTr="00B81DEE">
        <w:trPr>
          <w:trHeight w:val="229"/>
        </w:trPr>
        <w:tc>
          <w:tcPr>
            <w:tcW w:w="2093"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plava 76</w:t>
            </w:r>
          </w:p>
        </w:tc>
        <w:tc>
          <w:tcPr>
            <w:tcW w:w="2126"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smeđa 79</w:t>
            </w:r>
          </w:p>
        </w:tc>
        <w:tc>
          <w:tcPr>
            <w:tcW w:w="2268"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crvena 17</w:t>
            </w:r>
          </w:p>
        </w:tc>
        <w:tc>
          <w:tcPr>
            <w:tcW w:w="1985"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ljubičasta 21</w:t>
            </w:r>
          </w:p>
        </w:tc>
      </w:tr>
      <w:tr w:rsidR="00B81DEE" w:rsidRPr="00E314B9" w:rsidTr="00B81DEE">
        <w:trPr>
          <w:trHeight w:val="216"/>
        </w:trPr>
        <w:tc>
          <w:tcPr>
            <w:tcW w:w="2093"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plava 116</w:t>
            </w:r>
          </w:p>
        </w:tc>
        <w:tc>
          <w:tcPr>
            <w:tcW w:w="2126"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smeđa 95</w:t>
            </w:r>
          </w:p>
        </w:tc>
        <w:tc>
          <w:tcPr>
            <w:tcW w:w="2268"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crvena 21</w:t>
            </w:r>
          </w:p>
        </w:tc>
        <w:tc>
          <w:tcPr>
            <w:tcW w:w="1985"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ljubičasta 22</w:t>
            </w:r>
          </w:p>
        </w:tc>
      </w:tr>
      <w:tr w:rsidR="00B81DEE" w:rsidRPr="00E314B9" w:rsidTr="00B81DEE">
        <w:trPr>
          <w:trHeight w:val="216"/>
        </w:trPr>
        <w:tc>
          <w:tcPr>
            <w:tcW w:w="2093"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plava 151</w:t>
            </w:r>
          </w:p>
        </w:tc>
        <w:tc>
          <w:tcPr>
            <w:tcW w:w="2126"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smeđa 101</w:t>
            </w:r>
          </w:p>
        </w:tc>
        <w:tc>
          <w:tcPr>
            <w:tcW w:w="2268"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crvena 24</w:t>
            </w:r>
          </w:p>
        </w:tc>
        <w:tc>
          <w:tcPr>
            <w:tcW w:w="1985"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žuta 1</w:t>
            </w:r>
          </w:p>
        </w:tc>
      </w:tr>
      <w:tr w:rsidR="00B81DEE" w:rsidRPr="00E314B9" w:rsidTr="00B81DEE">
        <w:trPr>
          <w:trHeight w:val="216"/>
        </w:trPr>
        <w:tc>
          <w:tcPr>
            <w:tcW w:w="2093"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plava 160</w:t>
            </w:r>
          </w:p>
        </w:tc>
        <w:tc>
          <w:tcPr>
            <w:tcW w:w="2126"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smeđa 154</w:t>
            </w:r>
          </w:p>
        </w:tc>
        <w:tc>
          <w:tcPr>
            <w:tcW w:w="2268" w:type="dxa"/>
            <w:gridSpan w:val="2"/>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crvena 26</w:t>
            </w:r>
          </w:p>
        </w:tc>
        <w:tc>
          <w:tcPr>
            <w:tcW w:w="1985" w:type="dxa"/>
            <w:tcBorders>
              <w:top w:val="nil"/>
              <w:left w:val="nil"/>
              <w:bottom w:val="nil"/>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žuta 24</w:t>
            </w:r>
          </w:p>
        </w:tc>
      </w:tr>
      <w:tr w:rsidR="00B81DEE" w:rsidRPr="00E314B9" w:rsidTr="00B81DEE">
        <w:trPr>
          <w:trHeight w:val="229"/>
        </w:trPr>
        <w:tc>
          <w:tcPr>
            <w:tcW w:w="2093" w:type="dxa"/>
            <w:tcBorders>
              <w:top w:val="nil"/>
              <w:left w:val="nil"/>
              <w:bottom w:val="single" w:sz="12" w:space="0" w:color="auto"/>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plava 173</w:t>
            </w:r>
          </w:p>
        </w:tc>
        <w:tc>
          <w:tcPr>
            <w:tcW w:w="2126" w:type="dxa"/>
            <w:gridSpan w:val="2"/>
            <w:tcBorders>
              <w:top w:val="nil"/>
              <w:left w:val="nil"/>
              <w:bottom w:val="single" w:sz="12" w:space="0" w:color="auto"/>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smeđa 222</w:t>
            </w:r>
          </w:p>
        </w:tc>
        <w:tc>
          <w:tcPr>
            <w:tcW w:w="2268" w:type="dxa"/>
            <w:gridSpan w:val="2"/>
            <w:tcBorders>
              <w:top w:val="nil"/>
              <w:left w:val="nil"/>
              <w:bottom w:val="single" w:sz="12" w:space="0" w:color="auto"/>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crvena 22</w:t>
            </w:r>
          </w:p>
        </w:tc>
        <w:tc>
          <w:tcPr>
            <w:tcW w:w="1985" w:type="dxa"/>
            <w:tcBorders>
              <w:top w:val="nil"/>
              <w:left w:val="nil"/>
              <w:bottom w:val="single" w:sz="12" w:space="0" w:color="auto"/>
              <w:right w:val="nil"/>
            </w:tcBorders>
          </w:tcPr>
          <w:p w:rsidR="00B81DEE" w:rsidRPr="00E314B9" w:rsidRDefault="00B81DEE" w:rsidP="00B81DEE">
            <w:pPr>
              <w:spacing w:after="0" w:line="276" w:lineRule="auto"/>
              <w:jc w:val="center"/>
              <w:rPr>
                <w:rFonts w:eastAsia="Times New Roman"/>
                <w:bCs/>
                <w:noProof/>
                <w:sz w:val="18"/>
                <w:szCs w:val="18"/>
              </w:rPr>
            </w:pPr>
            <w:r>
              <w:rPr>
                <w:noProof/>
                <w:sz w:val="18"/>
              </w:rPr>
              <w:t>Direktna žuta 48</w:t>
            </w:r>
          </w:p>
        </w:tc>
      </w:tr>
    </w:tbl>
    <w:p w:rsidR="00B81DEE" w:rsidRPr="00E314B9" w:rsidRDefault="00B81DEE" w:rsidP="00B81DEE">
      <w:pPr>
        <w:spacing w:after="200" w:line="276" w:lineRule="auto"/>
        <w:jc w:val="left"/>
        <w:rPr>
          <w:rFonts w:eastAsia="Times New Roman"/>
          <w:bCs/>
          <w:noProof/>
          <w:sz w:val="22"/>
        </w:rPr>
      </w:pPr>
    </w:p>
    <w:p w:rsidR="00B81DEE" w:rsidRPr="00E314B9" w:rsidRDefault="00B81DEE" w:rsidP="00B81DEE">
      <w:pPr>
        <w:spacing w:after="200" w:line="276" w:lineRule="auto"/>
        <w:jc w:val="left"/>
        <w:rPr>
          <w:rFonts w:eastAsia="Times New Roman"/>
          <w:bCs/>
          <w:noProof/>
          <w:sz w:val="22"/>
        </w:rPr>
      </w:pPr>
    </w:p>
    <w:p w:rsidR="00B81DEE" w:rsidRPr="00E314B9" w:rsidRDefault="00B81DEE" w:rsidP="00B81DEE">
      <w:pPr>
        <w:spacing w:after="200" w:line="276" w:lineRule="auto"/>
        <w:jc w:val="left"/>
        <w:rPr>
          <w:rFonts w:eastAsia="Times New Roman"/>
          <w:bCs/>
          <w:noProof/>
          <w:sz w:val="22"/>
        </w:rPr>
        <w:sectPr w:rsidR="00B81DEE" w:rsidRPr="00E314B9" w:rsidSect="006F38AA">
          <w:headerReference w:type="even" r:id="rId64"/>
          <w:headerReference w:type="default" r:id="rId65"/>
          <w:footerReference w:type="even" r:id="rId66"/>
          <w:footerReference w:type="default" r:id="rId67"/>
          <w:headerReference w:type="first" r:id="rId68"/>
          <w:footerReference w:type="first" r:id="rId69"/>
          <w:pgSz w:w="11900" w:h="16840" w:code="9"/>
          <w:pgMar w:top="1440" w:right="1440" w:bottom="1440" w:left="1440" w:header="0" w:footer="0" w:gutter="0"/>
          <w:cols w:space="708"/>
          <w:titlePg/>
          <w:docGrid w:linePitch="360"/>
        </w:sectPr>
      </w:pPr>
    </w:p>
    <w:p w:rsidR="00B81DEE" w:rsidRPr="00E314B9" w:rsidRDefault="00B81DEE" w:rsidP="00B81DEE">
      <w:pPr>
        <w:rPr>
          <w:b/>
          <w:sz w:val="28"/>
          <w:szCs w:val="28"/>
        </w:rPr>
      </w:pPr>
      <w:r>
        <w:rPr>
          <w:b/>
          <w:sz w:val="28"/>
        </w:rPr>
        <w:t>DODATAK III. Materijali za punjenje s niskim razinama ostataka kemikalija</w:t>
      </w:r>
    </w:p>
    <w:p w:rsidR="00B81DEE" w:rsidRPr="00E314B9" w:rsidRDefault="00B81DEE" w:rsidP="00B81DEE">
      <w:pPr>
        <w:spacing w:before="120" w:line="276" w:lineRule="auto"/>
        <w:rPr>
          <w:szCs w:val="20"/>
        </w:rPr>
      </w:pPr>
      <w:r>
        <w:t>U lateks-pjeni koncentracije tvari navedenih na popisu koji se nalazi u nastavku ne smiju biti veće od graničnih vrijednosti navedenih u tablici 7.</w:t>
      </w:r>
    </w:p>
    <w:p w:rsidR="00B81DEE" w:rsidRPr="00E314B9" w:rsidRDefault="00B81DEE" w:rsidP="00B81DEE">
      <w:pPr>
        <w:spacing w:before="120"/>
        <w:rPr>
          <w:rFonts w:eastAsia="Times New Roman"/>
          <w:b/>
          <w:noProof/>
          <w:szCs w:val="20"/>
        </w:rPr>
      </w:pPr>
      <w:r>
        <w:rPr>
          <w:b/>
          <w:noProof/>
        </w:rPr>
        <w:t>Tablica 7. Tvari koje podliježu ograničenjima u lateks-pjeni koja se upotrebljava u tapetariji za punjenje</w:t>
      </w:r>
    </w:p>
    <w:tbl>
      <w:tblPr>
        <w:tblW w:w="49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836"/>
        <w:gridCol w:w="1559"/>
        <w:gridCol w:w="2551"/>
      </w:tblGrid>
      <w:tr w:rsidR="00B81DEE" w:rsidRPr="00E314B9" w:rsidTr="00BE14BC">
        <w:tc>
          <w:tcPr>
            <w:tcW w:w="1172" w:type="pct"/>
            <w:tcBorders>
              <w:top w:val="single" w:sz="12" w:space="0" w:color="auto"/>
              <w:left w:val="nil"/>
              <w:bottom w:val="single" w:sz="12" w:space="0" w:color="auto"/>
              <w:right w:val="nil"/>
            </w:tcBorders>
            <w:shd w:val="clear" w:color="auto" w:fill="auto"/>
            <w:vAlign w:val="center"/>
          </w:tcPr>
          <w:p w:rsidR="00B81DEE" w:rsidRPr="00E314B9" w:rsidRDefault="00B81DEE" w:rsidP="00B81DEE">
            <w:pPr>
              <w:spacing w:after="0" w:line="276" w:lineRule="auto"/>
              <w:jc w:val="center"/>
              <w:rPr>
                <w:rFonts w:eastAsia="Times New Roman"/>
                <w:b/>
                <w:bCs/>
              </w:rPr>
            </w:pPr>
            <w:r>
              <w:rPr>
                <w:b/>
              </w:rPr>
              <w:t>Skupina tvari</w:t>
            </w:r>
          </w:p>
        </w:tc>
        <w:tc>
          <w:tcPr>
            <w:tcW w:w="1563" w:type="pct"/>
            <w:tcBorders>
              <w:top w:val="single" w:sz="12" w:space="0" w:color="auto"/>
              <w:left w:val="nil"/>
              <w:bottom w:val="single" w:sz="12" w:space="0" w:color="auto"/>
              <w:right w:val="nil"/>
            </w:tcBorders>
            <w:shd w:val="clear" w:color="auto" w:fill="auto"/>
            <w:vAlign w:val="center"/>
          </w:tcPr>
          <w:p w:rsidR="00B81DEE" w:rsidRPr="00E314B9" w:rsidRDefault="00B81DEE" w:rsidP="00B81DEE">
            <w:pPr>
              <w:spacing w:after="0" w:line="276" w:lineRule="auto"/>
              <w:jc w:val="center"/>
              <w:rPr>
                <w:rFonts w:eastAsia="Times New Roman"/>
                <w:b/>
                <w:bCs/>
              </w:rPr>
            </w:pPr>
            <w:r>
              <w:rPr>
                <w:b/>
              </w:rPr>
              <w:t>Tvar</w:t>
            </w:r>
          </w:p>
        </w:tc>
        <w:tc>
          <w:tcPr>
            <w:tcW w:w="859" w:type="pct"/>
            <w:tcBorders>
              <w:top w:val="single" w:sz="12" w:space="0" w:color="auto"/>
              <w:left w:val="nil"/>
              <w:bottom w:val="single" w:sz="12" w:space="0" w:color="auto"/>
              <w:right w:val="nil"/>
            </w:tcBorders>
            <w:shd w:val="clear" w:color="auto" w:fill="auto"/>
            <w:vAlign w:val="center"/>
          </w:tcPr>
          <w:p w:rsidR="00B81DEE" w:rsidRPr="00E314B9" w:rsidRDefault="00B81DEE" w:rsidP="00B81DEE">
            <w:pPr>
              <w:spacing w:after="0" w:line="276" w:lineRule="auto"/>
              <w:jc w:val="center"/>
              <w:rPr>
                <w:rFonts w:eastAsia="Times New Roman"/>
                <w:b/>
                <w:bCs/>
              </w:rPr>
            </w:pPr>
            <w:r>
              <w:rPr>
                <w:b/>
              </w:rPr>
              <w:t>Granična vrijednost (ppm)</w:t>
            </w:r>
          </w:p>
        </w:tc>
        <w:tc>
          <w:tcPr>
            <w:tcW w:w="1406" w:type="pct"/>
            <w:tcBorders>
              <w:top w:val="single" w:sz="12" w:space="0" w:color="auto"/>
              <w:left w:val="nil"/>
              <w:bottom w:val="single" w:sz="12" w:space="0" w:color="auto"/>
              <w:right w:val="nil"/>
            </w:tcBorders>
            <w:shd w:val="clear" w:color="auto" w:fill="auto"/>
            <w:vAlign w:val="center"/>
          </w:tcPr>
          <w:p w:rsidR="00B81DEE" w:rsidRPr="00E314B9" w:rsidRDefault="00B81DEE" w:rsidP="00B81DEE">
            <w:pPr>
              <w:spacing w:after="0" w:line="276" w:lineRule="auto"/>
              <w:jc w:val="center"/>
              <w:rPr>
                <w:rFonts w:eastAsia="Times New Roman"/>
                <w:b/>
                <w:bCs/>
              </w:rPr>
            </w:pPr>
            <w:r>
              <w:rPr>
                <w:b/>
              </w:rPr>
              <w:t>Uvjeti za procjenjivanje i verifikaciju</w:t>
            </w:r>
          </w:p>
        </w:tc>
      </w:tr>
      <w:tr w:rsidR="00B81DEE" w:rsidRPr="00E314B9" w:rsidTr="00BE14BC">
        <w:tc>
          <w:tcPr>
            <w:tcW w:w="1172" w:type="pct"/>
            <w:vMerge w:val="restart"/>
            <w:tcBorders>
              <w:top w:val="single" w:sz="12" w:space="0" w:color="auto"/>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Klorofenoli</w:t>
            </w:r>
          </w:p>
        </w:tc>
        <w:tc>
          <w:tcPr>
            <w:tcW w:w="1563" w:type="pct"/>
            <w:tcBorders>
              <w:top w:val="single" w:sz="12" w:space="0" w:color="auto"/>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mono- i diklorirani fenoli (soli i esteri)</w:t>
            </w:r>
          </w:p>
        </w:tc>
        <w:tc>
          <w:tcPr>
            <w:tcW w:w="859" w:type="pct"/>
            <w:tcBorders>
              <w:top w:val="single" w:sz="12" w:space="0" w:color="auto"/>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1</w:t>
            </w:r>
          </w:p>
        </w:tc>
        <w:tc>
          <w:tcPr>
            <w:tcW w:w="1406" w:type="pct"/>
            <w:tcBorders>
              <w:top w:val="single" w:sz="12" w:space="0" w:color="auto"/>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A</w:t>
            </w:r>
          </w:p>
        </w:tc>
      </w:tr>
      <w:tr w:rsidR="00B81DEE" w:rsidRPr="00E314B9" w:rsidTr="00BE14BC">
        <w:tc>
          <w:tcPr>
            <w:tcW w:w="1172" w:type="pct"/>
            <w:vMerge/>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p>
        </w:tc>
        <w:tc>
          <w:tcPr>
            <w:tcW w:w="1563"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Ostali klorofenoli</w:t>
            </w:r>
          </w:p>
        </w:tc>
        <w:tc>
          <w:tcPr>
            <w:tcW w:w="859"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0,1</w:t>
            </w:r>
          </w:p>
        </w:tc>
        <w:tc>
          <w:tcPr>
            <w:tcW w:w="1406"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A</w:t>
            </w:r>
          </w:p>
        </w:tc>
      </w:tr>
      <w:tr w:rsidR="00B81DEE" w:rsidRPr="00E314B9" w:rsidTr="00BE14BC">
        <w:trPr>
          <w:trHeight w:val="147"/>
        </w:trPr>
        <w:tc>
          <w:tcPr>
            <w:tcW w:w="1172" w:type="pct"/>
            <w:vMerge w:val="restar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Teški metal</w:t>
            </w:r>
          </w:p>
        </w:tc>
        <w:tc>
          <w:tcPr>
            <w:tcW w:w="1563"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As (arsen)</w:t>
            </w:r>
          </w:p>
        </w:tc>
        <w:tc>
          <w:tcPr>
            <w:tcW w:w="859"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0,5</w:t>
            </w:r>
          </w:p>
        </w:tc>
        <w:tc>
          <w:tcPr>
            <w:tcW w:w="1406"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B</w:t>
            </w:r>
          </w:p>
        </w:tc>
      </w:tr>
      <w:tr w:rsidR="00B81DEE" w:rsidRPr="00E314B9" w:rsidTr="00BE14BC">
        <w:tc>
          <w:tcPr>
            <w:tcW w:w="1172" w:type="pct"/>
            <w:vMerge/>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p>
        </w:tc>
        <w:tc>
          <w:tcPr>
            <w:tcW w:w="1563"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Cd (kadmij)</w:t>
            </w:r>
          </w:p>
        </w:tc>
        <w:tc>
          <w:tcPr>
            <w:tcW w:w="859"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0,1</w:t>
            </w:r>
          </w:p>
        </w:tc>
        <w:tc>
          <w:tcPr>
            <w:tcW w:w="1406"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B</w:t>
            </w:r>
          </w:p>
        </w:tc>
      </w:tr>
      <w:tr w:rsidR="00B81DEE" w:rsidRPr="00E314B9" w:rsidTr="00BE14BC">
        <w:tc>
          <w:tcPr>
            <w:tcW w:w="1172" w:type="pct"/>
            <w:vMerge/>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p>
        </w:tc>
        <w:tc>
          <w:tcPr>
            <w:tcW w:w="1563"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Co (kobalt)</w:t>
            </w:r>
          </w:p>
        </w:tc>
        <w:tc>
          <w:tcPr>
            <w:tcW w:w="859"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0,5</w:t>
            </w:r>
          </w:p>
        </w:tc>
        <w:tc>
          <w:tcPr>
            <w:tcW w:w="1406"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B</w:t>
            </w:r>
          </w:p>
        </w:tc>
      </w:tr>
      <w:tr w:rsidR="00B81DEE" w:rsidRPr="00E314B9" w:rsidTr="00BE14BC">
        <w:tc>
          <w:tcPr>
            <w:tcW w:w="1172" w:type="pct"/>
            <w:vMerge/>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p>
        </w:tc>
        <w:tc>
          <w:tcPr>
            <w:tcW w:w="1563"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Cr (krom), ukupno</w:t>
            </w:r>
          </w:p>
        </w:tc>
        <w:tc>
          <w:tcPr>
            <w:tcW w:w="859"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1</w:t>
            </w:r>
          </w:p>
        </w:tc>
        <w:tc>
          <w:tcPr>
            <w:tcW w:w="1406"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B</w:t>
            </w:r>
          </w:p>
        </w:tc>
      </w:tr>
      <w:tr w:rsidR="00B81DEE" w:rsidRPr="00E314B9" w:rsidTr="00BE14BC">
        <w:tc>
          <w:tcPr>
            <w:tcW w:w="1172" w:type="pct"/>
            <w:vMerge/>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p>
        </w:tc>
        <w:tc>
          <w:tcPr>
            <w:tcW w:w="1563"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Cu (bakar)</w:t>
            </w:r>
          </w:p>
        </w:tc>
        <w:tc>
          <w:tcPr>
            <w:tcW w:w="859"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2</w:t>
            </w:r>
          </w:p>
        </w:tc>
        <w:tc>
          <w:tcPr>
            <w:tcW w:w="1406"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B</w:t>
            </w:r>
          </w:p>
        </w:tc>
      </w:tr>
      <w:tr w:rsidR="00B81DEE" w:rsidRPr="00E314B9" w:rsidTr="00BE14BC">
        <w:tc>
          <w:tcPr>
            <w:tcW w:w="1172" w:type="pct"/>
            <w:vMerge/>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p>
        </w:tc>
        <w:tc>
          <w:tcPr>
            <w:tcW w:w="1563"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Hg (živa)</w:t>
            </w:r>
          </w:p>
        </w:tc>
        <w:tc>
          <w:tcPr>
            <w:tcW w:w="859"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0,02</w:t>
            </w:r>
          </w:p>
        </w:tc>
        <w:tc>
          <w:tcPr>
            <w:tcW w:w="1406"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B</w:t>
            </w:r>
          </w:p>
        </w:tc>
      </w:tr>
      <w:tr w:rsidR="00B81DEE" w:rsidRPr="00E314B9" w:rsidTr="00BE14BC">
        <w:tc>
          <w:tcPr>
            <w:tcW w:w="1172" w:type="pct"/>
            <w:vMerge/>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p>
        </w:tc>
        <w:tc>
          <w:tcPr>
            <w:tcW w:w="1563"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Ni (nikal)</w:t>
            </w:r>
          </w:p>
        </w:tc>
        <w:tc>
          <w:tcPr>
            <w:tcW w:w="859"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1</w:t>
            </w:r>
          </w:p>
        </w:tc>
        <w:tc>
          <w:tcPr>
            <w:tcW w:w="1406"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B</w:t>
            </w:r>
          </w:p>
        </w:tc>
      </w:tr>
      <w:tr w:rsidR="00B81DEE" w:rsidRPr="00E314B9" w:rsidTr="00BE14BC">
        <w:tc>
          <w:tcPr>
            <w:tcW w:w="1172" w:type="pct"/>
            <w:vMerge/>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p>
        </w:tc>
        <w:tc>
          <w:tcPr>
            <w:tcW w:w="1563"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Pb (olovo)</w:t>
            </w:r>
          </w:p>
        </w:tc>
        <w:tc>
          <w:tcPr>
            <w:tcW w:w="859"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0,5</w:t>
            </w:r>
          </w:p>
        </w:tc>
        <w:tc>
          <w:tcPr>
            <w:tcW w:w="1406"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B</w:t>
            </w:r>
          </w:p>
        </w:tc>
      </w:tr>
      <w:tr w:rsidR="00B81DEE" w:rsidRPr="00E314B9" w:rsidTr="00BE14BC">
        <w:tc>
          <w:tcPr>
            <w:tcW w:w="1172" w:type="pct"/>
            <w:vMerge w:val="restar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 xml:space="preserve">Pesticidi (potrebno ispitati samo za pjene s masenim udjelom prirodnog lateksa od najmanje 20 %). </w:t>
            </w:r>
          </w:p>
        </w:tc>
        <w:tc>
          <w:tcPr>
            <w:tcW w:w="1563"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Aldrin</w:t>
            </w:r>
          </w:p>
        </w:tc>
        <w:tc>
          <w:tcPr>
            <w:tcW w:w="859"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0,04</w:t>
            </w:r>
          </w:p>
        </w:tc>
        <w:tc>
          <w:tcPr>
            <w:tcW w:w="1406"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C</w:t>
            </w:r>
          </w:p>
        </w:tc>
      </w:tr>
      <w:tr w:rsidR="00B81DEE" w:rsidRPr="00E314B9" w:rsidTr="00BE14BC">
        <w:tc>
          <w:tcPr>
            <w:tcW w:w="1172" w:type="pct"/>
            <w:vMerge/>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p>
        </w:tc>
        <w:tc>
          <w:tcPr>
            <w:tcW w:w="1563"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i/>
                <w:sz w:val="16"/>
              </w:rPr>
              <w:t>o,p</w:t>
            </w:r>
            <w:r>
              <w:rPr>
                <w:sz w:val="16"/>
              </w:rPr>
              <w:t>-DDE</w:t>
            </w:r>
          </w:p>
        </w:tc>
        <w:tc>
          <w:tcPr>
            <w:tcW w:w="859"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0,04</w:t>
            </w:r>
          </w:p>
        </w:tc>
        <w:tc>
          <w:tcPr>
            <w:tcW w:w="1406"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C</w:t>
            </w:r>
          </w:p>
        </w:tc>
      </w:tr>
      <w:tr w:rsidR="00B81DEE" w:rsidRPr="00E314B9" w:rsidTr="00BE14BC">
        <w:tc>
          <w:tcPr>
            <w:tcW w:w="1172" w:type="pct"/>
            <w:vMerge/>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p>
        </w:tc>
        <w:tc>
          <w:tcPr>
            <w:tcW w:w="1563"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i/>
                <w:sz w:val="16"/>
              </w:rPr>
              <w:t>p,p</w:t>
            </w:r>
            <w:r>
              <w:rPr>
                <w:sz w:val="16"/>
              </w:rPr>
              <w:t>-DDE</w:t>
            </w:r>
          </w:p>
        </w:tc>
        <w:tc>
          <w:tcPr>
            <w:tcW w:w="859"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0,04</w:t>
            </w:r>
          </w:p>
        </w:tc>
        <w:tc>
          <w:tcPr>
            <w:tcW w:w="1406"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C</w:t>
            </w:r>
          </w:p>
        </w:tc>
      </w:tr>
      <w:tr w:rsidR="00B81DEE" w:rsidRPr="00E314B9" w:rsidTr="00BE14BC">
        <w:tc>
          <w:tcPr>
            <w:tcW w:w="1172" w:type="pct"/>
            <w:vMerge/>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p>
        </w:tc>
        <w:tc>
          <w:tcPr>
            <w:tcW w:w="1563"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i/>
                <w:sz w:val="16"/>
              </w:rPr>
              <w:t>o,p</w:t>
            </w:r>
            <w:r>
              <w:rPr>
                <w:sz w:val="16"/>
              </w:rPr>
              <w:t>-DDD</w:t>
            </w:r>
          </w:p>
        </w:tc>
        <w:tc>
          <w:tcPr>
            <w:tcW w:w="859"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0,04</w:t>
            </w:r>
          </w:p>
        </w:tc>
        <w:tc>
          <w:tcPr>
            <w:tcW w:w="1406"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C</w:t>
            </w:r>
          </w:p>
        </w:tc>
      </w:tr>
      <w:tr w:rsidR="00B81DEE" w:rsidRPr="00E314B9" w:rsidTr="00BE14BC">
        <w:trPr>
          <w:trHeight w:val="70"/>
        </w:trPr>
        <w:tc>
          <w:tcPr>
            <w:tcW w:w="1172" w:type="pct"/>
            <w:vMerge/>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p>
        </w:tc>
        <w:tc>
          <w:tcPr>
            <w:tcW w:w="1563"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i/>
                <w:sz w:val="16"/>
              </w:rPr>
              <w:t>p,p</w:t>
            </w:r>
            <w:r>
              <w:rPr>
                <w:sz w:val="16"/>
              </w:rPr>
              <w:t>-DDD</w:t>
            </w:r>
          </w:p>
        </w:tc>
        <w:tc>
          <w:tcPr>
            <w:tcW w:w="859"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0,04</w:t>
            </w:r>
          </w:p>
        </w:tc>
        <w:tc>
          <w:tcPr>
            <w:tcW w:w="1406"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C</w:t>
            </w:r>
          </w:p>
        </w:tc>
      </w:tr>
      <w:tr w:rsidR="00B81DEE" w:rsidRPr="00E314B9" w:rsidTr="00BE14BC">
        <w:tc>
          <w:tcPr>
            <w:tcW w:w="1172" w:type="pct"/>
            <w:vMerge/>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p>
        </w:tc>
        <w:tc>
          <w:tcPr>
            <w:tcW w:w="1563"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i/>
                <w:sz w:val="16"/>
              </w:rPr>
              <w:t>o,p</w:t>
            </w:r>
            <w:r>
              <w:rPr>
                <w:sz w:val="16"/>
              </w:rPr>
              <w:t>-DDT</w:t>
            </w:r>
          </w:p>
        </w:tc>
        <w:tc>
          <w:tcPr>
            <w:tcW w:w="859"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0,04</w:t>
            </w:r>
          </w:p>
        </w:tc>
        <w:tc>
          <w:tcPr>
            <w:tcW w:w="1406"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C</w:t>
            </w:r>
          </w:p>
        </w:tc>
      </w:tr>
      <w:tr w:rsidR="00B81DEE" w:rsidRPr="00E314B9" w:rsidTr="00BE14BC">
        <w:tc>
          <w:tcPr>
            <w:tcW w:w="1172" w:type="pct"/>
            <w:vMerge/>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p>
        </w:tc>
        <w:tc>
          <w:tcPr>
            <w:tcW w:w="1563"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i/>
                <w:sz w:val="16"/>
              </w:rPr>
              <w:t>p,p</w:t>
            </w:r>
            <w:r>
              <w:rPr>
                <w:sz w:val="16"/>
              </w:rPr>
              <w:t>-DDT</w:t>
            </w:r>
          </w:p>
        </w:tc>
        <w:tc>
          <w:tcPr>
            <w:tcW w:w="859"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0,04</w:t>
            </w:r>
          </w:p>
        </w:tc>
        <w:tc>
          <w:tcPr>
            <w:tcW w:w="1406"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C</w:t>
            </w:r>
          </w:p>
        </w:tc>
      </w:tr>
      <w:tr w:rsidR="00B81DEE" w:rsidRPr="00E314B9" w:rsidTr="00BE14BC">
        <w:tc>
          <w:tcPr>
            <w:tcW w:w="1172" w:type="pct"/>
            <w:vMerge/>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p>
        </w:tc>
        <w:tc>
          <w:tcPr>
            <w:tcW w:w="1563"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Diazinon</w:t>
            </w:r>
          </w:p>
        </w:tc>
        <w:tc>
          <w:tcPr>
            <w:tcW w:w="859"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0,04</w:t>
            </w:r>
          </w:p>
        </w:tc>
        <w:tc>
          <w:tcPr>
            <w:tcW w:w="1406"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C</w:t>
            </w:r>
          </w:p>
        </w:tc>
      </w:tr>
      <w:tr w:rsidR="00B81DEE" w:rsidRPr="00E314B9" w:rsidTr="00BE14BC">
        <w:tc>
          <w:tcPr>
            <w:tcW w:w="1172" w:type="pct"/>
            <w:vMerge/>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p>
        </w:tc>
        <w:tc>
          <w:tcPr>
            <w:tcW w:w="1563"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Diklorfention</w:t>
            </w:r>
          </w:p>
        </w:tc>
        <w:tc>
          <w:tcPr>
            <w:tcW w:w="859"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0,04</w:t>
            </w:r>
          </w:p>
        </w:tc>
        <w:tc>
          <w:tcPr>
            <w:tcW w:w="1406"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C</w:t>
            </w:r>
          </w:p>
        </w:tc>
      </w:tr>
      <w:tr w:rsidR="00B81DEE" w:rsidRPr="00E314B9" w:rsidTr="00BE14BC">
        <w:tc>
          <w:tcPr>
            <w:tcW w:w="1172" w:type="pct"/>
            <w:vMerge/>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p>
        </w:tc>
        <w:tc>
          <w:tcPr>
            <w:tcW w:w="1563"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Diklorvos</w:t>
            </w:r>
          </w:p>
        </w:tc>
        <w:tc>
          <w:tcPr>
            <w:tcW w:w="859"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0,04</w:t>
            </w:r>
          </w:p>
        </w:tc>
        <w:tc>
          <w:tcPr>
            <w:tcW w:w="1406"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C</w:t>
            </w:r>
          </w:p>
        </w:tc>
      </w:tr>
      <w:tr w:rsidR="00B81DEE" w:rsidRPr="00E314B9" w:rsidTr="00BE14BC">
        <w:tc>
          <w:tcPr>
            <w:tcW w:w="1172" w:type="pct"/>
            <w:vMerge/>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p>
        </w:tc>
        <w:tc>
          <w:tcPr>
            <w:tcW w:w="1563"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Dieldrin</w:t>
            </w:r>
          </w:p>
        </w:tc>
        <w:tc>
          <w:tcPr>
            <w:tcW w:w="859"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0,04</w:t>
            </w:r>
          </w:p>
        </w:tc>
        <w:tc>
          <w:tcPr>
            <w:tcW w:w="1406"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C</w:t>
            </w:r>
          </w:p>
        </w:tc>
      </w:tr>
      <w:tr w:rsidR="00B81DEE" w:rsidRPr="00E314B9" w:rsidTr="00BE14BC">
        <w:tc>
          <w:tcPr>
            <w:tcW w:w="1172" w:type="pct"/>
            <w:vMerge/>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p>
        </w:tc>
        <w:tc>
          <w:tcPr>
            <w:tcW w:w="1563"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Endrin</w:t>
            </w:r>
          </w:p>
        </w:tc>
        <w:tc>
          <w:tcPr>
            <w:tcW w:w="859"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0,04</w:t>
            </w:r>
          </w:p>
        </w:tc>
        <w:tc>
          <w:tcPr>
            <w:tcW w:w="1406"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C</w:t>
            </w:r>
          </w:p>
        </w:tc>
      </w:tr>
      <w:tr w:rsidR="00B81DEE" w:rsidRPr="00E314B9" w:rsidTr="00BE14BC">
        <w:tc>
          <w:tcPr>
            <w:tcW w:w="1172" w:type="pct"/>
            <w:vMerge/>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p>
        </w:tc>
        <w:tc>
          <w:tcPr>
            <w:tcW w:w="1563"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Heptaklor</w:t>
            </w:r>
          </w:p>
        </w:tc>
        <w:tc>
          <w:tcPr>
            <w:tcW w:w="859"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0,04</w:t>
            </w:r>
          </w:p>
        </w:tc>
        <w:tc>
          <w:tcPr>
            <w:tcW w:w="1406"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C</w:t>
            </w:r>
          </w:p>
        </w:tc>
      </w:tr>
      <w:tr w:rsidR="00B81DEE" w:rsidRPr="00E314B9" w:rsidTr="00BE14BC">
        <w:tc>
          <w:tcPr>
            <w:tcW w:w="1172" w:type="pct"/>
            <w:vMerge/>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p>
        </w:tc>
        <w:tc>
          <w:tcPr>
            <w:tcW w:w="1563"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Heptaklorepoksid</w:t>
            </w:r>
          </w:p>
        </w:tc>
        <w:tc>
          <w:tcPr>
            <w:tcW w:w="859"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0,04</w:t>
            </w:r>
          </w:p>
        </w:tc>
        <w:tc>
          <w:tcPr>
            <w:tcW w:w="1406"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C</w:t>
            </w:r>
          </w:p>
        </w:tc>
      </w:tr>
      <w:tr w:rsidR="00B81DEE" w:rsidRPr="00E314B9" w:rsidTr="00BE14BC">
        <w:tc>
          <w:tcPr>
            <w:tcW w:w="1172" w:type="pct"/>
            <w:vMerge/>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p>
        </w:tc>
        <w:tc>
          <w:tcPr>
            <w:tcW w:w="1563"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Heksaklorbenzen</w:t>
            </w:r>
          </w:p>
        </w:tc>
        <w:tc>
          <w:tcPr>
            <w:tcW w:w="859"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0,04</w:t>
            </w:r>
          </w:p>
        </w:tc>
        <w:tc>
          <w:tcPr>
            <w:tcW w:w="1406"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C</w:t>
            </w:r>
          </w:p>
        </w:tc>
      </w:tr>
      <w:tr w:rsidR="00B81DEE" w:rsidRPr="00E314B9" w:rsidTr="00BE14BC">
        <w:tc>
          <w:tcPr>
            <w:tcW w:w="1172" w:type="pct"/>
            <w:vMerge/>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p>
        </w:tc>
        <w:tc>
          <w:tcPr>
            <w:tcW w:w="1563"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Heksaklorcikloheksan</w:t>
            </w:r>
          </w:p>
        </w:tc>
        <w:tc>
          <w:tcPr>
            <w:tcW w:w="859"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0,04</w:t>
            </w:r>
          </w:p>
        </w:tc>
        <w:tc>
          <w:tcPr>
            <w:tcW w:w="1406"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C</w:t>
            </w:r>
          </w:p>
        </w:tc>
      </w:tr>
      <w:tr w:rsidR="00B81DEE" w:rsidRPr="00E314B9" w:rsidTr="00BE14BC">
        <w:tc>
          <w:tcPr>
            <w:tcW w:w="1172" w:type="pct"/>
            <w:vMerge/>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p>
        </w:tc>
        <w:tc>
          <w:tcPr>
            <w:tcW w:w="1563"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α-heksaklorcikloheksan</w:t>
            </w:r>
          </w:p>
        </w:tc>
        <w:tc>
          <w:tcPr>
            <w:tcW w:w="859"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0,04</w:t>
            </w:r>
          </w:p>
        </w:tc>
        <w:tc>
          <w:tcPr>
            <w:tcW w:w="1406"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C</w:t>
            </w:r>
          </w:p>
        </w:tc>
      </w:tr>
      <w:tr w:rsidR="00B81DEE" w:rsidRPr="00E314B9" w:rsidTr="00BE14BC">
        <w:tc>
          <w:tcPr>
            <w:tcW w:w="1172" w:type="pct"/>
            <w:vMerge/>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p>
        </w:tc>
        <w:tc>
          <w:tcPr>
            <w:tcW w:w="1563"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β-heksaklorcikloheksan</w:t>
            </w:r>
          </w:p>
        </w:tc>
        <w:tc>
          <w:tcPr>
            <w:tcW w:w="859"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0,04</w:t>
            </w:r>
          </w:p>
        </w:tc>
        <w:tc>
          <w:tcPr>
            <w:tcW w:w="1406"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C</w:t>
            </w:r>
          </w:p>
        </w:tc>
      </w:tr>
      <w:tr w:rsidR="00B81DEE" w:rsidRPr="00E314B9" w:rsidTr="00BE14BC">
        <w:tc>
          <w:tcPr>
            <w:tcW w:w="1172" w:type="pct"/>
            <w:vMerge/>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p>
        </w:tc>
        <w:tc>
          <w:tcPr>
            <w:tcW w:w="1563"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γ-heksaklorcikloheksan (lindan)</w:t>
            </w:r>
          </w:p>
        </w:tc>
        <w:tc>
          <w:tcPr>
            <w:tcW w:w="859"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0,04</w:t>
            </w:r>
          </w:p>
        </w:tc>
        <w:tc>
          <w:tcPr>
            <w:tcW w:w="1406"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C</w:t>
            </w:r>
          </w:p>
        </w:tc>
      </w:tr>
      <w:tr w:rsidR="00B81DEE" w:rsidRPr="00E314B9" w:rsidTr="00BE14BC">
        <w:tc>
          <w:tcPr>
            <w:tcW w:w="1172" w:type="pct"/>
            <w:vMerge/>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p>
        </w:tc>
        <w:tc>
          <w:tcPr>
            <w:tcW w:w="1563"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δ-heksaklorcikloheksan</w:t>
            </w:r>
          </w:p>
        </w:tc>
        <w:tc>
          <w:tcPr>
            <w:tcW w:w="859"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0,04</w:t>
            </w:r>
          </w:p>
        </w:tc>
        <w:tc>
          <w:tcPr>
            <w:tcW w:w="1406"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C</w:t>
            </w:r>
          </w:p>
        </w:tc>
      </w:tr>
      <w:tr w:rsidR="00B81DEE" w:rsidRPr="00E314B9" w:rsidTr="00BE14BC">
        <w:tc>
          <w:tcPr>
            <w:tcW w:w="1172" w:type="pct"/>
            <w:vMerge/>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p>
        </w:tc>
        <w:tc>
          <w:tcPr>
            <w:tcW w:w="1563"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Malation</w:t>
            </w:r>
          </w:p>
        </w:tc>
        <w:tc>
          <w:tcPr>
            <w:tcW w:w="859"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0,04</w:t>
            </w:r>
          </w:p>
        </w:tc>
        <w:tc>
          <w:tcPr>
            <w:tcW w:w="1406"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C</w:t>
            </w:r>
          </w:p>
        </w:tc>
      </w:tr>
      <w:tr w:rsidR="00B81DEE" w:rsidRPr="00E314B9" w:rsidTr="00BE14BC">
        <w:tc>
          <w:tcPr>
            <w:tcW w:w="1172" w:type="pct"/>
            <w:vMerge/>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p>
        </w:tc>
        <w:tc>
          <w:tcPr>
            <w:tcW w:w="1563"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Metoksiklor</w:t>
            </w:r>
          </w:p>
        </w:tc>
        <w:tc>
          <w:tcPr>
            <w:tcW w:w="859"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0,04</w:t>
            </w:r>
          </w:p>
        </w:tc>
        <w:tc>
          <w:tcPr>
            <w:tcW w:w="1406"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C</w:t>
            </w:r>
          </w:p>
        </w:tc>
      </w:tr>
      <w:tr w:rsidR="00B81DEE" w:rsidRPr="00E314B9" w:rsidTr="00BE14BC">
        <w:tc>
          <w:tcPr>
            <w:tcW w:w="1172" w:type="pct"/>
            <w:vMerge/>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p>
        </w:tc>
        <w:tc>
          <w:tcPr>
            <w:tcW w:w="1563"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Mireks</w:t>
            </w:r>
          </w:p>
        </w:tc>
        <w:tc>
          <w:tcPr>
            <w:tcW w:w="859"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0,04</w:t>
            </w:r>
          </w:p>
        </w:tc>
        <w:tc>
          <w:tcPr>
            <w:tcW w:w="1406"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C</w:t>
            </w:r>
          </w:p>
        </w:tc>
      </w:tr>
      <w:tr w:rsidR="00B81DEE" w:rsidRPr="00E314B9" w:rsidTr="00BE14BC">
        <w:tc>
          <w:tcPr>
            <w:tcW w:w="1172" w:type="pct"/>
            <w:vMerge/>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p>
        </w:tc>
        <w:tc>
          <w:tcPr>
            <w:tcW w:w="1563"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Paration-etil</w:t>
            </w:r>
          </w:p>
        </w:tc>
        <w:tc>
          <w:tcPr>
            <w:tcW w:w="859"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0,04</w:t>
            </w:r>
          </w:p>
        </w:tc>
        <w:tc>
          <w:tcPr>
            <w:tcW w:w="1406" w:type="pct"/>
            <w:tcBorders>
              <w:left w:val="nil"/>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C</w:t>
            </w:r>
          </w:p>
        </w:tc>
      </w:tr>
      <w:tr w:rsidR="00B81DEE" w:rsidRPr="00E314B9" w:rsidTr="00BE14BC">
        <w:tc>
          <w:tcPr>
            <w:tcW w:w="1172" w:type="pct"/>
            <w:vMerge/>
            <w:tcBorders>
              <w:left w:val="nil"/>
              <w:bottom w:val="single" w:sz="4" w:space="0" w:color="auto"/>
              <w:right w:val="nil"/>
            </w:tcBorders>
            <w:vAlign w:val="center"/>
          </w:tcPr>
          <w:p w:rsidR="00B81DEE" w:rsidRPr="00E314B9" w:rsidRDefault="00B81DEE" w:rsidP="00B81DEE">
            <w:pPr>
              <w:spacing w:after="0" w:line="276" w:lineRule="auto"/>
              <w:jc w:val="center"/>
              <w:rPr>
                <w:rFonts w:eastAsia="Times New Roman"/>
                <w:bCs/>
                <w:sz w:val="16"/>
                <w:szCs w:val="16"/>
              </w:rPr>
            </w:pPr>
          </w:p>
        </w:tc>
        <w:tc>
          <w:tcPr>
            <w:tcW w:w="1563" w:type="pct"/>
            <w:tcBorders>
              <w:left w:val="nil"/>
              <w:bottom w:val="single" w:sz="4" w:space="0" w:color="auto"/>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Paration-metil</w:t>
            </w:r>
          </w:p>
        </w:tc>
        <w:tc>
          <w:tcPr>
            <w:tcW w:w="859" w:type="pct"/>
            <w:tcBorders>
              <w:left w:val="nil"/>
              <w:bottom w:val="single" w:sz="4" w:space="0" w:color="auto"/>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0,04</w:t>
            </w:r>
          </w:p>
        </w:tc>
        <w:tc>
          <w:tcPr>
            <w:tcW w:w="1406" w:type="pct"/>
            <w:tcBorders>
              <w:left w:val="nil"/>
              <w:bottom w:val="single" w:sz="4" w:space="0" w:color="auto"/>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C</w:t>
            </w:r>
          </w:p>
        </w:tc>
      </w:tr>
      <w:tr w:rsidR="00B81DEE" w:rsidRPr="00E314B9" w:rsidTr="00BE14BC">
        <w:trPr>
          <w:trHeight w:val="506"/>
        </w:trPr>
        <w:tc>
          <w:tcPr>
            <w:tcW w:w="1172" w:type="pct"/>
            <w:tcBorders>
              <w:left w:val="nil"/>
              <w:bottom w:val="single" w:sz="12" w:space="0" w:color="auto"/>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Ostale specifične tvari koje podliježu ograničenjima</w:t>
            </w:r>
          </w:p>
        </w:tc>
        <w:tc>
          <w:tcPr>
            <w:tcW w:w="1563" w:type="pct"/>
            <w:tcBorders>
              <w:left w:val="nil"/>
              <w:bottom w:val="single" w:sz="12" w:space="0" w:color="auto"/>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Butadien</w:t>
            </w:r>
          </w:p>
        </w:tc>
        <w:tc>
          <w:tcPr>
            <w:tcW w:w="859" w:type="pct"/>
            <w:tcBorders>
              <w:left w:val="nil"/>
              <w:bottom w:val="single" w:sz="12" w:space="0" w:color="auto"/>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1</w:t>
            </w:r>
          </w:p>
        </w:tc>
        <w:tc>
          <w:tcPr>
            <w:tcW w:w="1406" w:type="pct"/>
            <w:tcBorders>
              <w:left w:val="nil"/>
              <w:bottom w:val="single" w:sz="12" w:space="0" w:color="auto"/>
              <w:right w:val="nil"/>
            </w:tcBorders>
            <w:vAlign w:val="center"/>
          </w:tcPr>
          <w:p w:rsidR="00B81DEE" w:rsidRPr="00E314B9" w:rsidRDefault="00B81DEE" w:rsidP="00B81DEE">
            <w:pPr>
              <w:spacing w:after="0" w:line="276" w:lineRule="auto"/>
              <w:jc w:val="center"/>
              <w:rPr>
                <w:rFonts w:eastAsia="Times New Roman"/>
                <w:bCs/>
                <w:sz w:val="16"/>
                <w:szCs w:val="16"/>
              </w:rPr>
            </w:pPr>
            <w:r>
              <w:rPr>
                <w:sz w:val="16"/>
              </w:rPr>
              <w:t>D</w:t>
            </w:r>
          </w:p>
        </w:tc>
      </w:tr>
    </w:tbl>
    <w:p w:rsidR="00D25535" w:rsidRPr="00E314B9" w:rsidRDefault="00D25535" w:rsidP="00B81DEE">
      <w:pPr>
        <w:spacing w:before="120" w:line="276" w:lineRule="auto"/>
        <w:rPr>
          <w:szCs w:val="20"/>
        </w:rPr>
      </w:pPr>
    </w:p>
    <w:p w:rsidR="002A1538" w:rsidRPr="00E314B9" w:rsidRDefault="002A1538" w:rsidP="00B81DEE">
      <w:pPr>
        <w:spacing w:before="120" w:line="276" w:lineRule="auto"/>
        <w:rPr>
          <w:szCs w:val="20"/>
        </w:rPr>
      </w:pPr>
    </w:p>
    <w:p w:rsidR="002A1538" w:rsidRPr="00E314B9" w:rsidRDefault="002A1538" w:rsidP="00B81DEE">
      <w:pPr>
        <w:spacing w:before="120" w:line="276" w:lineRule="auto"/>
        <w:rPr>
          <w:szCs w:val="20"/>
        </w:rPr>
      </w:pPr>
    </w:p>
    <w:p w:rsidR="002A1538" w:rsidRPr="00E314B9" w:rsidRDefault="002A1538" w:rsidP="00B81DEE">
      <w:pPr>
        <w:spacing w:before="120" w:line="276" w:lineRule="auto"/>
        <w:rPr>
          <w:szCs w:val="20"/>
        </w:rPr>
      </w:pPr>
    </w:p>
    <w:p w:rsidR="002A1538" w:rsidRPr="00E314B9" w:rsidRDefault="002A1538" w:rsidP="00B81DEE">
      <w:pPr>
        <w:spacing w:before="120" w:line="276" w:lineRule="auto"/>
        <w:rPr>
          <w:szCs w:val="20"/>
        </w:rPr>
      </w:pPr>
    </w:p>
    <w:p w:rsidR="00E80C89" w:rsidRPr="00E314B9" w:rsidRDefault="00E80C89" w:rsidP="00B81DEE">
      <w:pPr>
        <w:spacing w:before="120" w:line="276" w:lineRule="auto"/>
        <w:rPr>
          <w:szCs w:val="20"/>
        </w:rPr>
      </w:pPr>
    </w:p>
    <w:p w:rsidR="00B81DEE" w:rsidRPr="00E314B9" w:rsidRDefault="00B81DEE" w:rsidP="00B81DEE">
      <w:pPr>
        <w:spacing w:before="120" w:line="276" w:lineRule="auto"/>
        <w:rPr>
          <w:szCs w:val="20"/>
        </w:rPr>
      </w:pPr>
      <w:r>
        <w:t>Koncentracije tvari i smjesa navedenih na popisu u nastavku u poliuretanskoj pjeni ne smiju biti veće od graničnih vrijednosti navedenih u tablici 8.</w:t>
      </w:r>
    </w:p>
    <w:p w:rsidR="00D25535" w:rsidRPr="00E314B9" w:rsidRDefault="00D25535" w:rsidP="00B81DEE">
      <w:pPr>
        <w:spacing w:before="120" w:line="276" w:lineRule="auto"/>
        <w:rPr>
          <w:szCs w:val="20"/>
        </w:rPr>
      </w:pPr>
    </w:p>
    <w:p w:rsidR="00B81DEE" w:rsidRPr="00E314B9" w:rsidRDefault="00B81DEE" w:rsidP="00B81DEE">
      <w:pPr>
        <w:spacing w:before="120"/>
        <w:rPr>
          <w:rFonts w:eastAsia="Times New Roman"/>
          <w:b/>
          <w:noProof/>
          <w:szCs w:val="20"/>
        </w:rPr>
      </w:pPr>
      <w:r>
        <w:rPr>
          <w:b/>
          <w:noProof/>
        </w:rPr>
        <w:t>Tablica 8. Popis tvari koje podliježu ograničenjima u poliuretanskoj pjeni</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8"/>
        <w:gridCol w:w="4251"/>
        <w:gridCol w:w="2552"/>
        <w:gridCol w:w="850"/>
      </w:tblGrid>
      <w:tr w:rsidR="00B81DEE" w:rsidRPr="00E314B9" w:rsidTr="009A13EE">
        <w:trPr>
          <w:tblHeader/>
        </w:trPr>
        <w:tc>
          <w:tcPr>
            <w:tcW w:w="832" w:type="pct"/>
            <w:tcBorders>
              <w:top w:val="single" w:sz="12" w:space="0" w:color="auto"/>
              <w:left w:val="nil"/>
              <w:bottom w:val="single" w:sz="12" w:space="0" w:color="auto"/>
              <w:right w:val="nil"/>
            </w:tcBorders>
            <w:shd w:val="clear" w:color="auto" w:fill="FFFFFF"/>
            <w:vAlign w:val="center"/>
          </w:tcPr>
          <w:p w:rsidR="00B81DEE" w:rsidRPr="00E314B9" w:rsidRDefault="00B81DEE" w:rsidP="00B81DEE">
            <w:pPr>
              <w:spacing w:after="0" w:line="276" w:lineRule="auto"/>
              <w:jc w:val="center"/>
              <w:rPr>
                <w:rFonts w:eastAsia="Times New Roman"/>
                <w:b/>
                <w:sz w:val="18"/>
                <w:szCs w:val="18"/>
              </w:rPr>
            </w:pPr>
            <w:r>
              <w:rPr>
                <w:b/>
                <w:sz w:val="18"/>
              </w:rPr>
              <w:t>Skupina tvari</w:t>
            </w:r>
          </w:p>
        </w:tc>
        <w:tc>
          <w:tcPr>
            <w:tcW w:w="2315" w:type="pct"/>
            <w:tcBorders>
              <w:top w:val="single" w:sz="12" w:space="0" w:color="auto"/>
              <w:left w:val="nil"/>
              <w:bottom w:val="single" w:sz="12" w:space="0" w:color="auto"/>
              <w:right w:val="nil"/>
            </w:tcBorders>
            <w:shd w:val="clear" w:color="auto" w:fill="FFFFFF"/>
            <w:vAlign w:val="center"/>
          </w:tcPr>
          <w:p w:rsidR="00B81DEE" w:rsidRPr="00E314B9" w:rsidRDefault="00B81DEE" w:rsidP="00B81DEE">
            <w:pPr>
              <w:spacing w:after="0" w:line="276" w:lineRule="auto"/>
              <w:jc w:val="center"/>
              <w:rPr>
                <w:rFonts w:eastAsia="Times New Roman"/>
                <w:b/>
                <w:sz w:val="18"/>
                <w:szCs w:val="18"/>
              </w:rPr>
            </w:pPr>
            <w:r>
              <w:rPr>
                <w:b/>
                <w:sz w:val="18"/>
              </w:rPr>
              <w:t>Tvar (akronim, CAS broj, oznaka elementa)</w:t>
            </w:r>
          </w:p>
        </w:tc>
        <w:tc>
          <w:tcPr>
            <w:tcW w:w="1390" w:type="pct"/>
            <w:tcBorders>
              <w:top w:val="single" w:sz="12" w:space="0" w:color="auto"/>
              <w:left w:val="nil"/>
              <w:bottom w:val="single" w:sz="12" w:space="0" w:color="auto"/>
              <w:right w:val="nil"/>
            </w:tcBorders>
            <w:shd w:val="clear" w:color="auto" w:fill="FFFFFF"/>
            <w:vAlign w:val="center"/>
          </w:tcPr>
          <w:p w:rsidR="00B81DEE" w:rsidRPr="00E314B9" w:rsidRDefault="00B81DEE" w:rsidP="00B81DEE">
            <w:pPr>
              <w:spacing w:after="0" w:line="276" w:lineRule="auto"/>
              <w:jc w:val="center"/>
              <w:rPr>
                <w:rFonts w:eastAsia="Times New Roman"/>
                <w:b/>
                <w:sz w:val="18"/>
                <w:szCs w:val="18"/>
              </w:rPr>
            </w:pPr>
            <w:r>
              <w:rPr>
                <w:b/>
                <w:sz w:val="18"/>
              </w:rPr>
              <w:t>Granična vrijednost</w:t>
            </w:r>
          </w:p>
        </w:tc>
        <w:tc>
          <w:tcPr>
            <w:tcW w:w="463" w:type="pct"/>
            <w:tcBorders>
              <w:top w:val="single" w:sz="12" w:space="0" w:color="auto"/>
              <w:left w:val="nil"/>
              <w:bottom w:val="single" w:sz="12" w:space="0" w:color="auto"/>
              <w:right w:val="nil"/>
            </w:tcBorders>
            <w:shd w:val="clear" w:color="auto" w:fill="FFFFFF"/>
            <w:vAlign w:val="center"/>
          </w:tcPr>
          <w:p w:rsidR="00B81DEE" w:rsidRPr="00E314B9" w:rsidRDefault="00B81DEE" w:rsidP="00B81DEE">
            <w:pPr>
              <w:spacing w:after="0" w:line="276" w:lineRule="auto"/>
              <w:jc w:val="center"/>
              <w:rPr>
                <w:rFonts w:eastAsia="Times New Roman"/>
                <w:b/>
                <w:sz w:val="18"/>
                <w:szCs w:val="18"/>
              </w:rPr>
            </w:pPr>
            <w:r>
              <w:rPr>
                <w:b/>
                <w:sz w:val="18"/>
              </w:rPr>
              <w:t>Metoda</w:t>
            </w:r>
          </w:p>
        </w:tc>
      </w:tr>
      <w:tr w:rsidR="00B81DEE" w:rsidRPr="00E314B9" w:rsidTr="009A13EE">
        <w:trPr>
          <w:trHeight w:val="70"/>
        </w:trPr>
        <w:tc>
          <w:tcPr>
            <w:tcW w:w="832" w:type="pct"/>
            <w:vMerge w:val="restar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sz w:val="18"/>
                <w:szCs w:val="18"/>
              </w:rPr>
            </w:pPr>
            <w:r>
              <w:rPr>
                <w:sz w:val="18"/>
              </w:rPr>
              <w:t>Teški metali</w:t>
            </w:r>
          </w:p>
        </w:tc>
        <w:tc>
          <w:tcPr>
            <w:tcW w:w="2315"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sz w:val="18"/>
                <w:szCs w:val="18"/>
              </w:rPr>
            </w:pPr>
            <w:r>
              <w:rPr>
                <w:sz w:val="18"/>
              </w:rPr>
              <w:t>As (arsen)</w:t>
            </w:r>
          </w:p>
        </w:tc>
        <w:tc>
          <w:tcPr>
            <w:tcW w:w="1390"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sz w:val="18"/>
                <w:szCs w:val="18"/>
              </w:rPr>
            </w:pPr>
            <w:r>
              <w:rPr>
                <w:sz w:val="18"/>
              </w:rPr>
              <w:t>0,2 ppm</w:t>
            </w:r>
          </w:p>
        </w:tc>
        <w:tc>
          <w:tcPr>
            <w:tcW w:w="463"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sz w:val="18"/>
                <w:szCs w:val="18"/>
              </w:rPr>
            </w:pPr>
            <w:r>
              <w:rPr>
                <w:sz w:val="18"/>
              </w:rPr>
              <w:t>B</w:t>
            </w:r>
          </w:p>
        </w:tc>
      </w:tr>
      <w:tr w:rsidR="00B81DEE" w:rsidRPr="00E314B9" w:rsidTr="009A13EE">
        <w:tc>
          <w:tcPr>
            <w:tcW w:w="832" w:type="pct"/>
            <w:vMerge/>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
                <w:sz w:val="18"/>
                <w:szCs w:val="18"/>
              </w:rPr>
            </w:pPr>
          </w:p>
        </w:tc>
        <w:tc>
          <w:tcPr>
            <w:tcW w:w="2315"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sz w:val="18"/>
                <w:szCs w:val="18"/>
              </w:rPr>
            </w:pPr>
            <w:r>
              <w:rPr>
                <w:sz w:val="18"/>
              </w:rPr>
              <w:t>Cd (kadmij)</w:t>
            </w:r>
          </w:p>
        </w:tc>
        <w:tc>
          <w:tcPr>
            <w:tcW w:w="1390"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
                <w:sz w:val="18"/>
                <w:szCs w:val="18"/>
              </w:rPr>
            </w:pPr>
            <w:r>
              <w:rPr>
                <w:sz w:val="18"/>
              </w:rPr>
              <w:t>0,1 ppm</w:t>
            </w:r>
          </w:p>
        </w:tc>
        <w:tc>
          <w:tcPr>
            <w:tcW w:w="463"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sz w:val="18"/>
                <w:szCs w:val="18"/>
              </w:rPr>
            </w:pPr>
            <w:r>
              <w:rPr>
                <w:sz w:val="18"/>
              </w:rPr>
              <w:t>B</w:t>
            </w:r>
          </w:p>
        </w:tc>
      </w:tr>
      <w:tr w:rsidR="00B81DEE" w:rsidRPr="00E314B9" w:rsidTr="009A13EE">
        <w:tc>
          <w:tcPr>
            <w:tcW w:w="832" w:type="pct"/>
            <w:vMerge/>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
                <w:sz w:val="18"/>
                <w:szCs w:val="18"/>
              </w:rPr>
            </w:pPr>
          </w:p>
        </w:tc>
        <w:tc>
          <w:tcPr>
            <w:tcW w:w="2315"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sz w:val="18"/>
                <w:szCs w:val="18"/>
              </w:rPr>
            </w:pPr>
            <w:r>
              <w:rPr>
                <w:sz w:val="18"/>
              </w:rPr>
              <w:t>Co (kobalt)</w:t>
            </w:r>
          </w:p>
        </w:tc>
        <w:tc>
          <w:tcPr>
            <w:tcW w:w="1390"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sz w:val="18"/>
                <w:szCs w:val="18"/>
              </w:rPr>
            </w:pPr>
            <w:r>
              <w:rPr>
                <w:sz w:val="18"/>
              </w:rPr>
              <w:t>0,5 ppm</w:t>
            </w:r>
          </w:p>
        </w:tc>
        <w:tc>
          <w:tcPr>
            <w:tcW w:w="463"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sz w:val="18"/>
                <w:szCs w:val="18"/>
              </w:rPr>
            </w:pPr>
            <w:r>
              <w:rPr>
                <w:sz w:val="18"/>
              </w:rPr>
              <w:t>B</w:t>
            </w:r>
          </w:p>
        </w:tc>
      </w:tr>
      <w:tr w:rsidR="00B81DEE" w:rsidRPr="00E314B9" w:rsidTr="009A13EE">
        <w:tc>
          <w:tcPr>
            <w:tcW w:w="832" w:type="pct"/>
            <w:vMerge/>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
                <w:sz w:val="18"/>
                <w:szCs w:val="18"/>
              </w:rPr>
            </w:pPr>
          </w:p>
        </w:tc>
        <w:tc>
          <w:tcPr>
            <w:tcW w:w="2315"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sz w:val="18"/>
                <w:szCs w:val="18"/>
              </w:rPr>
            </w:pPr>
            <w:r>
              <w:rPr>
                <w:sz w:val="18"/>
              </w:rPr>
              <w:t>Cr (krom), ukupno</w:t>
            </w:r>
          </w:p>
        </w:tc>
        <w:tc>
          <w:tcPr>
            <w:tcW w:w="1390"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
                <w:sz w:val="18"/>
                <w:szCs w:val="18"/>
              </w:rPr>
            </w:pPr>
            <w:r>
              <w:rPr>
                <w:sz w:val="18"/>
              </w:rPr>
              <w:t>1,0 ppm</w:t>
            </w:r>
          </w:p>
        </w:tc>
        <w:tc>
          <w:tcPr>
            <w:tcW w:w="463"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sz w:val="18"/>
                <w:szCs w:val="18"/>
              </w:rPr>
            </w:pPr>
            <w:r>
              <w:rPr>
                <w:sz w:val="18"/>
              </w:rPr>
              <w:t>B</w:t>
            </w:r>
          </w:p>
        </w:tc>
      </w:tr>
      <w:tr w:rsidR="00B81DEE" w:rsidRPr="00E314B9" w:rsidTr="009A13EE">
        <w:tc>
          <w:tcPr>
            <w:tcW w:w="832" w:type="pct"/>
            <w:vMerge/>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
                <w:sz w:val="18"/>
                <w:szCs w:val="18"/>
              </w:rPr>
            </w:pPr>
          </w:p>
        </w:tc>
        <w:tc>
          <w:tcPr>
            <w:tcW w:w="2315"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sz w:val="18"/>
                <w:szCs w:val="18"/>
              </w:rPr>
            </w:pPr>
            <w:r>
              <w:rPr>
                <w:sz w:val="18"/>
              </w:rPr>
              <w:t>Cr VI (krom VI)</w:t>
            </w:r>
          </w:p>
        </w:tc>
        <w:tc>
          <w:tcPr>
            <w:tcW w:w="1390"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
                <w:sz w:val="18"/>
                <w:szCs w:val="18"/>
              </w:rPr>
            </w:pPr>
            <w:r>
              <w:rPr>
                <w:sz w:val="18"/>
              </w:rPr>
              <w:t>0,01 ppm</w:t>
            </w:r>
          </w:p>
        </w:tc>
        <w:tc>
          <w:tcPr>
            <w:tcW w:w="463"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sz w:val="18"/>
                <w:szCs w:val="18"/>
              </w:rPr>
            </w:pPr>
            <w:r>
              <w:rPr>
                <w:sz w:val="18"/>
              </w:rPr>
              <w:t>B</w:t>
            </w:r>
          </w:p>
        </w:tc>
      </w:tr>
      <w:tr w:rsidR="00B81DEE" w:rsidRPr="00E314B9" w:rsidTr="009A13EE">
        <w:tc>
          <w:tcPr>
            <w:tcW w:w="832" w:type="pct"/>
            <w:vMerge/>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
                <w:sz w:val="18"/>
                <w:szCs w:val="18"/>
              </w:rPr>
            </w:pPr>
          </w:p>
        </w:tc>
        <w:tc>
          <w:tcPr>
            <w:tcW w:w="2315"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sz w:val="18"/>
                <w:szCs w:val="18"/>
              </w:rPr>
            </w:pPr>
            <w:r>
              <w:rPr>
                <w:sz w:val="18"/>
              </w:rPr>
              <w:t>Cu (bakar)</w:t>
            </w:r>
          </w:p>
        </w:tc>
        <w:tc>
          <w:tcPr>
            <w:tcW w:w="1390"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
                <w:sz w:val="18"/>
                <w:szCs w:val="18"/>
              </w:rPr>
            </w:pPr>
            <w:r>
              <w:rPr>
                <w:sz w:val="18"/>
              </w:rPr>
              <w:t>2,0 ppm</w:t>
            </w:r>
          </w:p>
        </w:tc>
        <w:tc>
          <w:tcPr>
            <w:tcW w:w="463"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sz w:val="18"/>
                <w:szCs w:val="18"/>
              </w:rPr>
            </w:pPr>
            <w:r>
              <w:rPr>
                <w:sz w:val="18"/>
              </w:rPr>
              <w:t>B</w:t>
            </w:r>
          </w:p>
        </w:tc>
      </w:tr>
      <w:tr w:rsidR="00B81DEE" w:rsidRPr="00E314B9" w:rsidTr="009A13EE">
        <w:tc>
          <w:tcPr>
            <w:tcW w:w="832" w:type="pct"/>
            <w:vMerge/>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
                <w:sz w:val="18"/>
                <w:szCs w:val="18"/>
              </w:rPr>
            </w:pPr>
          </w:p>
        </w:tc>
        <w:tc>
          <w:tcPr>
            <w:tcW w:w="2315"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sz w:val="18"/>
                <w:szCs w:val="18"/>
              </w:rPr>
            </w:pPr>
            <w:r>
              <w:rPr>
                <w:sz w:val="18"/>
              </w:rPr>
              <w:t>Hg (živa)</w:t>
            </w:r>
          </w:p>
        </w:tc>
        <w:tc>
          <w:tcPr>
            <w:tcW w:w="1390"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sz w:val="18"/>
                <w:szCs w:val="18"/>
              </w:rPr>
            </w:pPr>
            <w:r>
              <w:rPr>
                <w:sz w:val="18"/>
              </w:rPr>
              <w:t>0,02 ppm</w:t>
            </w:r>
          </w:p>
        </w:tc>
        <w:tc>
          <w:tcPr>
            <w:tcW w:w="463"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sz w:val="18"/>
                <w:szCs w:val="18"/>
              </w:rPr>
            </w:pPr>
            <w:r>
              <w:rPr>
                <w:sz w:val="18"/>
              </w:rPr>
              <w:t>B</w:t>
            </w:r>
          </w:p>
        </w:tc>
      </w:tr>
      <w:tr w:rsidR="00B81DEE" w:rsidRPr="00E314B9" w:rsidTr="009A13EE">
        <w:tc>
          <w:tcPr>
            <w:tcW w:w="832" w:type="pct"/>
            <w:vMerge/>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
                <w:sz w:val="18"/>
                <w:szCs w:val="18"/>
              </w:rPr>
            </w:pPr>
          </w:p>
        </w:tc>
        <w:tc>
          <w:tcPr>
            <w:tcW w:w="2315"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sz w:val="18"/>
                <w:szCs w:val="18"/>
              </w:rPr>
            </w:pPr>
            <w:r>
              <w:rPr>
                <w:sz w:val="18"/>
              </w:rPr>
              <w:t>Ni (nikal)</w:t>
            </w:r>
          </w:p>
        </w:tc>
        <w:tc>
          <w:tcPr>
            <w:tcW w:w="1390"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sz w:val="18"/>
                <w:szCs w:val="18"/>
              </w:rPr>
            </w:pPr>
            <w:r>
              <w:rPr>
                <w:sz w:val="18"/>
              </w:rPr>
              <w:t>1,0 ppm</w:t>
            </w:r>
          </w:p>
        </w:tc>
        <w:tc>
          <w:tcPr>
            <w:tcW w:w="463"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sz w:val="18"/>
                <w:szCs w:val="18"/>
              </w:rPr>
            </w:pPr>
            <w:r>
              <w:rPr>
                <w:sz w:val="18"/>
              </w:rPr>
              <w:t>B</w:t>
            </w:r>
          </w:p>
        </w:tc>
      </w:tr>
      <w:tr w:rsidR="00B81DEE" w:rsidRPr="00E314B9" w:rsidTr="009A13EE">
        <w:tc>
          <w:tcPr>
            <w:tcW w:w="832" w:type="pct"/>
            <w:vMerge/>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
                <w:sz w:val="18"/>
                <w:szCs w:val="18"/>
              </w:rPr>
            </w:pPr>
          </w:p>
        </w:tc>
        <w:tc>
          <w:tcPr>
            <w:tcW w:w="2315"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sz w:val="18"/>
                <w:szCs w:val="18"/>
              </w:rPr>
            </w:pPr>
            <w:r>
              <w:rPr>
                <w:sz w:val="18"/>
              </w:rPr>
              <w:t>Pb (olovo)</w:t>
            </w:r>
          </w:p>
        </w:tc>
        <w:tc>
          <w:tcPr>
            <w:tcW w:w="1390"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
                <w:sz w:val="18"/>
                <w:szCs w:val="18"/>
              </w:rPr>
            </w:pPr>
            <w:r>
              <w:rPr>
                <w:sz w:val="18"/>
              </w:rPr>
              <w:t>0,2 ppm</w:t>
            </w:r>
          </w:p>
        </w:tc>
        <w:tc>
          <w:tcPr>
            <w:tcW w:w="463"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sz w:val="18"/>
                <w:szCs w:val="18"/>
              </w:rPr>
            </w:pPr>
            <w:r>
              <w:rPr>
                <w:sz w:val="18"/>
              </w:rPr>
              <w:t>B</w:t>
            </w:r>
          </w:p>
        </w:tc>
      </w:tr>
      <w:tr w:rsidR="00B81DEE" w:rsidRPr="00E314B9" w:rsidTr="009A13EE">
        <w:tc>
          <w:tcPr>
            <w:tcW w:w="832" w:type="pct"/>
            <w:vMerge/>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
                <w:sz w:val="18"/>
                <w:szCs w:val="18"/>
              </w:rPr>
            </w:pPr>
          </w:p>
        </w:tc>
        <w:tc>
          <w:tcPr>
            <w:tcW w:w="2315"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sz w:val="18"/>
                <w:szCs w:val="18"/>
              </w:rPr>
            </w:pPr>
            <w:r>
              <w:rPr>
                <w:sz w:val="18"/>
              </w:rPr>
              <w:t>Sb (antimon)</w:t>
            </w:r>
          </w:p>
        </w:tc>
        <w:tc>
          <w:tcPr>
            <w:tcW w:w="1390"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sz w:val="18"/>
                <w:szCs w:val="18"/>
              </w:rPr>
            </w:pPr>
            <w:r>
              <w:rPr>
                <w:sz w:val="18"/>
              </w:rPr>
              <w:t>0,5 ppm</w:t>
            </w:r>
          </w:p>
        </w:tc>
        <w:tc>
          <w:tcPr>
            <w:tcW w:w="463"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sz w:val="18"/>
                <w:szCs w:val="18"/>
              </w:rPr>
            </w:pPr>
            <w:r>
              <w:rPr>
                <w:sz w:val="18"/>
              </w:rPr>
              <w:t>B</w:t>
            </w:r>
          </w:p>
        </w:tc>
      </w:tr>
      <w:tr w:rsidR="00B81DEE" w:rsidRPr="00E314B9" w:rsidTr="009A13EE">
        <w:tc>
          <w:tcPr>
            <w:tcW w:w="832" w:type="pct"/>
            <w:vMerge/>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
                <w:sz w:val="18"/>
                <w:szCs w:val="18"/>
              </w:rPr>
            </w:pPr>
          </w:p>
        </w:tc>
        <w:tc>
          <w:tcPr>
            <w:tcW w:w="2315"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sz w:val="18"/>
                <w:szCs w:val="18"/>
              </w:rPr>
            </w:pPr>
            <w:r>
              <w:rPr>
                <w:sz w:val="18"/>
              </w:rPr>
              <w:t>Se (selen)</w:t>
            </w:r>
          </w:p>
        </w:tc>
        <w:tc>
          <w:tcPr>
            <w:tcW w:w="1390"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
                <w:sz w:val="18"/>
                <w:szCs w:val="18"/>
              </w:rPr>
            </w:pPr>
            <w:r>
              <w:rPr>
                <w:sz w:val="18"/>
              </w:rPr>
              <w:t>0,5 ppm</w:t>
            </w:r>
          </w:p>
        </w:tc>
        <w:tc>
          <w:tcPr>
            <w:tcW w:w="463"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sz w:val="18"/>
                <w:szCs w:val="18"/>
              </w:rPr>
            </w:pPr>
            <w:r>
              <w:rPr>
                <w:sz w:val="18"/>
              </w:rPr>
              <w:t>B</w:t>
            </w:r>
          </w:p>
        </w:tc>
      </w:tr>
      <w:tr w:rsidR="00B81DEE" w:rsidRPr="00E314B9" w:rsidTr="009A13EE">
        <w:tc>
          <w:tcPr>
            <w:tcW w:w="832" w:type="pct"/>
            <w:vMerge w:val="restar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Cs/>
                <w:iCs/>
                <w:sz w:val="18"/>
                <w:szCs w:val="18"/>
              </w:rPr>
            </w:pPr>
            <w:r>
              <w:rPr>
                <w:sz w:val="18"/>
              </w:rPr>
              <w:t>Plastifikatori</w:t>
            </w:r>
          </w:p>
        </w:tc>
        <w:tc>
          <w:tcPr>
            <w:tcW w:w="2315"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
                <w:sz w:val="18"/>
                <w:szCs w:val="18"/>
              </w:rPr>
            </w:pPr>
            <w:r>
              <w:rPr>
                <w:sz w:val="18"/>
              </w:rPr>
              <w:t>Dibutilftalat (DBP, 84-74-2)*</w:t>
            </w:r>
          </w:p>
        </w:tc>
        <w:tc>
          <w:tcPr>
            <w:tcW w:w="1390" w:type="pct"/>
            <w:vMerge w:val="restart"/>
            <w:tcBorders>
              <w:left w:val="nil"/>
              <w:right w:val="nil"/>
            </w:tcBorders>
            <w:shd w:val="clear" w:color="auto" w:fill="FFFFFF"/>
            <w:vAlign w:val="center"/>
          </w:tcPr>
          <w:p w:rsidR="00B81DEE" w:rsidRDefault="00B81DEE" w:rsidP="009B6531">
            <w:pPr>
              <w:spacing w:after="0" w:line="276" w:lineRule="auto"/>
              <w:jc w:val="center"/>
              <w:rPr>
                <w:rFonts w:eastAsia="Times New Roman"/>
                <w:sz w:val="18"/>
                <w:szCs w:val="18"/>
              </w:rPr>
            </w:pPr>
            <w:r>
              <w:rPr>
                <w:sz w:val="18"/>
              </w:rPr>
              <w:t>0,01 % masenog udjela (zbroj svih šest ftalata u namještaju za djecu mlađu od tri godine)</w:t>
            </w:r>
          </w:p>
          <w:p w:rsidR="001D4B5E" w:rsidRPr="00E314B9" w:rsidRDefault="001D4B5E" w:rsidP="009B6531">
            <w:pPr>
              <w:spacing w:after="0" w:line="276" w:lineRule="auto"/>
              <w:jc w:val="center"/>
              <w:rPr>
                <w:rFonts w:eastAsia="Times New Roman"/>
                <w:sz w:val="18"/>
                <w:szCs w:val="18"/>
              </w:rPr>
            </w:pPr>
            <w:r>
              <w:rPr>
                <w:sz w:val="18"/>
              </w:rPr>
              <w:t>*0,01 % masenog udjela (zbroj četiriju ftalata u ostalom namještaju)</w:t>
            </w:r>
          </w:p>
        </w:tc>
        <w:tc>
          <w:tcPr>
            <w:tcW w:w="463" w:type="pct"/>
            <w:vMerge w:val="restar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
                <w:sz w:val="18"/>
                <w:szCs w:val="18"/>
              </w:rPr>
            </w:pPr>
            <w:r>
              <w:rPr>
                <w:sz w:val="18"/>
              </w:rPr>
              <w:t>C</w:t>
            </w:r>
          </w:p>
        </w:tc>
      </w:tr>
      <w:tr w:rsidR="00B81DEE" w:rsidRPr="00E314B9" w:rsidTr="009A13EE">
        <w:tc>
          <w:tcPr>
            <w:tcW w:w="832" w:type="pct"/>
            <w:vMerge/>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Cs/>
                <w:iCs/>
                <w:sz w:val="18"/>
                <w:szCs w:val="18"/>
              </w:rPr>
            </w:pPr>
          </w:p>
        </w:tc>
        <w:tc>
          <w:tcPr>
            <w:tcW w:w="2315"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
                <w:sz w:val="18"/>
                <w:szCs w:val="18"/>
              </w:rPr>
            </w:pPr>
            <w:r>
              <w:rPr>
                <w:sz w:val="18"/>
              </w:rPr>
              <w:t>Di-</w:t>
            </w:r>
            <w:r>
              <w:rPr>
                <w:i/>
                <w:sz w:val="18"/>
              </w:rPr>
              <w:t>n</w:t>
            </w:r>
            <w:r>
              <w:rPr>
                <w:sz w:val="18"/>
              </w:rPr>
              <w:t>-oktilftalat (DNOP, 117-84-0)*</w:t>
            </w:r>
          </w:p>
        </w:tc>
        <w:tc>
          <w:tcPr>
            <w:tcW w:w="1390" w:type="pct"/>
            <w:vMerge/>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
                <w:sz w:val="18"/>
                <w:szCs w:val="18"/>
              </w:rPr>
            </w:pPr>
          </w:p>
        </w:tc>
        <w:tc>
          <w:tcPr>
            <w:tcW w:w="463" w:type="pct"/>
            <w:vMerge/>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
                <w:sz w:val="18"/>
                <w:szCs w:val="18"/>
              </w:rPr>
            </w:pPr>
          </w:p>
        </w:tc>
      </w:tr>
      <w:tr w:rsidR="00B81DEE" w:rsidRPr="00E314B9" w:rsidTr="009A13EE">
        <w:tc>
          <w:tcPr>
            <w:tcW w:w="832" w:type="pct"/>
            <w:vMerge/>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Cs/>
                <w:iCs/>
                <w:sz w:val="18"/>
                <w:szCs w:val="18"/>
              </w:rPr>
            </w:pPr>
          </w:p>
        </w:tc>
        <w:tc>
          <w:tcPr>
            <w:tcW w:w="2315"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
                <w:sz w:val="18"/>
                <w:szCs w:val="18"/>
              </w:rPr>
            </w:pPr>
            <w:r>
              <w:rPr>
                <w:sz w:val="18"/>
              </w:rPr>
              <w:t>Di-(2-etilheksil)ftalat (DEHP, 117-81-7)*</w:t>
            </w:r>
          </w:p>
        </w:tc>
        <w:tc>
          <w:tcPr>
            <w:tcW w:w="1390" w:type="pct"/>
            <w:vMerge/>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
                <w:sz w:val="18"/>
                <w:szCs w:val="18"/>
              </w:rPr>
            </w:pPr>
          </w:p>
        </w:tc>
        <w:tc>
          <w:tcPr>
            <w:tcW w:w="463" w:type="pct"/>
            <w:vMerge/>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
                <w:sz w:val="18"/>
                <w:szCs w:val="18"/>
              </w:rPr>
            </w:pPr>
          </w:p>
        </w:tc>
      </w:tr>
      <w:tr w:rsidR="00B81DEE" w:rsidRPr="00E314B9" w:rsidTr="009A13EE">
        <w:tc>
          <w:tcPr>
            <w:tcW w:w="832" w:type="pct"/>
            <w:vMerge/>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Cs/>
                <w:iCs/>
                <w:sz w:val="18"/>
                <w:szCs w:val="18"/>
              </w:rPr>
            </w:pPr>
          </w:p>
        </w:tc>
        <w:tc>
          <w:tcPr>
            <w:tcW w:w="2315"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
                <w:sz w:val="18"/>
                <w:szCs w:val="18"/>
              </w:rPr>
            </w:pPr>
            <w:r>
              <w:rPr>
                <w:sz w:val="18"/>
              </w:rPr>
              <w:t>Butilbenzilftalat (BBP, 85-68-7)*</w:t>
            </w:r>
          </w:p>
        </w:tc>
        <w:tc>
          <w:tcPr>
            <w:tcW w:w="1390" w:type="pct"/>
            <w:vMerge/>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
                <w:sz w:val="18"/>
                <w:szCs w:val="18"/>
              </w:rPr>
            </w:pPr>
          </w:p>
        </w:tc>
        <w:tc>
          <w:tcPr>
            <w:tcW w:w="463" w:type="pct"/>
            <w:vMerge/>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
                <w:sz w:val="18"/>
                <w:szCs w:val="18"/>
              </w:rPr>
            </w:pPr>
          </w:p>
        </w:tc>
      </w:tr>
      <w:tr w:rsidR="00B81DEE" w:rsidRPr="00E314B9" w:rsidTr="009A13EE">
        <w:tc>
          <w:tcPr>
            <w:tcW w:w="832" w:type="pct"/>
            <w:vMerge/>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Cs/>
                <w:iCs/>
                <w:sz w:val="18"/>
                <w:szCs w:val="18"/>
              </w:rPr>
            </w:pPr>
          </w:p>
        </w:tc>
        <w:tc>
          <w:tcPr>
            <w:tcW w:w="2315"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
                <w:sz w:val="18"/>
                <w:szCs w:val="18"/>
              </w:rPr>
            </w:pPr>
            <w:r>
              <w:rPr>
                <w:sz w:val="18"/>
              </w:rPr>
              <w:t>Di-izo-decilftalat (DIDP, 26761-40-0)</w:t>
            </w:r>
          </w:p>
        </w:tc>
        <w:tc>
          <w:tcPr>
            <w:tcW w:w="1390" w:type="pct"/>
            <w:vMerge/>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
                <w:sz w:val="18"/>
                <w:szCs w:val="18"/>
              </w:rPr>
            </w:pPr>
          </w:p>
        </w:tc>
        <w:tc>
          <w:tcPr>
            <w:tcW w:w="463" w:type="pct"/>
            <w:vMerge/>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
                <w:sz w:val="18"/>
                <w:szCs w:val="18"/>
              </w:rPr>
            </w:pPr>
          </w:p>
        </w:tc>
      </w:tr>
      <w:tr w:rsidR="00B81DEE" w:rsidRPr="00E314B9" w:rsidTr="009A13EE">
        <w:tc>
          <w:tcPr>
            <w:tcW w:w="832" w:type="pct"/>
            <w:vMerge/>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Cs/>
                <w:iCs/>
                <w:sz w:val="18"/>
                <w:szCs w:val="18"/>
              </w:rPr>
            </w:pPr>
          </w:p>
        </w:tc>
        <w:tc>
          <w:tcPr>
            <w:tcW w:w="2315"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sz w:val="18"/>
                <w:szCs w:val="18"/>
              </w:rPr>
            </w:pPr>
            <w:r>
              <w:rPr>
                <w:sz w:val="18"/>
              </w:rPr>
              <w:t>Di-izo-nonilftalat (DINP, 28553-12-0)</w:t>
            </w:r>
          </w:p>
        </w:tc>
        <w:tc>
          <w:tcPr>
            <w:tcW w:w="1390" w:type="pct"/>
            <w:vMerge/>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
                <w:sz w:val="18"/>
                <w:szCs w:val="18"/>
              </w:rPr>
            </w:pPr>
          </w:p>
        </w:tc>
        <w:tc>
          <w:tcPr>
            <w:tcW w:w="463" w:type="pct"/>
            <w:vMerge/>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
                <w:sz w:val="18"/>
                <w:szCs w:val="18"/>
              </w:rPr>
            </w:pPr>
          </w:p>
        </w:tc>
      </w:tr>
      <w:tr w:rsidR="00B81DEE" w:rsidRPr="00E314B9" w:rsidTr="009A13EE">
        <w:tc>
          <w:tcPr>
            <w:tcW w:w="832" w:type="pct"/>
            <w:vMerge/>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Cs/>
                <w:iCs/>
                <w:sz w:val="18"/>
                <w:szCs w:val="18"/>
              </w:rPr>
            </w:pPr>
          </w:p>
        </w:tc>
        <w:tc>
          <w:tcPr>
            <w:tcW w:w="2315"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sz w:val="18"/>
                <w:szCs w:val="18"/>
              </w:rPr>
            </w:pPr>
            <w:r>
              <w:rPr>
                <w:sz w:val="18"/>
              </w:rPr>
              <w:t>Ftalati s ECHA-ina popisa predloženih tvari**</w:t>
            </w:r>
          </w:p>
        </w:tc>
        <w:tc>
          <w:tcPr>
            <w:tcW w:w="1390"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sz w:val="18"/>
                <w:szCs w:val="18"/>
              </w:rPr>
            </w:pPr>
            <w:r>
              <w:rPr>
                <w:sz w:val="18"/>
              </w:rPr>
              <w:t>Nenamjerno dodano</w:t>
            </w:r>
            <w:r>
              <w:rPr>
                <w:rStyle w:val="EndnoteReference"/>
                <w:sz w:val="18"/>
              </w:rPr>
              <w:endnoteReference w:id="1"/>
            </w:r>
          </w:p>
        </w:tc>
        <w:tc>
          <w:tcPr>
            <w:tcW w:w="463"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sz w:val="18"/>
                <w:szCs w:val="18"/>
              </w:rPr>
            </w:pPr>
            <w:r>
              <w:rPr>
                <w:sz w:val="18"/>
              </w:rPr>
              <w:t>A</w:t>
            </w:r>
          </w:p>
        </w:tc>
      </w:tr>
      <w:tr w:rsidR="00B81DEE" w:rsidRPr="00E314B9" w:rsidTr="009A13EE">
        <w:tc>
          <w:tcPr>
            <w:tcW w:w="832" w:type="pct"/>
            <w:vMerge w:val="restar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Cs/>
                <w:iCs/>
                <w:sz w:val="18"/>
                <w:szCs w:val="18"/>
              </w:rPr>
            </w:pPr>
            <w:r>
              <w:rPr>
                <w:sz w:val="18"/>
              </w:rPr>
              <w:t>TDA i MDA</w:t>
            </w:r>
          </w:p>
        </w:tc>
        <w:tc>
          <w:tcPr>
            <w:tcW w:w="2315"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sz w:val="18"/>
                <w:szCs w:val="18"/>
              </w:rPr>
            </w:pPr>
            <w:r>
              <w:rPr>
                <w:sz w:val="18"/>
              </w:rPr>
              <w:t>2,4-toluendiamin (2,4-TDA, 95-80-7)</w:t>
            </w:r>
          </w:p>
        </w:tc>
        <w:tc>
          <w:tcPr>
            <w:tcW w:w="1390"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sz w:val="18"/>
                <w:szCs w:val="18"/>
              </w:rPr>
            </w:pPr>
            <w:r>
              <w:rPr>
                <w:sz w:val="18"/>
              </w:rPr>
              <w:t>5,0 ppm</w:t>
            </w:r>
          </w:p>
        </w:tc>
        <w:tc>
          <w:tcPr>
            <w:tcW w:w="463"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sz w:val="18"/>
                <w:szCs w:val="18"/>
              </w:rPr>
            </w:pPr>
            <w:r>
              <w:rPr>
                <w:sz w:val="18"/>
              </w:rPr>
              <w:t>D</w:t>
            </w:r>
          </w:p>
        </w:tc>
      </w:tr>
      <w:tr w:rsidR="00B81DEE" w:rsidRPr="00E314B9" w:rsidTr="009A13EE">
        <w:tc>
          <w:tcPr>
            <w:tcW w:w="832" w:type="pct"/>
            <w:vMerge/>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b/>
                <w:bCs/>
                <w:i/>
                <w:iCs/>
                <w:sz w:val="18"/>
                <w:szCs w:val="18"/>
              </w:rPr>
            </w:pPr>
          </w:p>
        </w:tc>
        <w:tc>
          <w:tcPr>
            <w:tcW w:w="2315"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sz w:val="18"/>
                <w:szCs w:val="18"/>
              </w:rPr>
            </w:pPr>
            <w:r>
              <w:rPr>
                <w:sz w:val="18"/>
              </w:rPr>
              <w:t>4,4'-diaminodifenilmetan</w:t>
            </w:r>
          </w:p>
          <w:p w:rsidR="00B81DEE" w:rsidRPr="00E314B9" w:rsidRDefault="00B81DEE" w:rsidP="00B81DEE">
            <w:pPr>
              <w:spacing w:after="0" w:line="276" w:lineRule="auto"/>
              <w:jc w:val="center"/>
              <w:rPr>
                <w:rFonts w:eastAsia="Times New Roman"/>
                <w:sz w:val="18"/>
                <w:szCs w:val="18"/>
              </w:rPr>
            </w:pPr>
            <w:r>
              <w:rPr>
                <w:sz w:val="18"/>
              </w:rPr>
              <w:t>(4,4'-MDA, 101-77-9)</w:t>
            </w:r>
          </w:p>
        </w:tc>
        <w:tc>
          <w:tcPr>
            <w:tcW w:w="1390"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sz w:val="18"/>
                <w:szCs w:val="18"/>
              </w:rPr>
            </w:pPr>
            <w:r>
              <w:rPr>
                <w:sz w:val="18"/>
              </w:rPr>
              <w:t>5,0 ppm</w:t>
            </w:r>
          </w:p>
        </w:tc>
        <w:tc>
          <w:tcPr>
            <w:tcW w:w="463" w:type="pct"/>
            <w:tcBorders>
              <w:left w:val="nil"/>
              <w:right w:val="nil"/>
            </w:tcBorders>
            <w:shd w:val="clear" w:color="auto" w:fill="FFFFFF"/>
            <w:vAlign w:val="center"/>
          </w:tcPr>
          <w:p w:rsidR="00B81DEE" w:rsidRPr="00E314B9" w:rsidRDefault="00B81DEE" w:rsidP="00B81DEE">
            <w:pPr>
              <w:spacing w:after="0" w:line="276" w:lineRule="auto"/>
              <w:jc w:val="center"/>
              <w:rPr>
                <w:rFonts w:eastAsia="Times New Roman"/>
                <w:sz w:val="18"/>
                <w:szCs w:val="18"/>
              </w:rPr>
            </w:pPr>
            <w:r>
              <w:rPr>
                <w:sz w:val="18"/>
              </w:rPr>
              <w:t>D</w:t>
            </w:r>
          </w:p>
        </w:tc>
      </w:tr>
      <w:tr w:rsidR="00B81DEE" w:rsidRPr="00E314B9" w:rsidTr="009A13EE">
        <w:tc>
          <w:tcPr>
            <w:tcW w:w="832" w:type="pct"/>
            <w:vMerge w:val="restart"/>
            <w:tcBorders>
              <w:left w:val="nil"/>
              <w:right w:val="nil"/>
            </w:tcBorders>
            <w:vAlign w:val="center"/>
          </w:tcPr>
          <w:p w:rsidR="00B81DEE" w:rsidRPr="00E314B9" w:rsidRDefault="00B81DEE" w:rsidP="00B81DEE">
            <w:pPr>
              <w:spacing w:after="0" w:line="276" w:lineRule="auto"/>
              <w:jc w:val="center"/>
              <w:rPr>
                <w:rFonts w:eastAsia="Times New Roman"/>
                <w:bCs/>
                <w:iCs/>
                <w:sz w:val="18"/>
                <w:szCs w:val="18"/>
              </w:rPr>
            </w:pPr>
            <w:r>
              <w:rPr>
                <w:sz w:val="18"/>
              </w:rPr>
              <w:t>Organokositrene tvari</w:t>
            </w:r>
          </w:p>
        </w:tc>
        <w:tc>
          <w:tcPr>
            <w:tcW w:w="2315"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Tributilkositar (TBT)</w:t>
            </w:r>
          </w:p>
        </w:tc>
        <w:tc>
          <w:tcPr>
            <w:tcW w:w="1390"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50 ppb</w:t>
            </w:r>
          </w:p>
        </w:tc>
        <w:tc>
          <w:tcPr>
            <w:tcW w:w="463"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E</w:t>
            </w:r>
          </w:p>
        </w:tc>
      </w:tr>
      <w:tr w:rsidR="00B81DEE" w:rsidRPr="00E314B9" w:rsidTr="009A13EE">
        <w:tc>
          <w:tcPr>
            <w:tcW w:w="832" w:type="pct"/>
            <w:vMerge/>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p>
        </w:tc>
        <w:tc>
          <w:tcPr>
            <w:tcW w:w="2315"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Dibutilkositar (DBT)</w:t>
            </w:r>
          </w:p>
        </w:tc>
        <w:tc>
          <w:tcPr>
            <w:tcW w:w="1390"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100 ppb</w:t>
            </w:r>
          </w:p>
        </w:tc>
        <w:tc>
          <w:tcPr>
            <w:tcW w:w="463"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E</w:t>
            </w:r>
          </w:p>
        </w:tc>
      </w:tr>
      <w:tr w:rsidR="00B81DEE" w:rsidRPr="00E314B9" w:rsidTr="009A13EE">
        <w:tc>
          <w:tcPr>
            <w:tcW w:w="832" w:type="pct"/>
            <w:vMerge/>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p>
        </w:tc>
        <w:tc>
          <w:tcPr>
            <w:tcW w:w="2315"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Monobutilkositar (MBT)</w:t>
            </w:r>
          </w:p>
        </w:tc>
        <w:tc>
          <w:tcPr>
            <w:tcW w:w="1390"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100 ppb</w:t>
            </w:r>
          </w:p>
        </w:tc>
        <w:tc>
          <w:tcPr>
            <w:tcW w:w="463"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E</w:t>
            </w:r>
          </w:p>
        </w:tc>
      </w:tr>
      <w:tr w:rsidR="00B81DEE" w:rsidRPr="00E314B9" w:rsidTr="009A13EE">
        <w:tc>
          <w:tcPr>
            <w:tcW w:w="832" w:type="pct"/>
            <w:vMerge/>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p>
        </w:tc>
        <w:tc>
          <w:tcPr>
            <w:tcW w:w="2315"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Tetrabutilkositar (TeBT)</w:t>
            </w:r>
          </w:p>
        </w:tc>
        <w:tc>
          <w:tcPr>
            <w:tcW w:w="1390"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w:t>
            </w:r>
          </w:p>
        </w:tc>
        <w:tc>
          <w:tcPr>
            <w:tcW w:w="463"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w:t>
            </w:r>
          </w:p>
        </w:tc>
      </w:tr>
      <w:tr w:rsidR="00B81DEE" w:rsidRPr="00E314B9" w:rsidTr="009A13EE">
        <w:tc>
          <w:tcPr>
            <w:tcW w:w="832" w:type="pct"/>
            <w:vMerge/>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p>
        </w:tc>
        <w:tc>
          <w:tcPr>
            <w:tcW w:w="2315"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Monooktilkositar (MOT)</w:t>
            </w:r>
          </w:p>
        </w:tc>
        <w:tc>
          <w:tcPr>
            <w:tcW w:w="1390"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w:t>
            </w:r>
          </w:p>
        </w:tc>
        <w:tc>
          <w:tcPr>
            <w:tcW w:w="463"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w:t>
            </w:r>
          </w:p>
        </w:tc>
      </w:tr>
      <w:tr w:rsidR="00B81DEE" w:rsidRPr="00E314B9" w:rsidTr="009A13EE">
        <w:tc>
          <w:tcPr>
            <w:tcW w:w="832" w:type="pct"/>
            <w:vMerge/>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p>
        </w:tc>
        <w:tc>
          <w:tcPr>
            <w:tcW w:w="2315"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Dioktilkositar (DOT)</w:t>
            </w:r>
          </w:p>
        </w:tc>
        <w:tc>
          <w:tcPr>
            <w:tcW w:w="1390"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w:t>
            </w:r>
          </w:p>
        </w:tc>
        <w:tc>
          <w:tcPr>
            <w:tcW w:w="463"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w:t>
            </w:r>
          </w:p>
        </w:tc>
      </w:tr>
      <w:tr w:rsidR="00B81DEE" w:rsidRPr="00E314B9" w:rsidTr="009A13EE">
        <w:tc>
          <w:tcPr>
            <w:tcW w:w="832" w:type="pct"/>
            <w:vMerge/>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p>
        </w:tc>
        <w:tc>
          <w:tcPr>
            <w:tcW w:w="2315"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Tricikloheksilkositar (TcyT)</w:t>
            </w:r>
          </w:p>
        </w:tc>
        <w:tc>
          <w:tcPr>
            <w:tcW w:w="1390"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w:t>
            </w:r>
          </w:p>
        </w:tc>
        <w:tc>
          <w:tcPr>
            <w:tcW w:w="463"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w:t>
            </w:r>
          </w:p>
        </w:tc>
      </w:tr>
      <w:tr w:rsidR="00B81DEE" w:rsidRPr="00E314B9" w:rsidTr="009A13EE">
        <w:tc>
          <w:tcPr>
            <w:tcW w:w="832" w:type="pct"/>
            <w:vMerge/>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p>
        </w:tc>
        <w:tc>
          <w:tcPr>
            <w:tcW w:w="2315"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Trifenilkositar (TPhT)</w:t>
            </w:r>
          </w:p>
        </w:tc>
        <w:tc>
          <w:tcPr>
            <w:tcW w:w="1390"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w:t>
            </w:r>
          </w:p>
        </w:tc>
        <w:tc>
          <w:tcPr>
            <w:tcW w:w="463"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w:t>
            </w:r>
          </w:p>
        </w:tc>
      </w:tr>
      <w:tr w:rsidR="00B81DEE" w:rsidRPr="00E314B9" w:rsidTr="009A13EE">
        <w:tc>
          <w:tcPr>
            <w:tcW w:w="832" w:type="pct"/>
            <w:vMerge/>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p>
        </w:tc>
        <w:tc>
          <w:tcPr>
            <w:tcW w:w="2315"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Zbroj</w:t>
            </w:r>
          </w:p>
        </w:tc>
        <w:tc>
          <w:tcPr>
            <w:tcW w:w="1390"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500 ppb</w:t>
            </w:r>
          </w:p>
        </w:tc>
        <w:tc>
          <w:tcPr>
            <w:tcW w:w="463"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E</w:t>
            </w:r>
          </w:p>
        </w:tc>
      </w:tr>
      <w:tr w:rsidR="00E80C89" w:rsidRPr="00E314B9" w:rsidTr="009A13EE">
        <w:trPr>
          <w:trHeight w:val="733"/>
        </w:trPr>
        <w:tc>
          <w:tcPr>
            <w:tcW w:w="832" w:type="pct"/>
            <w:vMerge w:val="restart"/>
            <w:tcBorders>
              <w:left w:val="nil"/>
              <w:right w:val="nil"/>
            </w:tcBorders>
            <w:vAlign w:val="center"/>
          </w:tcPr>
          <w:p w:rsidR="00E80C89" w:rsidRPr="00E314B9" w:rsidRDefault="00E80C89" w:rsidP="00B81DEE">
            <w:pPr>
              <w:spacing w:after="0" w:line="276" w:lineRule="auto"/>
              <w:jc w:val="center"/>
              <w:rPr>
                <w:rFonts w:eastAsia="Times New Roman"/>
                <w:sz w:val="18"/>
                <w:szCs w:val="18"/>
              </w:rPr>
            </w:pPr>
            <w:r>
              <w:rPr>
                <w:sz w:val="18"/>
              </w:rPr>
              <w:t>Ostale specifične tvari koje podliježu ograničenjima</w:t>
            </w:r>
          </w:p>
        </w:tc>
        <w:tc>
          <w:tcPr>
            <w:tcW w:w="2315" w:type="pct"/>
            <w:tcBorders>
              <w:left w:val="nil"/>
              <w:right w:val="nil"/>
            </w:tcBorders>
            <w:vAlign w:val="center"/>
          </w:tcPr>
          <w:p w:rsidR="00E80C89" w:rsidRPr="00E314B9" w:rsidRDefault="00E80C89" w:rsidP="00B81DEE">
            <w:pPr>
              <w:spacing w:after="0" w:line="276" w:lineRule="auto"/>
              <w:jc w:val="center"/>
              <w:rPr>
                <w:rFonts w:eastAsia="Times New Roman"/>
                <w:sz w:val="18"/>
                <w:szCs w:val="18"/>
              </w:rPr>
            </w:pPr>
            <w:r>
              <w:rPr>
                <w:sz w:val="18"/>
              </w:rPr>
              <w:t>Klorirani ugljikovodici: (1,1,2,2-tetrakloretan, pentakloretan, 1,1,2-trikloretan, 1,1-dikloretilen)</w:t>
            </w:r>
          </w:p>
        </w:tc>
        <w:tc>
          <w:tcPr>
            <w:tcW w:w="1390" w:type="pct"/>
            <w:tcBorders>
              <w:left w:val="nil"/>
              <w:right w:val="nil"/>
            </w:tcBorders>
            <w:vAlign w:val="center"/>
          </w:tcPr>
          <w:p w:rsidR="00E80C89" w:rsidRPr="00E314B9" w:rsidRDefault="00E80C89" w:rsidP="00E80C89">
            <w:pPr>
              <w:spacing w:after="0" w:line="276" w:lineRule="auto"/>
              <w:jc w:val="center"/>
              <w:rPr>
                <w:rFonts w:eastAsia="Times New Roman"/>
                <w:sz w:val="18"/>
                <w:szCs w:val="18"/>
              </w:rPr>
            </w:pPr>
            <w:r>
              <w:rPr>
                <w:sz w:val="18"/>
              </w:rPr>
              <w:t>Nenamjerno dodano</w:t>
            </w:r>
          </w:p>
        </w:tc>
        <w:tc>
          <w:tcPr>
            <w:tcW w:w="463" w:type="pct"/>
            <w:tcBorders>
              <w:left w:val="nil"/>
              <w:right w:val="nil"/>
            </w:tcBorders>
            <w:vAlign w:val="center"/>
          </w:tcPr>
          <w:p w:rsidR="00E80C89" w:rsidRPr="00E314B9" w:rsidRDefault="00E80C89" w:rsidP="00E80C89">
            <w:pPr>
              <w:spacing w:after="0" w:line="276" w:lineRule="auto"/>
              <w:jc w:val="center"/>
              <w:rPr>
                <w:rFonts w:eastAsia="Times New Roman"/>
                <w:sz w:val="18"/>
                <w:szCs w:val="18"/>
              </w:rPr>
            </w:pPr>
            <w:r>
              <w:rPr>
                <w:sz w:val="18"/>
              </w:rPr>
              <w:t>A</w:t>
            </w:r>
          </w:p>
        </w:tc>
      </w:tr>
      <w:tr w:rsidR="00B81DEE" w:rsidRPr="00E314B9" w:rsidTr="009A13EE">
        <w:tc>
          <w:tcPr>
            <w:tcW w:w="832" w:type="pct"/>
            <w:vMerge/>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p>
        </w:tc>
        <w:tc>
          <w:tcPr>
            <w:tcW w:w="2315"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Klorirani fenoli (PCP, TeCP, 87-86-5)</w:t>
            </w:r>
          </w:p>
        </w:tc>
        <w:tc>
          <w:tcPr>
            <w:tcW w:w="1390"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Nenamjerno dodano</w:t>
            </w:r>
          </w:p>
        </w:tc>
        <w:tc>
          <w:tcPr>
            <w:tcW w:w="463"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A</w:t>
            </w:r>
          </w:p>
        </w:tc>
      </w:tr>
      <w:tr w:rsidR="00B81DEE" w:rsidRPr="00E314B9" w:rsidTr="009A13EE">
        <w:tc>
          <w:tcPr>
            <w:tcW w:w="832" w:type="pct"/>
            <w:vMerge/>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p>
        </w:tc>
        <w:tc>
          <w:tcPr>
            <w:tcW w:w="2315"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Heksaklorcikloheksan (58-89-9)</w:t>
            </w:r>
          </w:p>
        </w:tc>
        <w:tc>
          <w:tcPr>
            <w:tcW w:w="1390"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Nenamjerno dodano</w:t>
            </w:r>
          </w:p>
        </w:tc>
        <w:tc>
          <w:tcPr>
            <w:tcW w:w="463"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A</w:t>
            </w:r>
          </w:p>
        </w:tc>
      </w:tr>
      <w:tr w:rsidR="00B81DEE" w:rsidRPr="00E314B9" w:rsidTr="009A13EE">
        <w:tc>
          <w:tcPr>
            <w:tcW w:w="832" w:type="pct"/>
            <w:vMerge/>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p>
        </w:tc>
        <w:tc>
          <w:tcPr>
            <w:tcW w:w="2315"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Monometildibrom–difenilmetan (99688-47-8)</w:t>
            </w:r>
          </w:p>
        </w:tc>
        <w:tc>
          <w:tcPr>
            <w:tcW w:w="1390"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Nenamjerno dodano</w:t>
            </w:r>
          </w:p>
        </w:tc>
        <w:tc>
          <w:tcPr>
            <w:tcW w:w="463"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A</w:t>
            </w:r>
          </w:p>
        </w:tc>
      </w:tr>
      <w:tr w:rsidR="00B81DEE" w:rsidRPr="00E314B9" w:rsidTr="009A13EE">
        <w:tc>
          <w:tcPr>
            <w:tcW w:w="832" w:type="pct"/>
            <w:vMerge/>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p>
        </w:tc>
        <w:tc>
          <w:tcPr>
            <w:tcW w:w="2315"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Monometildiklor-difenilmetan (81161-70-8)</w:t>
            </w:r>
          </w:p>
        </w:tc>
        <w:tc>
          <w:tcPr>
            <w:tcW w:w="1390"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Nenamjerno dodano</w:t>
            </w:r>
          </w:p>
        </w:tc>
        <w:tc>
          <w:tcPr>
            <w:tcW w:w="463"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A</w:t>
            </w:r>
          </w:p>
        </w:tc>
      </w:tr>
      <w:tr w:rsidR="00B81DEE" w:rsidRPr="00E314B9" w:rsidTr="009A13EE">
        <w:tc>
          <w:tcPr>
            <w:tcW w:w="832" w:type="pct"/>
            <w:vMerge/>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p>
        </w:tc>
        <w:tc>
          <w:tcPr>
            <w:tcW w:w="2315"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Nitriti</w:t>
            </w:r>
          </w:p>
        </w:tc>
        <w:tc>
          <w:tcPr>
            <w:tcW w:w="1390"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Nenamjerno dodano</w:t>
            </w:r>
          </w:p>
        </w:tc>
        <w:tc>
          <w:tcPr>
            <w:tcW w:w="463"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A</w:t>
            </w:r>
          </w:p>
        </w:tc>
      </w:tr>
      <w:tr w:rsidR="00B81DEE" w:rsidRPr="00E314B9" w:rsidTr="009A13EE">
        <w:tc>
          <w:tcPr>
            <w:tcW w:w="832" w:type="pct"/>
            <w:vMerge/>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p>
        </w:tc>
        <w:tc>
          <w:tcPr>
            <w:tcW w:w="2315"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Polibromirani bifenili (PBB, 59536-65-1)</w:t>
            </w:r>
          </w:p>
        </w:tc>
        <w:tc>
          <w:tcPr>
            <w:tcW w:w="1390"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Nenamjerno dodano</w:t>
            </w:r>
          </w:p>
        </w:tc>
        <w:tc>
          <w:tcPr>
            <w:tcW w:w="463"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A</w:t>
            </w:r>
          </w:p>
        </w:tc>
      </w:tr>
      <w:tr w:rsidR="00B81DEE" w:rsidRPr="00E314B9" w:rsidTr="009A13EE">
        <w:tc>
          <w:tcPr>
            <w:tcW w:w="832" w:type="pct"/>
            <w:vMerge/>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p>
        </w:tc>
        <w:tc>
          <w:tcPr>
            <w:tcW w:w="2315"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Pentabromdifenil-eter (PeBDE, 32534-81-9)</w:t>
            </w:r>
          </w:p>
        </w:tc>
        <w:tc>
          <w:tcPr>
            <w:tcW w:w="1390"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Nenamjerno dodano</w:t>
            </w:r>
          </w:p>
        </w:tc>
        <w:tc>
          <w:tcPr>
            <w:tcW w:w="463"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A</w:t>
            </w:r>
          </w:p>
        </w:tc>
      </w:tr>
      <w:tr w:rsidR="00B81DEE" w:rsidRPr="00E314B9" w:rsidTr="009A13EE">
        <w:tc>
          <w:tcPr>
            <w:tcW w:w="832" w:type="pct"/>
            <w:vMerge/>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p>
        </w:tc>
        <w:tc>
          <w:tcPr>
            <w:tcW w:w="2315"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Oktabromdifenil-eter (OBDE, 32536-52-0)</w:t>
            </w:r>
          </w:p>
        </w:tc>
        <w:tc>
          <w:tcPr>
            <w:tcW w:w="1390"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Nenamjerno dodano</w:t>
            </w:r>
          </w:p>
        </w:tc>
        <w:tc>
          <w:tcPr>
            <w:tcW w:w="463"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A</w:t>
            </w:r>
          </w:p>
        </w:tc>
      </w:tr>
      <w:tr w:rsidR="00B81DEE" w:rsidRPr="00E314B9" w:rsidTr="009A13EE">
        <w:tc>
          <w:tcPr>
            <w:tcW w:w="832" w:type="pct"/>
            <w:vMerge/>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p>
        </w:tc>
        <w:tc>
          <w:tcPr>
            <w:tcW w:w="2315"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Poliklorirani bifenili (PCB, 1336-36-3)</w:t>
            </w:r>
          </w:p>
        </w:tc>
        <w:tc>
          <w:tcPr>
            <w:tcW w:w="1390"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Nenamjerno dodano</w:t>
            </w:r>
          </w:p>
        </w:tc>
        <w:tc>
          <w:tcPr>
            <w:tcW w:w="463"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A</w:t>
            </w:r>
          </w:p>
        </w:tc>
      </w:tr>
      <w:tr w:rsidR="00B81DEE" w:rsidRPr="00E314B9" w:rsidTr="009A13EE">
        <w:tc>
          <w:tcPr>
            <w:tcW w:w="832" w:type="pct"/>
            <w:vMerge/>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p>
        </w:tc>
        <w:tc>
          <w:tcPr>
            <w:tcW w:w="2315"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Poliklorirani terfenili (PCT, 61788-33-8)</w:t>
            </w:r>
          </w:p>
        </w:tc>
        <w:tc>
          <w:tcPr>
            <w:tcW w:w="1390"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Nenamjerno dodano</w:t>
            </w:r>
          </w:p>
        </w:tc>
        <w:tc>
          <w:tcPr>
            <w:tcW w:w="463"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A</w:t>
            </w:r>
          </w:p>
        </w:tc>
      </w:tr>
      <w:tr w:rsidR="00B81DEE" w:rsidRPr="00E314B9" w:rsidTr="009A13EE">
        <w:tc>
          <w:tcPr>
            <w:tcW w:w="832" w:type="pct"/>
            <w:vMerge/>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p>
        </w:tc>
        <w:tc>
          <w:tcPr>
            <w:tcW w:w="2315"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Tris(2,3-dibrompropil)fosfat (TRIS, 126-72-7)</w:t>
            </w:r>
          </w:p>
        </w:tc>
        <w:tc>
          <w:tcPr>
            <w:tcW w:w="1390"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Nenamjerno dodano</w:t>
            </w:r>
          </w:p>
        </w:tc>
        <w:tc>
          <w:tcPr>
            <w:tcW w:w="463"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A</w:t>
            </w:r>
          </w:p>
        </w:tc>
      </w:tr>
      <w:tr w:rsidR="00B81DEE" w:rsidRPr="00E314B9" w:rsidTr="009A13EE">
        <w:tc>
          <w:tcPr>
            <w:tcW w:w="832" w:type="pct"/>
            <w:vMerge/>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p>
        </w:tc>
        <w:tc>
          <w:tcPr>
            <w:tcW w:w="2315"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Trimetilfosfat (512-56-1)</w:t>
            </w:r>
          </w:p>
        </w:tc>
        <w:tc>
          <w:tcPr>
            <w:tcW w:w="1390"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Nenamjerno dodano</w:t>
            </w:r>
          </w:p>
        </w:tc>
        <w:tc>
          <w:tcPr>
            <w:tcW w:w="463"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A</w:t>
            </w:r>
          </w:p>
        </w:tc>
      </w:tr>
      <w:tr w:rsidR="00B81DEE" w:rsidRPr="00E314B9" w:rsidTr="009A13EE">
        <w:tc>
          <w:tcPr>
            <w:tcW w:w="832" w:type="pct"/>
            <w:vMerge/>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p>
        </w:tc>
        <w:tc>
          <w:tcPr>
            <w:tcW w:w="2315"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Tris-(aziridinil)-fosfinoksid (TEPA, 545-55-1)</w:t>
            </w:r>
          </w:p>
        </w:tc>
        <w:tc>
          <w:tcPr>
            <w:tcW w:w="1390"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Nenamjerno dodano</w:t>
            </w:r>
          </w:p>
        </w:tc>
        <w:tc>
          <w:tcPr>
            <w:tcW w:w="463"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A</w:t>
            </w:r>
          </w:p>
        </w:tc>
      </w:tr>
      <w:tr w:rsidR="00B81DEE" w:rsidRPr="00E314B9" w:rsidTr="009A13EE">
        <w:tc>
          <w:tcPr>
            <w:tcW w:w="832" w:type="pct"/>
            <w:vMerge/>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p>
        </w:tc>
        <w:tc>
          <w:tcPr>
            <w:tcW w:w="2315"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Tris(2-kloretil)fosfat (TCEP, 115-96-8)</w:t>
            </w:r>
          </w:p>
        </w:tc>
        <w:tc>
          <w:tcPr>
            <w:tcW w:w="1390"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Nenamjerno dodano</w:t>
            </w:r>
          </w:p>
        </w:tc>
        <w:tc>
          <w:tcPr>
            <w:tcW w:w="463" w:type="pct"/>
            <w:tcBorders>
              <w:left w:val="nil"/>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A</w:t>
            </w:r>
          </w:p>
        </w:tc>
      </w:tr>
      <w:tr w:rsidR="00B81DEE" w:rsidRPr="00E314B9" w:rsidTr="009A13EE">
        <w:trPr>
          <w:trHeight w:val="265"/>
        </w:trPr>
        <w:tc>
          <w:tcPr>
            <w:tcW w:w="832" w:type="pct"/>
            <w:vMerge/>
            <w:tcBorders>
              <w:left w:val="nil"/>
              <w:bottom w:val="single" w:sz="12" w:space="0" w:color="auto"/>
              <w:right w:val="nil"/>
            </w:tcBorders>
            <w:vAlign w:val="center"/>
          </w:tcPr>
          <w:p w:rsidR="00B81DEE" w:rsidRPr="00E314B9" w:rsidRDefault="00B81DEE" w:rsidP="00B81DEE">
            <w:pPr>
              <w:spacing w:after="0" w:line="276" w:lineRule="auto"/>
              <w:jc w:val="center"/>
              <w:rPr>
                <w:rFonts w:eastAsia="Times New Roman"/>
                <w:sz w:val="18"/>
                <w:szCs w:val="18"/>
              </w:rPr>
            </w:pPr>
          </w:p>
        </w:tc>
        <w:tc>
          <w:tcPr>
            <w:tcW w:w="2315" w:type="pct"/>
            <w:tcBorders>
              <w:left w:val="nil"/>
              <w:bottom w:val="single" w:sz="12" w:space="0" w:color="auto"/>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Dimetil-metilfosfonat (DMMP, 756-79-6)</w:t>
            </w:r>
          </w:p>
        </w:tc>
        <w:tc>
          <w:tcPr>
            <w:tcW w:w="1390" w:type="pct"/>
            <w:tcBorders>
              <w:left w:val="nil"/>
              <w:bottom w:val="single" w:sz="12" w:space="0" w:color="auto"/>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Nenamjerno dodano</w:t>
            </w:r>
          </w:p>
        </w:tc>
        <w:tc>
          <w:tcPr>
            <w:tcW w:w="463" w:type="pct"/>
            <w:tcBorders>
              <w:left w:val="nil"/>
              <w:bottom w:val="single" w:sz="12" w:space="0" w:color="auto"/>
              <w:right w:val="nil"/>
            </w:tcBorders>
            <w:vAlign w:val="center"/>
          </w:tcPr>
          <w:p w:rsidR="00B81DEE" w:rsidRPr="00E314B9" w:rsidRDefault="00B81DEE" w:rsidP="00B81DEE">
            <w:pPr>
              <w:spacing w:after="0" w:line="276" w:lineRule="auto"/>
              <w:jc w:val="center"/>
              <w:rPr>
                <w:rFonts w:eastAsia="Times New Roman"/>
                <w:sz w:val="18"/>
                <w:szCs w:val="18"/>
              </w:rPr>
            </w:pPr>
            <w:r>
              <w:rPr>
                <w:sz w:val="18"/>
              </w:rPr>
              <w:t>A</w:t>
            </w:r>
          </w:p>
        </w:tc>
      </w:tr>
    </w:tbl>
    <w:p w:rsidR="001D4B5E" w:rsidRDefault="00B81DEE" w:rsidP="00B81DEE">
      <w:pPr>
        <w:spacing w:after="200" w:line="276" w:lineRule="auto"/>
        <w:ind w:left="284" w:hanging="284"/>
        <w:jc w:val="left"/>
        <w:rPr>
          <w:rFonts w:eastAsia="Times New Roman"/>
          <w:bCs/>
          <w:sz w:val="18"/>
          <w:szCs w:val="18"/>
        </w:rPr>
      </w:pPr>
      <w:r>
        <w:rPr>
          <w:sz w:val="18"/>
        </w:rPr>
        <w:t>**</w:t>
      </w:r>
      <w:r>
        <w:tab/>
      </w:r>
      <w:r>
        <w:rPr>
          <w:sz w:val="18"/>
        </w:rPr>
        <w:t>Upućuje se na najnoviju verziju ECHA-ina popisa predloženih tvari koja je na snazi na dan podnošenja zahtjeva</w:t>
      </w:r>
    </w:p>
    <w:p w:rsidR="001D4B5E" w:rsidRDefault="001D4B5E" w:rsidP="00B81DEE">
      <w:pPr>
        <w:spacing w:after="200" w:line="276" w:lineRule="auto"/>
        <w:ind w:left="284" w:hanging="284"/>
        <w:jc w:val="left"/>
        <w:rPr>
          <w:rFonts w:eastAsia="Times New Roman"/>
          <w:bCs/>
          <w:sz w:val="18"/>
          <w:szCs w:val="18"/>
        </w:rPr>
      </w:pPr>
      <w:r>
        <w:rPr>
          <w:sz w:val="18"/>
          <w:vertAlign w:val="superscript"/>
        </w:rPr>
        <w:footnoteRef/>
      </w:r>
      <w:r>
        <w:rPr>
          <w:sz w:val="18"/>
        </w:rPr>
        <w:t xml:space="preserve"> „U tu svrhu nenamjerno dodane tvari znači kemijski spojevi koji su prisutni u materijalu, ali nisu dodani iz tehničkih razloga tijekom procesa proizvodnje.”</w:t>
      </w:r>
    </w:p>
    <w:p w:rsidR="00056204" w:rsidRPr="00E314B9" w:rsidRDefault="00B81DEE" w:rsidP="00B81DEE">
      <w:pPr>
        <w:spacing w:after="200" w:line="276" w:lineRule="auto"/>
        <w:ind w:left="284" w:hanging="284"/>
        <w:jc w:val="left"/>
        <w:rPr>
          <w:rFonts w:eastAsia="Times New Roman"/>
          <w:bCs/>
          <w:sz w:val="18"/>
          <w:szCs w:val="18"/>
        </w:rPr>
        <w:sectPr w:rsidR="00056204" w:rsidRPr="00E314B9" w:rsidSect="006F38AA">
          <w:headerReference w:type="even" r:id="rId70"/>
          <w:headerReference w:type="default" r:id="rId71"/>
          <w:footerReference w:type="even" r:id="rId72"/>
          <w:footerReference w:type="default" r:id="rId73"/>
          <w:headerReference w:type="first" r:id="rId74"/>
          <w:footerReference w:type="first" r:id="rId75"/>
          <w:pgSz w:w="11900" w:h="16840" w:code="9"/>
          <w:pgMar w:top="1440" w:right="1440" w:bottom="1440" w:left="1440" w:header="0" w:footer="0" w:gutter="0"/>
          <w:cols w:space="708"/>
          <w:titlePg/>
          <w:docGrid w:linePitch="360"/>
        </w:sectPr>
      </w:pPr>
      <w:r>
        <w:rPr>
          <w:sz w:val="18"/>
        </w:rPr>
        <w:t>.</w:t>
      </w:r>
    </w:p>
    <w:p w:rsidR="008E7A62" w:rsidRPr="00E314B9" w:rsidRDefault="00822148" w:rsidP="007C2316">
      <w:pPr>
        <w:spacing w:before="120" w:line="276" w:lineRule="auto"/>
        <w:rPr>
          <w:b/>
          <w:sz w:val="28"/>
          <w:szCs w:val="28"/>
        </w:rPr>
      </w:pPr>
      <w:r>
        <w:rPr>
          <w:b/>
          <w:sz w:val="28"/>
        </w:rPr>
        <w:t>DODATAK IV. Popis relevantnih normi EN za prikladnost za upotrebu</w:t>
      </w:r>
    </w:p>
    <w:p w:rsidR="00822148" w:rsidRPr="00E314B9" w:rsidRDefault="00822148" w:rsidP="007C2316">
      <w:pPr>
        <w:spacing w:before="120" w:line="276" w:lineRule="auto"/>
        <w:rPr>
          <w:rFonts w:eastAsia="Times New Roman"/>
          <w:b/>
          <w:noProof/>
          <w:szCs w:val="20"/>
        </w:rPr>
      </w:pPr>
      <w:r>
        <w:rPr>
          <w:b/>
          <w:noProof/>
        </w:rPr>
        <w:t>Tablica 9. Okvirni popis normi EN za namještaj (koje je izradio Tehnički odbor CEN/TC 207 „Namještaj”).</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45"/>
        <w:gridCol w:w="7938"/>
      </w:tblGrid>
      <w:tr w:rsidR="00822148" w:rsidRPr="00E314B9" w:rsidTr="00822148">
        <w:trPr>
          <w:tblHeader/>
        </w:trPr>
        <w:tc>
          <w:tcPr>
            <w:tcW w:w="1097" w:type="dxa"/>
            <w:tcBorders>
              <w:top w:val="single" w:sz="12" w:space="0" w:color="auto"/>
              <w:left w:val="nil"/>
              <w:bottom w:val="single" w:sz="12" w:space="0" w:color="auto"/>
            </w:tcBorders>
            <w:shd w:val="clear" w:color="auto" w:fill="auto"/>
            <w:vAlign w:val="center"/>
          </w:tcPr>
          <w:p w:rsidR="00822148" w:rsidRPr="00E314B9" w:rsidRDefault="00822148" w:rsidP="00822148">
            <w:pPr>
              <w:spacing w:after="0" w:line="276" w:lineRule="auto"/>
              <w:jc w:val="center"/>
              <w:rPr>
                <w:rFonts w:eastAsia="Times New Roman"/>
                <w:b/>
                <w:sz w:val="22"/>
              </w:rPr>
            </w:pPr>
            <w:r>
              <w:rPr>
                <w:b/>
                <w:sz w:val="22"/>
              </w:rPr>
              <w:t>Norma</w:t>
            </w:r>
          </w:p>
        </w:tc>
        <w:tc>
          <w:tcPr>
            <w:tcW w:w="8083" w:type="dxa"/>
            <w:gridSpan w:val="2"/>
            <w:tcBorders>
              <w:top w:val="single" w:sz="12" w:space="0" w:color="auto"/>
              <w:bottom w:val="single" w:sz="12" w:space="0" w:color="auto"/>
              <w:right w:val="nil"/>
            </w:tcBorders>
            <w:shd w:val="clear" w:color="auto" w:fill="auto"/>
            <w:vAlign w:val="center"/>
          </w:tcPr>
          <w:p w:rsidR="00822148" w:rsidRPr="00E314B9" w:rsidRDefault="00822148" w:rsidP="00822148">
            <w:pPr>
              <w:spacing w:after="0" w:line="276" w:lineRule="auto"/>
              <w:jc w:val="center"/>
              <w:rPr>
                <w:rFonts w:eastAsia="Times New Roman"/>
                <w:b/>
                <w:sz w:val="22"/>
              </w:rPr>
            </w:pPr>
            <w:r>
              <w:rPr>
                <w:b/>
                <w:sz w:val="22"/>
              </w:rPr>
              <w:t>Naslov</w:t>
            </w:r>
          </w:p>
        </w:tc>
      </w:tr>
      <w:tr w:rsidR="00822148" w:rsidRPr="00E314B9" w:rsidTr="00822148">
        <w:trPr>
          <w:cantSplit/>
          <w:tblHeader/>
        </w:trPr>
        <w:tc>
          <w:tcPr>
            <w:tcW w:w="9180" w:type="dxa"/>
            <w:gridSpan w:val="3"/>
            <w:tcBorders>
              <w:top w:val="single" w:sz="12" w:space="0" w:color="auto"/>
              <w:left w:val="nil"/>
              <w:bottom w:val="single" w:sz="12" w:space="0" w:color="auto"/>
              <w:right w:val="nil"/>
            </w:tcBorders>
            <w:shd w:val="clear" w:color="auto" w:fill="auto"/>
            <w:vAlign w:val="center"/>
          </w:tcPr>
          <w:p w:rsidR="00822148" w:rsidRPr="00E314B9" w:rsidRDefault="00822148" w:rsidP="00822148">
            <w:pPr>
              <w:spacing w:after="0" w:line="276" w:lineRule="auto"/>
              <w:jc w:val="center"/>
              <w:rPr>
                <w:rFonts w:eastAsia="Times New Roman"/>
                <w:b/>
              </w:rPr>
            </w:pPr>
            <w:r>
              <w:rPr>
                <w:b/>
              </w:rPr>
              <w:t>Ojastučeni namještaj</w:t>
            </w:r>
          </w:p>
        </w:tc>
      </w:tr>
      <w:tr w:rsidR="00822148" w:rsidRPr="00E314B9" w:rsidTr="00822148">
        <w:trPr>
          <w:cantSplit/>
          <w:tblHeader/>
        </w:trPr>
        <w:tc>
          <w:tcPr>
            <w:tcW w:w="1097" w:type="dxa"/>
            <w:tcBorders>
              <w:top w:val="single" w:sz="12" w:space="0" w:color="auto"/>
              <w:lef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EN 1021-1</w:t>
            </w:r>
          </w:p>
        </w:tc>
        <w:tc>
          <w:tcPr>
            <w:tcW w:w="8083" w:type="dxa"/>
            <w:gridSpan w:val="2"/>
            <w:tcBorders>
              <w:top w:val="single" w:sz="12" w:space="0" w:color="auto"/>
              <w:righ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Namještaj – Procjena zapaljivosti ojastučenog namještaja – Dio 1.: Izvor zapaljenja tinjajuća cigareta</w:t>
            </w:r>
          </w:p>
        </w:tc>
      </w:tr>
      <w:tr w:rsidR="00822148" w:rsidRPr="00E314B9" w:rsidTr="00822148">
        <w:trPr>
          <w:cantSplit/>
          <w:tblHeader/>
        </w:trPr>
        <w:tc>
          <w:tcPr>
            <w:tcW w:w="1097" w:type="dxa"/>
            <w:tcBorders>
              <w:left w:val="nil"/>
              <w:bottom w:val="single" w:sz="12" w:space="0" w:color="auto"/>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EN 1021-2</w:t>
            </w:r>
          </w:p>
        </w:tc>
        <w:tc>
          <w:tcPr>
            <w:tcW w:w="8083" w:type="dxa"/>
            <w:gridSpan w:val="2"/>
            <w:tcBorders>
              <w:bottom w:val="single" w:sz="12" w:space="0" w:color="auto"/>
              <w:righ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Namještaj – Procjena zapaljivosti ojastučenog namještaja – Dio 2.: Izvor zapaljenja jednakovrijedan plamenu šibice</w:t>
            </w:r>
          </w:p>
        </w:tc>
      </w:tr>
      <w:tr w:rsidR="00822148" w:rsidRPr="00E314B9" w:rsidTr="00822148">
        <w:trPr>
          <w:cantSplit/>
          <w:tblHeader/>
        </w:trPr>
        <w:tc>
          <w:tcPr>
            <w:tcW w:w="9180" w:type="dxa"/>
            <w:gridSpan w:val="3"/>
            <w:tcBorders>
              <w:top w:val="single" w:sz="12" w:space="0" w:color="auto"/>
              <w:left w:val="nil"/>
              <w:bottom w:val="single" w:sz="12" w:space="0" w:color="auto"/>
              <w:right w:val="nil"/>
            </w:tcBorders>
            <w:shd w:val="clear" w:color="auto" w:fill="auto"/>
            <w:vAlign w:val="center"/>
          </w:tcPr>
          <w:p w:rsidR="00EE1FB7" w:rsidRPr="00903D44" w:rsidRDefault="00EE1FB7" w:rsidP="004F6326">
            <w:pPr>
              <w:spacing w:after="0" w:line="276" w:lineRule="auto"/>
              <w:jc w:val="left"/>
              <w:rPr>
                <w:rFonts w:eastAsia="Times New Roman"/>
                <w:i/>
                <w:sz w:val="16"/>
              </w:rPr>
            </w:pPr>
            <w:r>
              <w:rPr>
                <w:i/>
                <w:sz w:val="16"/>
              </w:rPr>
              <w:t>Napomena: ako postoji nacionalno zakonodavstvo ili obvezne norme kojima se zahtijeva da namještaj zadovolji određenu razinu u pogledu zapaljivosti, javno tijelo to mora uzeti u obzir pri pisanju natječajne dokumentacije. Ako ne postoje obvezujuća pravila / obvezujuće norme, javno tijelo nije se obvezno pridržavati nijedne određene dobrovoljne norme.  U slučaju prethodno navedenih normi, normom EN 1021-2 zahtijeva se niža razina zapaljivosti nego normom</w:t>
            </w:r>
            <w:r>
              <w:t xml:space="preserve"> </w:t>
            </w:r>
            <w:r>
              <w:rPr>
                <w:i/>
              </w:rPr>
              <w:t>EN 1021-1.</w:t>
            </w:r>
            <w:r>
              <w:rPr>
                <w:i/>
                <w:sz w:val="16"/>
              </w:rPr>
              <w:t xml:space="preserve"> To može dovesti do upotrebe kemikalija za usporenje gorenja, koje mogu negativno utjecati na okoliš, zdravlje, izdržljivost i kvalitetu proizvoda te dovesti do povećanja troškova. Javno tijelo trebalo bi stoga razmotriti koje razine zapaljivosti treba zahtijevati u skladu s predviđenom upotrebom i lokacijom namještaja.</w:t>
            </w:r>
          </w:p>
          <w:p w:rsidR="00822148" w:rsidRPr="00E314B9" w:rsidRDefault="00822148" w:rsidP="00822148">
            <w:pPr>
              <w:spacing w:after="0" w:line="276" w:lineRule="auto"/>
              <w:jc w:val="center"/>
              <w:rPr>
                <w:rFonts w:eastAsia="Times New Roman"/>
                <w:b/>
              </w:rPr>
            </w:pPr>
            <w:r>
              <w:rPr>
                <w:b/>
              </w:rPr>
              <w:t>Uredski namještaj</w:t>
            </w:r>
          </w:p>
        </w:tc>
      </w:tr>
      <w:tr w:rsidR="00822148" w:rsidRPr="00E314B9" w:rsidTr="00822148">
        <w:trPr>
          <w:cantSplit/>
          <w:tblHeader/>
        </w:trPr>
        <w:tc>
          <w:tcPr>
            <w:tcW w:w="1242" w:type="dxa"/>
            <w:gridSpan w:val="2"/>
            <w:tcBorders>
              <w:top w:val="single" w:sz="12" w:space="0" w:color="auto"/>
              <w:lef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EN 527-1</w:t>
            </w:r>
          </w:p>
        </w:tc>
        <w:tc>
          <w:tcPr>
            <w:tcW w:w="7938" w:type="dxa"/>
            <w:tcBorders>
              <w:top w:val="single" w:sz="12" w:space="0" w:color="auto"/>
              <w:righ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Uredski namještaj – Radni stolovi i pultovi – Dio 1.: Dimenzije</w:t>
            </w:r>
          </w:p>
        </w:tc>
      </w:tr>
      <w:tr w:rsidR="00822148" w:rsidRPr="00E314B9" w:rsidTr="00822148">
        <w:trPr>
          <w:cantSplit/>
          <w:tblHeader/>
        </w:trPr>
        <w:tc>
          <w:tcPr>
            <w:tcW w:w="1242" w:type="dxa"/>
            <w:gridSpan w:val="2"/>
            <w:tcBorders>
              <w:lef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EN 527-2</w:t>
            </w:r>
          </w:p>
        </w:tc>
        <w:tc>
          <w:tcPr>
            <w:tcW w:w="7938" w:type="dxa"/>
            <w:tcBorders>
              <w:righ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Uredski namještaj – Radni stolovi i pultovi – Dio 2.: Mehanički sigurnosni zahtjevi</w:t>
            </w:r>
          </w:p>
        </w:tc>
      </w:tr>
      <w:tr w:rsidR="00822148" w:rsidRPr="00E314B9" w:rsidTr="00822148">
        <w:trPr>
          <w:cantSplit/>
          <w:tblHeader/>
        </w:trPr>
        <w:tc>
          <w:tcPr>
            <w:tcW w:w="1242" w:type="dxa"/>
            <w:gridSpan w:val="2"/>
            <w:tcBorders>
              <w:lef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EN 1023-2</w:t>
            </w:r>
          </w:p>
        </w:tc>
        <w:tc>
          <w:tcPr>
            <w:tcW w:w="7938" w:type="dxa"/>
            <w:tcBorders>
              <w:righ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Uredski namještaj – Pregrade – 2. dio: Mehanički sigurnosni zahtjevi</w:t>
            </w:r>
          </w:p>
        </w:tc>
      </w:tr>
      <w:tr w:rsidR="00822148" w:rsidRPr="00E314B9" w:rsidTr="00822148">
        <w:trPr>
          <w:cantSplit/>
          <w:tblHeader/>
        </w:trPr>
        <w:tc>
          <w:tcPr>
            <w:tcW w:w="1242" w:type="dxa"/>
            <w:gridSpan w:val="2"/>
            <w:tcBorders>
              <w:lef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EN 1335-1</w:t>
            </w:r>
          </w:p>
        </w:tc>
        <w:tc>
          <w:tcPr>
            <w:tcW w:w="7938" w:type="dxa"/>
            <w:tcBorders>
              <w:righ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Uredski namještaj – Uredske radne stolice – 1. dio: Dimenzije – Određivanje dimenzija</w:t>
            </w:r>
          </w:p>
        </w:tc>
      </w:tr>
      <w:tr w:rsidR="00822148" w:rsidRPr="00E314B9" w:rsidTr="00822148">
        <w:trPr>
          <w:cantSplit/>
          <w:tblHeader/>
        </w:trPr>
        <w:tc>
          <w:tcPr>
            <w:tcW w:w="1242" w:type="dxa"/>
            <w:gridSpan w:val="2"/>
            <w:tcBorders>
              <w:lef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EN 1335-2</w:t>
            </w:r>
          </w:p>
        </w:tc>
        <w:tc>
          <w:tcPr>
            <w:tcW w:w="7938" w:type="dxa"/>
            <w:tcBorders>
              <w:righ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Uredski namještaj – Uredske radne stolice – 2. dio: Sigurnosni zahtjevi</w:t>
            </w:r>
          </w:p>
        </w:tc>
      </w:tr>
      <w:tr w:rsidR="00822148" w:rsidRPr="00E314B9" w:rsidTr="00822148">
        <w:trPr>
          <w:cantSplit/>
          <w:tblHeader/>
        </w:trPr>
        <w:tc>
          <w:tcPr>
            <w:tcW w:w="1242" w:type="dxa"/>
            <w:gridSpan w:val="2"/>
            <w:tcBorders>
              <w:lef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EN 14073-2</w:t>
            </w:r>
          </w:p>
        </w:tc>
        <w:tc>
          <w:tcPr>
            <w:tcW w:w="7938" w:type="dxa"/>
            <w:tcBorders>
              <w:righ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Uredski namještaj – Namještaj za pohranu – 2. dio: Sigurnosni zahtjevi</w:t>
            </w:r>
          </w:p>
        </w:tc>
      </w:tr>
      <w:tr w:rsidR="00822148" w:rsidRPr="00E314B9" w:rsidTr="00822148">
        <w:trPr>
          <w:cantSplit/>
          <w:tblHeader/>
        </w:trPr>
        <w:tc>
          <w:tcPr>
            <w:tcW w:w="1242" w:type="dxa"/>
            <w:gridSpan w:val="2"/>
            <w:tcBorders>
              <w:left w:val="nil"/>
              <w:bottom w:val="single" w:sz="12" w:space="0" w:color="auto"/>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EN 14074</w:t>
            </w:r>
          </w:p>
          <w:p w:rsidR="00822148" w:rsidRPr="00E314B9" w:rsidRDefault="00822148" w:rsidP="00822148">
            <w:pPr>
              <w:spacing w:after="0" w:line="276" w:lineRule="auto"/>
              <w:jc w:val="left"/>
              <w:rPr>
                <w:rFonts w:eastAsia="Times New Roman"/>
                <w:sz w:val="18"/>
              </w:rPr>
            </w:pPr>
          </w:p>
        </w:tc>
        <w:tc>
          <w:tcPr>
            <w:tcW w:w="7938" w:type="dxa"/>
            <w:tcBorders>
              <w:bottom w:val="single" w:sz="12" w:space="0" w:color="auto"/>
              <w:righ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Uredski namještaj – Uredski i radni stolovi i namještaj za pohranu – Metode ispitivanja za određivanje čvrstoće i izdržljivosti pokretnih dijelova (nakon ispitivanja sastavni dijelovi ne smiju biti oštećeni te moraju i dalje funkcionirati kako je predviđeno).</w:t>
            </w:r>
          </w:p>
        </w:tc>
      </w:tr>
      <w:tr w:rsidR="00822148" w:rsidRPr="00E314B9" w:rsidTr="00822148">
        <w:trPr>
          <w:cantSplit/>
          <w:tblHeader/>
        </w:trPr>
        <w:tc>
          <w:tcPr>
            <w:tcW w:w="9180" w:type="dxa"/>
            <w:gridSpan w:val="3"/>
            <w:tcBorders>
              <w:top w:val="single" w:sz="12" w:space="0" w:color="auto"/>
              <w:left w:val="nil"/>
              <w:bottom w:val="single" w:sz="12" w:space="0" w:color="auto"/>
              <w:right w:val="nil"/>
            </w:tcBorders>
            <w:shd w:val="clear" w:color="auto" w:fill="auto"/>
            <w:vAlign w:val="center"/>
          </w:tcPr>
          <w:p w:rsidR="00822148" w:rsidRPr="00E314B9" w:rsidRDefault="00822148" w:rsidP="00822148">
            <w:pPr>
              <w:spacing w:after="0" w:line="276" w:lineRule="auto"/>
              <w:jc w:val="center"/>
              <w:rPr>
                <w:rFonts w:eastAsia="Times New Roman"/>
                <w:b/>
              </w:rPr>
            </w:pPr>
            <w:r>
              <w:rPr>
                <w:b/>
              </w:rPr>
              <w:t>Vanjski namještaj</w:t>
            </w:r>
          </w:p>
        </w:tc>
      </w:tr>
      <w:tr w:rsidR="00822148" w:rsidRPr="00E314B9" w:rsidTr="00822148">
        <w:trPr>
          <w:cantSplit/>
          <w:tblHeader/>
        </w:trPr>
        <w:tc>
          <w:tcPr>
            <w:tcW w:w="1097" w:type="dxa"/>
            <w:tcBorders>
              <w:top w:val="single" w:sz="12" w:space="0" w:color="auto"/>
              <w:left w:val="nil"/>
              <w:bottom w:val="single" w:sz="4" w:space="0" w:color="auto"/>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EN 581-1</w:t>
            </w:r>
          </w:p>
        </w:tc>
        <w:tc>
          <w:tcPr>
            <w:tcW w:w="8083" w:type="dxa"/>
            <w:gridSpan w:val="2"/>
            <w:tcBorders>
              <w:top w:val="single" w:sz="12" w:space="0" w:color="auto"/>
              <w:bottom w:val="single" w:sz="4" w:space="0" w:color="auto"/>
              <w:righ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Vanjski namještaj – Namještaj za sjedenje i stolovi za kampiranje, kućnu i javnu uporabu – 1. dio: Opći sigurnosni zahtjevi</w:t>
            </w:r>
          </w:p>
        </w:tc>
      </w:tr>
      <w:tr w:rsidR="00822148" w:rsidRPr="00E314B9" w:rsidTr="00822148">
        <w:trPr>
          <w:cantSplit/>
          <w:tblHeader/>
        </w:trPr>
        <w:tc>
          <w:tcPr>
            <w:tcW w:w="1097" w:type="dxa"/>
            <w:tcBorders>
              <w:left w:val="nil"/>
              <w:bottom w:val="single" w:sz="4" w:space="0" w:color="auto"/>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EN 581-2</w:t>
            </w:r>
          </w:p>
          <w:p w:rsidR="00822148" w:rsidRPr="00E314B9" w:rsidRDefault="00822148" w:rsidP="00822148">
            <w:pPr>
              <w:spacing w:after="0" w:line="276" w:lineRule="auto"/>
              <w:jc w:val="left"/>
              <w:rPr>
                <w:rFonts w:eastAsia="Times New Roman"/>
                <w:sz w:val="18"/>
              </w:rPr>
            </w:pPr>
          </w:p>
        </w:tc>
        <w:tc>
          <w:tcPr>
            <w:tcW w:w="8083" w:type="dxa"/>
            <w:gridSpan w:val="2"/>
            <w:tcBorders>
              <w:bottom w:val="single" w:sz="4" w:space="0" w:color="auto"/>
              <w:righ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Vanjski namještaj – Namještaj za sjedenje i stolovi za kampiranje, kućnu i javnu uporabu – 2. dio: Mehanički sigurnosni zahtjevi i metode ispitivanja za namještaj za sjedenje</w:t>
            </w:r>
          </w:p>
        </w:tc>
      </w:tr>
      <w:tr w:rsidR="00822148" w:rsidRPr="00E314B9" w:rsidTr="00822148">
        <w:trPr>
          <w:cantSplit/>
          <w:tblHeader/>
        </w:trPr>
        <w:tc>
          <w:tcPr>
            <w:tcW w:w="1097" w:type="dxa"/>
            <w:tcBorders>
              <w:top w:val="single" w:sz="4" w:space="0" w:color="auto"/>
              <w:left w:val="nil"/>
              <w:bottom w:val="single" w:sz="12" w:space="0" w:color="auto"/>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EN 581-3</w:t>
            </w:r>
          </w:p>
        </w:tc>
        <w:tc>
          <w:tcPr>
            <w:tcW w:w="8083" w:type="dxa"/>
            <w:gridSpan w:val="2"/>
            <w:tcBorders>
              <w:top w:val="single" w:sz="4" w:space="0" w:color="auto"/>
              <w:bottom w:val="single" w:sz="12" w:space="0" w:color="auto"/>
              <w:righ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Vanjski namještaj – Namještaj za sjedenje i stolovi za kampiranje, kućnu i javnu uporabu – 3. dio: Mehanički sigurnosni zahtjevi i metode ispitivanja stolova</w:t>
            </w:r>
          </w:p>
        </w:tc>
      </w:tr>
      <w:tr w:rsidR="00822148" w:rsidRPr="00E314B9" w:rsidTr="00822148">
        <w:trPr>
          <w:cantSplit/>
          <w:tblHeader/>
        </w:trPr>
        <w:tc>
          <w:tcPr>
            <w:tcW w:w="9180" w:type="dxa"/>
            <w:gridSpan w:val="3"/>
            <w:tcBorders>
              <w:top w:val="single" w:sz="12" w:space="0" w:color="auto"/>
              <w:left w:val="nil"/>
              <w:bottom w:val="single" w:sz="12" w:space="0" w:color="auto"/>
              <w:right w:val="nil"/>
            </w:tcBorders>
            <w:shd w:val="clear" w:color="auto" w:fill="auto"/>
            <w:vAlign w:val="center"/>
          </w:tcPr>
          <w:p w:rsidR="00822148" w:rsidRPr="00E314B9" w:rsidRDefault="00822148" w:rsidP="00822148">
            <w:pPr>
              <w:spacing w:after="0" w:line="276" w:lineRule="auto"/>
              <w:jc w:val="center"/>
              <w:rPr>
                <w:rFonts w:eastAsia="Times New Roman"/>
                <w:b/>
              </w:rPr>
            </w:pPr>
            <w:r>
              <w:rPr>
                <w:b/>
              </w:rPr>
              <w:t>Namještaj za sjedenje</w:t>
            </w:r>
          </w:p>
        </w:tc>
      </w:tr>
      <w:tr w:rsidR="00822148" w:rsidRPr="00E314B9" w:rsidTr="00822148">
        <w:trPr>
          <w:cantSplit/>
          <w:tblHeader/>
        </w:trPr>
        <w:tc>
          <w:tcPr>
            <w:tcW w:w="1097" w:type="dxa"/>
            <w:tcBorders>
              <w:top w:val="single" w:sz="12" w:space="0" w:color="auto"/>
              <w:lef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EN 1022</w:t>
            </w:r>
          </w:p>
        </w:tc>
        <w:tc>
          <w:tcPr>
            <w:tcW w:w="8083" w:type="dxa"/>
            <w:gridSpan w:val="2"/>
            <w:tcBorders>
              <w:top w:val="single" w:sz="12" w:space="0" w:color="auto"/>
              <w:righ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Kućni namještaj – Namještaj za sjedenje – Određivanje stabilnosti</w:t>
            </w:r>
          </w:p>
        </w:tc>
      </w:tr>
      <w:tr w:rsidR="00822148" w:rsidRPr="00E314B9" w:rsidTr="00822148">
        <w:trPr>
          <w:cantSplit/>
          <w:tblHeader/>
        </w:trPr>
        <w:tc>
          <w:tcPr>
            <w:tcW w:w="1097" w:type="dxa"/>
            <w:tcBorders>
              <w:lef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EN 12520</w:t>
            </w:r>
          </w:p>
        </w:tc>
        <w:tc>
          <w:tcPr>
            <w:tcW w:w="8083" w:type="dxa"/>
            <w:gridSpan w:val="2"/>
            <w:tcBorders>
              <w:righ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Namještaj – Čvrstoća, trajnost i sigurnost – Zahtjevi za kućni namještaj za sjedenje</w:t>
            </w:r>
          </w:p>
        </w:tc>
      </w:tr>
      <w:tr w:rsidR="00822148" w:rsidRPr="00E314B9" w:rsidTr="00822148">
        <w:trPr>
          <w:cantSplit/>
          <w:tblHeader/>
        </w:trPr>
        <w:tc>
          <w:tcPr>
            <w:tcW w:w="1097" w:type="dxa"/>
            <w:tcBorders>
              <w:lef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EN 12727</w:t>
            </w:r>
          </w:p>
        </w:tc>
        <w:tc>
          <w:tcPr>
            <w:tcW w:w="8083" w:type="dxa"/>
            <w:gridSpan w:val="2"/>
            <w:tcBorders>
              <w:righ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Namještaj – Stolci spojeni u redove – Metode ispitivanja i zahtjevi za čvrstoću i trajnost</w:t>
            </w:r>
          </w:p>
        </w:tc>
      </w:tr>
      <w:tr w:rsidR="00822148" w:rsidRPr="00E314B9" w:rsidTr="00822148">
        <w:trPr>
          <w:cantSplit/>
          <w:tblHeader/>
        </w:trPr>
        <w:tc>
          <w:tcPr>
            <w:tcW w:w="1097" w:type="dxa"/>
            <w:tcBorders>
              <w:lef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EN 13759</w:t>
            </w:r>
          </w:p>
        </w:tc>
        <w:tc>
          <w:tcPr>
            <w:tcW w:w="8083" w:type="dxa"/>
            <w:gridSpan w:val="2"/>
            <w:tcBorders>
              <w:righ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Namještaj – Operativni mehanizmi za sjedala i naslonjače na razvlačenje – Metode ispitivanja</w:t>
            </w:r>
          </w:p>
        </w:tc>
      </w:tr>
      <w:tr w:rsidR="00822148" w:rsidRPr="00E314B9" w:rsidTr="00822148">
        <w:trPr>
          <w:cantSplit/>
          <w:tblHeader/>
        </w:trPr>
        <w:tc>
          <w:tcPr>
            <w:tcW w:w="1097" w:type="dxa"/>
            <w:tcBorders>
              <w:lef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EN 14703</w:t>
            </w:r>
          </w:p>
        </w:tc>
        <w:tc>
          <w:tcPr>
            <w:tcW w:w="8083" w:type="dxa"/>
            <w:gridSpan w:val="2"/>
            <w:tcBorders>
              <w:righ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Namještaj – Vezni elementi za namještaj za sjedenje povezan u niz koji nije za kućnu uporabu – Zahtjevi za čvrstoću i metode ispitivanja</w:t>
            </w:r>
          </w:p>
        </w:tc>
      </w:tr>
      <w:tr w:rsidR="00822148" w:rsidRPr="00E314B9" w:rsidTr="00822148">
        <w:trPr>
          <w:cantSplit/>
          <w:tblHeader/>
        </w:trPr>
        <w:tc>
          <w:tcPr>
            <w:tcW w:w="1097" w:type="dxa"/>
            <w:tcBorders>
              <w:left w:val="nil"/>
              <w:bottom w:val="single" w:sz="12" w:space="0" w:color="auto"/>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EN 16139</w:t>
            </w:r>
          </w:p>
        </w:tc>
        <w:tc>
          <w:tcPr>
            <w:tcW w:w="8083" w:type="dxa"/>
            <w:gridSpan w:val="2"/>
            <w:tcBorders>
              <w:bottom w:val="single" w:sz="12" w:space="0" w:color="auto"/>
              <w:righ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Namještaj – Čvrstoća, izdržljivost i sigurnost – Zahtjevi za namještaj za sjedenje koji nije za uporabu u kućanstvu</w:t>
            </w:r>
          </w:p>
        </w:tc>
      </w:tr>
      <w:tr w:rsidR="00822148" w:rsidRPr="00E314B9" w:rsidTr="00822148">
        <w:trPr>
          <w:cantSplit/>
          <w:tblHeader/>
        </w:trPr>
        <w:tc>
          <w:tcPr>
            <w:tcW w:w="9180" w:type="dxa"/>
            <w:gridSpan w:val="3"/>
            <w:tcBorders>
              <w:top w:val="single" w:sz="12" w:space="0" w:color="auto"/>
              <w:left w:val="nil"/>
              <w:bottom w:val="single" w:sz="12" w:space="0" w:color="auto"/>
              <w:right w:val="nil"/>
            </w:tcBorders>
            <w:shd w:val="clear" w:color="auto" w:fill="auto"/>
            <w:vAlign w:val="center"/>
          </w:tcPr>
          <w:p w:rsidR="00822148" w:rsidRPr="00E314B9" w:rsidRDefault="00822148" w:rsidP="00822148">
            <w:pPr>
              <w:spacing w:after="0" w:line="276" w:lineRule="auto"/>
              <w:jc w:val="center"/>
              <w:rPr>
                <w:rFonts w:eastAsia="Times New Roman"/>
                <w:b/>
              </w:rPr>
            </w:pPr>
            <w:r>
              <w:rPr>
                <w:b/>
              </w:rPr>
              <w:t>Stolovi</w:t>
            </w:r>
          </w:p>
        </w:tc>
      </w:tr>
      <w:tr w:rsidR="00822148" w:rsidRPr="00E314B9" w:rsidTr="00822148">
        <w:trPr>
          <w:cantSplit/>
          <w:tblHeader/>
        </w:trPr>
        <w:tc>
          <w:tcPr>
            <w:tcW w:w="1097" w:type="dxa"/>
            <w:tcBorders>
              <w:lef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EN 12521</w:t>
            </w:r>
          </w:p>
        </w:tc>
        <w:tc>
          <w:tcPr>
            <w:tcW w:w="8083" w:type="dxa"/>
            <w:gridSpan w:val="2"/>
            <w:tcBorders>
              <w:righ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Namještaj – Čvrstoća, trajnost i sigurnost– Zahtjevi za stolove za kućnu uporabu</w:t>
            </w:r>
          </w:p>
        </w:tc>
      </w:tr>
      <w:tr w:rsidR="00822148" w:rsidRPr="00E314B9" w:rsidTr="00822148">
        <w:trPr>
          <w:cantSplit/>
          <w:tblHeader/>
        </w:trPr>
        <w:tc>
          <w:tcPr>
            <w:tcW w:w="1097" w:type="dxa"/>
            <w:tcBorders>
              <w:left w:val="nil"/>
              <w:bottom w:val="single" w:sz="12" w:space="0" w:color="auto"/>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EN 15372</w:t>
            </w:r>
          </w:p>
        </w:tc>
        <w:tc>
          <w:tcPr>
            <w:tcW w:w="8083" w:type="dxa"/>
            <w:gridSpan w:val="2"/>
            <w:tcBorders>
              <w:bottom w:val="single" w:sz="12" w:space="0" w:color="auto"/>
              <w:righ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Namještaj – Čvrstoća, trajnost i sigurnost – Zahtjevi za stolove koji nisu za kućnu uporabu</w:t>
            </w:r>
          </w:p>
        </w:tc>
      </w:tr>
      <w:tr w:rsidR="00822148" w:rsidRPr="00E314B9" w:rsidTr="00822148">
        <w:trPr>
          <w:cantSplit/>
          <w:tblHeader/>
        </w:trPr>
        <w:tc>
          <w:tcPr>
            <w:tcW w:w="9180" w:type="dxa"/>
            <w:gridSpan w:val="3"/>
            <w:tcBorders>
              <w:top w:val="single" w:sz="12" w:space="0" w:color="auto"/>
              <w:left w:val="nil"/>
              <w:bottom w:val="single" w:sz="12" w:space="0" w:color="auto"/>
              <w:right w:val="nil"/>
            </w:tcBorders>
            <w:shd w:val="clear" w:color="auto" w:fill="auto"/>
            <w:vAlign w:val="center"/>
          </w:tcPr>
          <w:p w:rsidR="00822148" w:rsidRPr="00E314B9" w:rsidRDefault="00822148" w:rsidP="00822148">
            <w:pPr>
              <w:spacing w:after="0" w:line="276" w:lineRule="auto"/>
              <w:jc w:val="center"/>
              <w:rPr>
                <w:rFonts w:eastAsia="Times New Roman"/>
                <w:b/>
              </w:rPr>
            </w:pPr>
            <w:r>
              <w:rPr>
                <w:b/>
              </w:rPr>
              <w:t>Kuhinjski namještaj</w:t>
            </w:r>
          </w:p>
        </w:tc>
      </w:tr>
      <w:tr w:rsidR="00822148" w:rsidRPr="00E314B9" w:rsidTr="00822148">
        <w:trPr>
          <w:cantSplit/>
          <w:tblHeader/>
        </w:trPr>
        <w:tc>
          <w:tcPr>
            <w:tcW w:w="1097" w:type="dxa"/>
            <w:tcBorders>
              <w:top w:val="single" w:sz="12" w:space="0" w:color="auto"/>
              <w:lef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EN 1116</w:t>
            </w:r>
          </w:p>
        </w:tc>
        <w:tc>
          <w:tcPr>
            <w:tcW w:w="8083" w:type="dxa"/>
            <w:gridSpan w:val="2"/>
            <w:tcBorders>
              <w:top w:val="single" w:sz="12" w:space="0" w:color="auto"/>
              <w:righ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Kuhinjski namještaj – Koordinacijske mjere za kuhinjski namještaj i kuhinjske uređaje</w:t>
            </w:r>
          </w:p>
        </w:tc>
      </w:tr>
      <w:tr w:rsidR="00822148" w:rsidRPr="00E314B9" w:rsidTr="00822148">
        <w:trPr>
          <w:cantSplit/>
          <w:tblHeader/>
        </w:trPr>
        <w:tc>
          <w:tcPr>
            <w:tcW w:w="1097" w:type="dxa"/>
            <w:tcBorders>
              <w:left w:val="nil"/>
              <w:bottom w:val="single" w:sz="12" w:space="0" w:color="auto"/>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EN 14749</w:t>
            </w:r>
          </w:p>
        </w:tc>
        <w:tc>
          <w:tcPr>
            <w:tcW w:w="8083" w:type="dxa"/>
            <w:gridSpan w:val="2"/>
            <w:tcBorders>
              <w:bottom w:val="single" w:sz="12" w:space="0" w:color="auto"/>
              <w:righ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Kućni i kuhinjski elementi za pohranu i radne površine – Sigurnosni zahtjevi i metode ispitivanja</w:t>
            </w:r>
          </w:p>
        </w:tc>
      </w:tr>
      <w:tr w:rsidR="00822148" w:rsidRPr="00E314B9" w:rsidTr="00822148">
        <w:trPr>
          <w:cantSplit/>
          <w:tblHeader/>
        </w:trPr>
        <w:tc>
          <w:tcPr>
            <w:tcW w:w="9180" w:type="dxa"/>
            <w:gridSpan w:val="3"/>
            <w:tcBorders>
              <w:top w:val="single" w:sz="12" w:space="0" w:color="auto"/>
              <w:left w:val="nil"/>
              <w:bottom w:val="single" w:sz="12" w:space="0" w:color="auto"/>
              <w:right w:val="nil"/>
            </w:tcBorders>
            <w:shd w:val="clear" w:color="auto" w:fill="auto"/>
            <w:vAlign w:val="center"/>
          </w:tcPr>
          <w:p w:rsidR="00822148" w:rsidRPr="00E314B9" w:rsidRDefault="00822148" w:rsidP="00822148">
            <w:pPr>
              <w:spacing w:after="0" w:line="276" w:lineRule="auto"/>
              <w:jc w:val="center"/>
              <w:rPr>
                <w:rFonts w:eastAsia="Times New Roman"/>
                <w:b/>
              </w:rPr>
            </w:pPr>
            <w:r>
              <w:rPr>
                <w:b/>
              </w:rPr>
              <w:t>Kreveti</w:t>
            </w:r>
          </w:p>
        </w:tc>
      </w:tr>
      <w:tr w:rsidR="00822148" w:rsidRPr="00E314B9" w:rsidTr="00822148">
        <w:trPr>
          <w:cantSplit/>
          <w:tblHeader/>
        </w:trPr>
        <w:tc>
          <w:tcPr>
            <w:tcW w:w="1097" w:type="dxa"/>
            <w:tcBorders>
              <w:top w:val="single" w:sz="12" w:space="0" w:color="auto"/>
              <w:left w:val="nil"/>
              <w:bottom w:val="single" w:sz="4" w:space="0" w:color="auto"/>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EN 597-1</w:t>
            </w:r>
          </w:p>
        </w:tc>
        <w:tc>
          <w:tcPr>
            <w:tcW w:w="8083" w:type="dxa"/>
            <w:gridSpan w:val="2"/>
            <w:tcBorders>
              <w:top w:val="single" w:sz="12" w:space="0" w:color="auto"/>
              <w:bottom w:val="single" w:sz="4" w:space="0" w:color="auto"/>
              <w:righ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Namještaj – Procjena zapaljivosti madraca i ojastučene osnove kreveta – 1. dio: Izvor zapaljenja: tinjajuća cigareta</w:t>
            </w:r>
          </w:p>
        </w:tc>
      </w:tr>
      <w:tr w:rsidR="00822148" w:rsidRPr="00E314B9" w:rsidTr="00822148">
        <w:trPr>
          <w:cantSplit/>
          <w:tblHeader/>
        </w:trPr>
        <w:tc>
          <w:tcPr>
            <w:tcW w:w="1097" w:type="dxa"/>
            <w:tcBorders>
              <w:top w:val="single" w:sz="4" w:space="0" w:color="auto"/>
              <w:left w:val="nil"/>
              <w:bottom w:val="single" w:sz="4" w:space="0" w:color="auto"/>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EN 597-2</w:t>
            </w:r>
          </w:p>
        </w:tc>
        <w:tc>
          <w:tcPr>
            <w:tcW w:w="8083" w:type="dxa"/>
            <w:gridSpan w:val="2"/>
            <w:tcBorders>
              <w:top w:val="single" w:sz="4" w:space="0" w:color="auto"/>
              <w:bottom w:val="single" w:sz="4" w:space="0" w:color="auto"/>
              <w:righ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Namještaj – Procjena zapaljivosti madraca i ojastučene osnove kreveta – 2. dio: Izvor zapaljenja: jednakovrijedan plamenu šibice</w:t>
            </w:r>
          </w:p>
        </w:tc>
      </w:tr>
      <w:tr w:rsidR="00B52975" w:rsidRPr="00E314B9" w:rsidTr="00822148">
        <w:trPr>
          <w:cantSplit/>
          <w:tblHeader/>
        </w:trPr>
        <w:tc>
          <w:tcPr>
            <w:tcW w:w="1097" w:type="dxa"/>
            <w:tcBorders>
              <w:top w:val="single" w:sz="4" w:space="0" w:color="auto"/>
              <w:left w:val="nil"/>
              <w:bottom w:val="single" w:sz="4" w:space="0" w:color="auto"/>
            </w:tcBorders>
            <w:shd w:val="clear" w:color="auto" w:fill="auto"/>
            <w:vAlign w:val="center"/>
          </w:tcPr>
          <w:p w:rsidR="00B52975" w:rsidRPr="00E314B9" w:rsidRDefault="00B52975" w:rsidP="00822148">
            <w:pPr>
              <w:spacing w:after="0" w:line="276" w:lineRule="auto"/>
              <w:jc w:val="left"/>
              <w:rPr>
                <w:rFonts w:eastAsia="Times New Roman"/>
                <w:sz w:val="18"/>
              </w:rPr>
            </w:pPr>
          </w:p>
        </w:tc>
        <w:tc>
          <w:tcPr>
            <w:tcW w:w="8083" w:type="dxa"/>
            <w:gridSpan w:val="2"/>
            <w:tcBorders>
              <w:top w:val="single" w:sz="4" w:space="0" w:color="auto"/>
              <w:bottom w:val="single" w:sz="4" w:space="0" w:color="auto"/>
              <w:right w:val="nil"/>
            </w:tcBorders>
            <w:shd w:val="clear" w:color="auto" w:fill="auto"/>
            <w:vAlign w:val="center"/>
          </w:tcPr>
          <w:p w:rsidR="00B52975" w:rsidRPr="00E314B9" w:rsidRDefault="00B52975" w:rsidP="00C332B9">
            <w:pPr>
              <w:spacing w:after="0" w:line="276" w:lineRule="auto"/>
              <w:jc w:val="left"/>
              <w:rPr>
                <w:rFonts w:eastAsia="Times New Roman"/>
                <w:sz w:val="18"/>
              </w:rPr>
            </w:pPr>
            <w:r>
              <w:rPr>
                <w:sz w:val="18"/>
              </w:rPr>
              <w:t>Napomena: s obzirom na zapaljivost, vidi prethodnu napomenu o stavci „Ojastučeni namještaj” i normi EN 1021</w:t>
            </w:r>
          </w:p>
        </w:tc>
      </w:tr>
      <w:tr w:rsidR="00822148" w:rsidRPr="00E314B9" w:rsidTr="00822148">
        <w:trPr>
          <w:cantSplit/>
          <w:tblHeader/>
        </w:trPr>
        <w:tc>
          <w:tcPr>
            <w:tcW w:w="1097" w:type="dxa"/>
            <w:tcBorders>
              <w:top w:val="single" w:sz="4" w:space="0" w:color="auto"/>
              <w:left w:val="nil"/>
              <w:bottom w:val="single" w:sz="4" w:space="0" w:color="auto"/>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EN 716-1</w:t>
            </w:r>
          </w:p>
        </w:tc>
        <w:tc>
          <w:tcPr>
            <w:tcW w:w="8083" w:type="dxa"/>
            <w:gridSpan w:val="2"/>
            <w:tcBorders>
              <w:top w:val="single" w:sz="4" w:space="0" w:color="auto"/>
              <w:bottom w:val="single" w:sz="4" w:space="0" w:color="auto"/>
              <w:righ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Namještaj – Dječji krevetići i sklopivi dječji krevetići za kućnu uporabu – 1. dio: Sigurnosni zahtjevi</w:t>
            </w:r>
          </w:p>
        </w:tc>
      </w:tr>
      <w:tr w:rsidR="00822148" w:rsidRPr="00E314B9" w:rsidTr="00822148">
        <w:trPr>
          <w:cantSplit/>
          <w:tblHeader/>
        </w:trPr>
        <w:tc>
          <w:tcPr>
            <w:tcW w:w="1097" w:type="dxa"/>
            <w:tcBorders>
              <w:top w:val="single" w:sz="4" w:space="0" w:color="auto"/>
              <w:left w:val="nil"/>
              <w:bottom w:val="single" w:sz="4" w:space="0" w:color="auto"/>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EN 747-1</w:t>
            </w:r>
          </w:p>
        </w:tc>
        <w:tc>
          <w:tcPr>
            <w:tcW w:w="8083" w:type="dxa"/>
            <w:gridSpan w:val="2"/>
            <w:tcBorders>
              <w:top w:val="single" w:sz="4" w:space="0" w:color="auto"/>
              <w:bottom w:val="single" w:sz="4" w:space="0" w:color="auto"/>
              <w:righ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Namještaj – Kreveti na kat i povišeni kreveti – 1. dio: Zahtjevi za sigurnost, čvrstoću i izdržljivost</w:t>
            </w:r>
          </w:p>
        </w:tc>
      </w:tr>
      <w:tr w:rsidR="00822148" w:rsidRPr="00E314B9" w:rsidTr="00822148">
        <w:trPr>
          <w:cantSplit/>
          <w:tblHeader/>
        </w:trPr>
        <w:tc>
          <w:tcPr>
            <w:tcW w:w="1097" w:type="dxa"/>
            <w:tcBorders>
              <w:top w:val="single" w:sz="4" w:space="0" w:color="auto"/>
              <w:left w:val="nil"/>
              <w:bottom w:val="single" w:sz="4" w:space="0" w:color="auto"/>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EN 1725</w:t>
            </w:r>
          </w:p>
        </w:tc>
        <w:tc>
          <w:tcPr>
            <w:tcW w:w="8083" w:type="dxa"/>
            <w:gridSpan w:val="2"/>
            <w:tcBorders>
              <w:top w:val="single" w:sz="4" w:space="0" w:color="auto"/>
              <w:bottom w:val="single" w:sz="4" w:space="0" w:color="auto"/>
              <w:righ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Kućni namještaj – Kreveti i madraci – Sigurnosni zahtjevi i metode ispitivanja</w:t>
            </w:r>
          </w:p>
        </w:tc>
      </w:tr>
      <w:tr w:rsidR="00822148" w:rsidRPr="00E314B9" w:rsidTr="00822148">
        <w:trPr>
          <w:cantSplit/>
          <w:tblHeader/>
        </w:trPr>
        <w:tc>
          <w:tcPr>
            <w:tcW w:w="1097" w:type="dxa"/>
            <w:tcBorders>
              <w:top w:val="single" w:sz="4" w:space="0" w:color="auto"/>
              <w:left w:val="nil"/>
              <w:bottom w:val="single" w:sz="4" w:space="0" w:color="auto"/>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EN 1957</w:t>
            </w:r>
          </w:p>
        </w:tc>
        <w:tc>
          <w:tcPr>
            <w:tcW w:w="8083" w:type="dxa"/>
            <w:gridSpan w:val="2"/>
            <w:tcBorders>
              <w:top w:val="single" w:sz="4" w:space="0" w:color="auto"/>
              <w:bottom w:val="single" w:sz="4" w:space="0" w:color="auto"/>
              <w:righ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Namještaj – Kreveti i madraci – Metode ispitivanja za određivanje funkcionalnih svojstava i kriteriji procjene</w:t>
            </w:r>
          </w:p>
        </w:tc>
      </w:tr>
      <w:tr w:rsidR="00822148" w:rsidRPr="00E314B9" w:rsidTr="00822148">
        <w:trPr>
          <w:cantSplit/>
          <w:tblHeader/>
        </w:trPr>
        <w:tc>
          <w:tcPr>
            <w:tcW w:w="1097" w:type="dxa"/>
            <w:tcBorders>
              <w:top w:val="single" w:sz="4" w:space="0" w:color="auto"/>
              <w:left w:val="nil"/>
              <w:bottom w:val="single" w:sz="12" w:space="0" w:color="auto"/>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EN 12227</w:t>
            </w:r>
          </w:p>
        </w:tc>
        <w:tc>
          <w:tcPr>
            <w:tcW w:w="8083" w:type="dxa"/>
            <w:gridSpan w:val="2"/>
            <w:tcBorders>
              <w:top w:val="single" w:sz="4" w:space="0" w:color="auto"/>
              <w:bottom w:val="single" w:sz="12" w:space="0" w:color="auto"/>
              <w:righ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Dječji vrtići za kućnu uporabu – Sigurnosni zahtjevi i ispitne metode</w:t>
            </w:r>
          </w:p>
        </w:tc>
      </w:tr>
      <w:tr w:rsidR="00822148" w:rsidRPr="00E314B9" w:rsidTr="00822148">
        <w:trPr>
          <w:cantSplit/>
          <w:tblHeader/>
        </w:trPr>
        <w:tc>
          <w:tcPr>
            <w:tcW w:w="9180" w:type="dxa"/>
            <w:gridSpan w:val="3"/>
            <w:tcBorders>
              <w:top w:val="single" w:sz="12" w:space="0" w:color="auto"/>
              <w:left w:val="nil"/>
              <w:bottom w:val="single" w:sz="12" w:space="0" w:color="auto"/>
              <w:right w:val="nil"/>
            </w:tcBorders>
            <w:shd w:val="clear" w:color="auto" w:fill="auto"/>
            <w:vAlign w:val="center"/>
          </w:tcPr>
          <w:p w:rsidR="00822148" w:rsidRPr="00E314B9" w:rsidRDefault="00822148" w:rsidP="00822148">
            <w:pPr>
              <w:spacing w:after="0" w:line="276" w:lineRule="auto"/>
              <w:jc w:val="center"/>
              <w:rPr>
                <w:rFonts w:eastAsia="Times New Roman"/>
                <w:b/>
              </w:rPr>
            </w:pPr>
            <w:r>
              <w:rPr>
                <w:b/>
              </w:rPr>
              <w:t>Namještaj za pohranu</w:t>
            </w:r>
          </w:p>
        </w:tc>
      </w:tr>
      <w:tr w:rsidR="00822148" w:rsidRPr="00E314B9" w:rsidTr="00822148">
        <w:trPr>
          <w:cantSplit/>
          <w:tblHeader/>
        </w:trPr>
        <w:tc>
          <w:tcPr>
            <w:tcW w:w="1097" w:type="dxa"/>
            <w:tcBorders>
              <w:top w:val="single" w:sz="12" w:space="0" w:color="auto"/>
              <w:left w:val="nil"/>
              <w:bottom w:val="single" w:sz="4" w:space="0" w:color="auto"/>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EN 16121</w:t>
            </w:r>
          </w:p>
        </w:tc>
        <w:tc>
          <w:tcPr>
            <w:tcW w:w="8083" w:type="dxa"/>
            <w:gridSpan w:val="2"/>
            <w:tcBorders>
              <w:top w:val="single" w:sz="12" w:space="0" w:color="auto"/>
              <w:bottom w:val="single" w:sz="4" w:space="0" w:color="auto"/>
              <w:righ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Namještaj za skladištenje koji nije za kućnu uporabu – Zahtjevi za sigurnost, čvrstoću, izdržljivost i stabilnost</w:t>
            </w:r>
          </w:p>
        </w:tc>
      </w:tr>
      <w:tr w:rsidR="00822148" w:rsidRPr="00E314B9" w:rsidTr="00822148">
        <w:trPr>
          <w:cantSplit/>
          <w:tblHeader/>
        </w:trPr>
        <w:tc>
          <w:tcPr>
            <w:tcW w:w="9180" w:type="dxa"/>
            <w:gridSpan w:val="3"/>
            <w:tcBorders>
              <w:top w:val="single" w:sz="12" w:space="0" w:color="auto"/>
              <w:left w:val="nil"/>
              <w:bottom w:val="single" w:sz="12" w:space="0" w:color="auto"/>
              <w:right w:val="nil"/>
            </w:tcBorders>
            <w:shd w:val="clear" w:color="auto" w:fill="auto"/>
            <w:vAlign w:val="center"/>
          </w:tcPr>
          <w:p w:rsidR="00822148" w:rsidRPr="00E314B9" w:rsidRDefault="00822148" w:rsidP="00822148">
            <w:pPr>
              <w:spacing w:after="0" w:line="276" w:lineRule="auto"/>
              <w:jc w:val="center"/>
              <w:rPr>
                <w:rFonts w:eastAsia="Times New Roman"/>
                <w:b/>
              </w:rPr>
            </w:pPr>
            <w:r>
              <w:rPr>
                <w:b/>
              </w:rPr>
              <w:t>Ostale vrste namještaja</w:t>
            </w:r>
          </w:p>
        </w:tc>
      </w:tr>
      <w:tr w:rsidR="00822148" w:rsidRPr="00E314B9" w:rsidTr="00822148">
        <w:trPr>
          <w:cantSplit/>
          <w:tblHeader/>
        </w:trPr>
        <w:tc>
          <w:tcPr>
            <w:tcW w:w="1097" w:type="dxa"/>
            <w:tcBorders>
              <w:top w:val="single" w:sz="12" w:space="0" w:color="auto"/>
              <w:left w:val="nil"/>
              <w:bottom w:val="single" w:sz="4" w:space="0" w:color="auto"/>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EN 1729-1</w:t>
            </w:r>
          </w:p>
        </w:tc>
        <w:tc>
          <w:tcPr>
            <w:tcW w:w="8083" w:type="dxa"/>
            <w:gridSpan w:val="2"/>
            <w:tcBorders>
              <w:top w:val="single" w:sz="12" w:space="0" w:color="auto"/>
              <w:bottom w:val="single" w:sz="4" w:space="0" w:color="auto"/>
              <w:righ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Namještaj – Stolice i stolovi za obrazovne ustanove – 1. dio: Funkcionalne dimenzije</w:t>
            </w:r>
          </w:p>
        </w:tc>
      </w:tr>
      <w:tr w:rsidR="00822148" w:rsidRPr="00E314B9" w:rsidTr="00822148">
        <w:trPr>
          <w:cantSplit/>
          <w:tblHeader/>
        </w:trPr>
        <w:tc>
          <w:tcPr>
            <w:tcW w:w="1097" w:type="dxa"/>
            <w:tcBorders>
              <w:top w:val="single" w:sz="4" w:space="0" w:color="auto"/>
              <w:left w:val="nil"/>
              <w:bottom w:val="single" w:sz="4" w:space="0" w:color="auto"/>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EN 1729-2</w:t>
            </w:r>
          </w:p>
        </w:tc>
        <w:tc>
          <w:tcPr>
            <w:tcW w:w="8083" w:type="dxa"/>
            <w:gridSpan w:val="2"/>
            <w:tcBorders>
              <w:top w:val="single" w:sz="4" w:space="0" w:color="auto"/>
              <w:bottom w:val="single" w:sz="4" w:space="0" w:color="auto"/>
              <w:righ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Namještaj – Stolice i stolovi za obrazovne ustanove – 2. dio: Sigurnosni zahtjevi i metode ispitivanja</w:t>
            </w:r>
          </w:p>
        </w:tc>
      </w:tr>
      <w:tr w:rsidR="00822148" w:rsidRPr="00E314B9" w:rsidTr="00822148">
        <w:trPr>
          <w:cantSplit/>
          <w:tblHeader/>
        </w:trPr>
        <w:tc>
          <w:tcPr>
            <w:tcW w:w="1097" w:type="dxa"/>
            <w:tcBorders>
              <w:top w:val="single" w:sz="4" w:space="0" w:color="auto"/>
              <w:left w:val="nil"/>
              <w:bottom w:val="single" w:sz="4" w:space="0" w:color="auto"/>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EN 13150</w:t>
            </w:r>
          </w:p>
        </w:tc>
        <w:tc>
          <w:tcPr>
            <w:tcW w:w="8083" w:type="dxa"/>
            <w:gridSpan w:val="2"/>
            <w:tcBorders>
              <w:top w:val="single" w:sz="4" w:space="0" w:color="auto"/>
              <w:bottom w:val="single" w:sz="4" w:space="0" w:color="auto"/>
              <w:righ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Radni stolovi za laboratorije – Dimenzije, sigurnosni zahtjevi i metode ispitivanja</w:t>
            </w:r>
          </w:p>
        </w:tc>
      </w:tr>
      <w:tr w:rsidR="00822148" w:rsidRPr="00E314B9" w:rsidTr="00822148">
        <w:trPr>
          <w:cantSplit/>
          <w:tblHeader/>
        </w:trPr>
        <w:tc>
          <w:tcPr>
            <w:tcW w:w="1097" w:type="dxa"/>
            <w:tcBorders>
              <w:top w:val="single" w:sz="4" w:space="0" w:color="auto"/>
              <w:left w:val="nil"/>
              <w:bottom w:val="single" w:sz="12" w:space="0" w:color="auto"/>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EN 14434</w:t>
            </w:r>
          </w:p>
        </w:tc>
        <w:tc>
          <w:tcPr>
            <w:tcW w:w="8083" w:type="dxa"/>
            <w:gridSpan w:val="2"/>
            <w:tcBorders>
              <w:top w:val="single" w:sz="4" w:space="0" w:color="auto"/>
              <w:bottom w:val="single" w:sz="12" w:space="0" w:color="auto"/>
              <w:right w:val="nil"/>
            </w:tcBorders>
            <w:shd w:val="clear" w:color="auto" w:fill="auto"/>
            <w:vAlign w:val="center"/>
          </w:tcPr>
          <w:p w:rsidR="00822148" w:rsidRPr="00E314B9" w:rsidRDefault="00822148" w:rsidP="00822148">
            <w:pPr>
              <w:spacing w:after="0" w:line="276" w:lineRule="auto"/>
              <w:jc w:val="left"/>
              <w:rPr>
                <w:rFonts w:eastAsia="Times New Roman"/>
                <w:sz w:val="18"/>
              </w:rPr>
            </w:pPr>
            <w:r>
              <w:rPr>
                <w:sz w:val="18"/>
              </w:rPr>
              <w:t>Ploče za pisanje za obrazovne ustanove – Ergonomski, tehnički i sigurnosni zahtjevi i metode njihova ispitivanja</w:t>
            </w:r>
          </w:p>
        </w:tc>
      </w:tr>
    </w:tbl>
    <w:p w:rsidR="005161DD" w:rsidRPr="00E314B9" w:rsidRDefault="005161DD" w:rsidP="00822148">
      <w:pPr>
        <w:tabs>
          <w:tab w:val="left" w:pos="3585"/>
        </w:tabs>
        <w:rPr>
          <w:sz w:val="28"/>
          <w:szCs w:val="28"/>
        </w:rPr>
      </w:pPr>
    </w:p>
    <w:p w:rsidR="001D4B5E" w:rsidRDefault="001D4B5E" w:rsidP="00822148">
      <w:pPr>
        <w:tabs>
          <w:tab w:val="left" w:pos="3585"/>
        </w:tabs>
        <w:rPr>
          <w:sz w:val="28"/>
          <w:szCs w:val="28"/>
        </w:rPr>
        <w:sectPr w:rsidR="001D4B5E" w:rsidSect="006F38AA">
          <w:headerReference w:type="even" r:id="rId76"/>
          <w:headerReference w:type="default" r:id="rId77"/>
          <w:footerReference w:type="even" r:id="rId78"/>
          <w:footerReference w:type="default" r:id="rId79"/>
          <w:headerReference w:type="first" r:id="rId80"/>
          <w:footerReference w:type="first" r:id="rId81"/>
          <w:pgSz w:w="11900" w:h="16840" w:code="9"/>
          <w:pgMar w:top="1440" w:right="1440" w:bottom="1440" w:left="1440" w:header="0" w:footer="0" w:gutter="0"/>
          <w:cols w:space="708"/>
          <w:titlePg/>
          <w:docGrid w:linePitch="360"/>
        </w:sectPr>
      </w:pPr>
    </w:p>
    <w:p w:rsidR="001D4B5E" w:rsidRPr="00FC6396" w:rsidRDefault="001D4B5E" w:rsidP="001D4B5E">
      <w:pPr>
        <w:spacing w:before="120" w:line="276" w:lineRule="auto"/>
        <w:rPr>
          <w:b/>
          <w:sz w:val="28"/>
          <w:szCs w:val="28"/>
        </w:rPr>
      </w:pPr>
      <w:r>
        <w:rPr>
          <w:b/>
          <w:sz w:val="28"/>
        </w:rPr>
        <w:t>DODATAK V.: Popis kratica koje se upotrebljavaju u programu oznaka plastike u skladu s normom ISO 1043</w:t>
      </w:r>
    </w:p>
    <w:p w:rsidR="00235973" w:rsidRPr="00DA7132" w:rsidRDefault="00235973" w:rsidP="00235973"/>
    <w:p w:rsidR="00235973" w:rsidRPr="00DA7132" w:rsidRDefault="00235973" w:rsidP="00235973">
      <w:pPr>
        <w:pStyle w:val="Caption"/>
        <w:rPr>
          <w:rFonts w:ascii="Calibri" w:hAnsi="Calibri"/>
          <w:szCs w:val="20"/>
        </w:rPr>
      </w:pPr>
      <w:r>
        <w:t>Tablica 10.: Simboli za homopolimerne polimere u skladu s normom ISO 1043-1</w:t>
      </w:r>
    </w:p>
    <w:tbl>
      <w:tblPr>
        <w:tblW w:w="11090" w:type="dxa"/>
        <w:tblInd w:w="-627" w:type="dxa"/>
        <w:tblLook w:val="04A0" w:firstRow="1" w:lastRow="0" w:firstColumn="1" w:lastColumn="0" w:noHBand="0" w:noVBand="1"/>
      </w:tblPr>
      <w:tblGrid>
        <w:gridCol w:w="819"/>
        <w:gridCol w:w="2595"/>
        <w:gridCol w:w="853"/>
        <w:gridCol w:w="2705"/>
        <w:gridCol w:w="1265"/>
        <w:gridCol w:w="2853"/>
      </w:tblGrid>
      <w:tr w:rsidR="00235973" w:rsidTr="002F6042">
        <w:trPr>
          <w:trHeight w:val="315"/>
        </w:trPr>
        <w:tc>
          <w:tcPr>
            <w:tcW w:w="819" w:type="dxa"/>
            <w:tcBorders>
              <w:top w:val="single" w:sz="12" w:space="0" w:color="auto"/>
              <w:left w:val="single" w:sz="12" w:space="0" w:color="auto"/>
              <w:bottom w:val="single" w:sz="12" w:space="0" w:color="auto"/>
              <w:right w:val="single" w:sz="4" w:space="0" w:color="auto"/>
            </w:tcBorders>
            <w:shd w:val="clear" w:color="auto" w:fill="D9D9D9"/>
            <w:noWrap/>
            <w:vAlign w:val="bottom"/>
            <w:hideMark/>
          </w:tcPr>
          <w:p w:rsidR="00235973" w:rsidRPr="00903D44" w:rsidRDefault="00235973" w:rsidP="002F6042">
            <w:pPr>
              <w:spacing w:before="100" w:beforeAutospacing="1" w:after="100" w:afterAutospacing="1"/>
              <w:rPr>
                <w:rFonts w:eastAsia="Times New Roman"/>
                <w:b/>
                <w:color w:val="000000"/>
                <w:sz w:val="18"/>
                <w:szCs w:val="16"/>
              </w:rPr>
            </w:pPr>
            <w:r>
              <w:rPr>
                <w:b/>
                <w:color w:val="000000"/>
                <w:sz w:val="18"/>
              </w:rPr>
              <w:t>Simbol</w:t>
            </w:r>
          </w:p>
        </w:tc>
        <w:tc>
          <w:tcPr>
            <w:tcW w:w="2595" w:type="dxa"/>
            <w:tcBorders>
              <w:top w:val="single" w:sz="12" w:space="0" w:color="auto"/>
              <w:left w:val="nil"/>
              <w:bottom w:val="single" w:sz="12" w:space="0" w:color="auto"/>
              <w:right w:val="single" w:sz="12" w:space="0" w:color="auto"/>
            </w:tcBorders>
            <w:shd w:val="clear" w:color="auto" w:fill="D9D9D9"/>
            <w:noWrap/>
            <w:vAlign w:val="bottom"/>
            <w:hideMark/>
          </w:tcPr>
          <w:p w:rsidR="00235973" w:rsidRPr="00903D44" w:rsidRDefault="00235973" w:rsidP="002F6042">
            <w:pPr>
              <w:spacing w:before="100" w:beforeAutospacing="1" w:after="100" w:afterAutospacing="1"/>
              <w:rPr>
                <w:rFonts w:eastAsia="Times New Roman"/>
                <w:b/>
                <w:color w:val="000000"/>
                <w:sz w:val="18"/>
                <w:szCs w:val="16"/>
              </w:rPr>
            </w:pPr>
            <w:r>
              <w:rPr>
                <w:b/>
                <w:color w:val="000000"/>
                <w:sz w:val="18"/>
              </w:rPr>
              <w:t>Materijal</w:t>
            </w:r>
          </w:p>
        </w:tc>
        <w:tc>
          <w:tcPr>
            <w:tcW w:w="853" w:type="dxa"/>
            <w:tcBorders>
              <w:top w:val="single" w:sz="12" w:space="0" w:color="auto"/>
              <w:left w:val="single" w:sz="12" w:space="0" w:color="auto"/>
              <w:bottom w:val="single" w:sz="12" w:space="0" w:color="auto"/>
              <w:right w:val="single" w:sz="4" w:space="0" w:color="auto"/>
            </w:tcBorders>
            <w:shd w:val="clear" w:color="auto" w:fill="D9D9D9"/>
            <w:noWrap/>
            <w:vAlign w:val="bottom"/>
            <w:hideMark/>
          </w:tcPr>
          <w:p w:rsidR="00235973" w:rsidRPr="00903D44" w:rsidRDefault="00235973" w:rsidP="002F6042">
            <w:pPr>
              <w:spacing w:before="100" w:beforeAutospacing="1" w:after="100" w:afterAutospacing="1"/>
              <w:rPr>
                <w:rFonts w:eastAsia="Times New Roman"/>
                <w:b/>
                <w:color w:val="000000"/>
                <w:sz w:val="18"/>
                <w:szCs w:val="16"/>
              </w:rPr>
            </w:pPr>
            <w:r>
              <w:rPr>
                <w:b/>
                <w:color w:val="000000"/>
                <w:sz w:val="18"/>
              </w:rPr>
              <w:t>Simbol</w:t>
            </w:r>
          </w:p>
        </w:tc>
        <w:tc>
          <w:tcPr>
            <w:tcW w:w="2705" w:type="dxa"/>
            <w:tcBorders>
              <w:top w:val="single" w:sz="12" w:space="0" w:color="auto"/>
              <w:left w:val="nil"/>
              <w:bottom w:val="single" w:sz="12" w:space="0" w:color="auto"/>
              <w:right w:val="single" w:sz="12" w:space="0" w:color="auto"/>
            </w:tcBorders>
            <w:shd w:val="clear" w:color="auto" w:fill="D9D9D9"/>
            <w:noWrap/>
            <w:vAlign w:val="bottom"/>
            <w:hideMark/>
          </w:tcPr>
          <w:p w:rsidR="00235973" w:rsidRPr="00903D44" w:rsidRDefault="00235973" w:rsidP="002F6042">
            <w:pPr>
              <w:spacing w:before="100" w:beforeAutospacing="1" w:after="100" w:afterAutospacing="1"/>
              <w:rPr>
                <w:rFonts w:eastAsia="Times New Roman"/>
                <w:b/>
                <w:color w:val="000000"/>
                <w:sz w:val="18"/>
                <w:szCs w:val="16"/>
              </w:rPr>
            </w:pPr>
            <w:r>
              <w:rPr>
                <w:b/>
                <w:color w:val="000000"/>
                <w:sz w:val="18"/>
              </w:rPr>
              <w:t>Materijal</w:t>
            </w:r>
          </w:p>
        </w:tc>
        <w:tc>
          <w:tcPr>
            <w:tcW w:w="1265" w:type="dxa"/>
            <w:tcBorders>
              <w:top w:val="single" w:sz="12" w:space="0" w:color="auto"/>
              <w:left w:val="nil"/>
              <w:bottom w:val="single" w:sz="12" w:space="0" w:color="auto"/>
              <w:right w:val="single" w:sz="12" w:space="0" w:color="auto"/>
            </w:tcBorders>
            <w:shd w:val="clear" w:color="auto" w:fill="D9D9D9"/>
            <w:hideMark/>
          </w:tcPr>
          <w:p w:rsidR="00235973" w:rsidRPr="00903D44" w:rsidRDefault="00235973" w:rsidP="002F6042">
            <w:pPr>
              <w:spacing w:before="100" w:beforeAutospacing="1" w:after="100" w:afterAutospacing="1"/>
              <w:rPr>
                <w:rFonts w:eastAsia="Times New Roman"/>
                <w:b/>
                <w:color w:val="000000"/>
                <w:sz w:val="18"/>
                <w:szCs w:val="16"/>
              </w:rPr>
            </w:pPr>
            <w:r>
              <w:rPr>
                <w:b/>
                <w:color w:val="000000"/>
                <w:sz w:val="18"/>
              </w:rPr>
              <w:t>Simbol</w:t>
            </w:r>
          </w:p>
        </w:tc>
        <w:tc>
          <w:tcPr>
            <w:tcW w:w="2853" w:type="dxa"/>
            <w:tcBorders>
              <w:top w:val="single" w:sz="12" w:space="0" w:color="auto"/>
              <w:left w:val="nil"/>
              <w:bottom w:val="single" w:sz="12" w:space="0" w:color="auto"/>
              <w:right w:val="single" w:sz="12" w:space="0" w:color="auto"/>
            </w:tcBorders>
            <w:shd w:val="clear" w:color="auto" w:fill="D9D9D9"/>
            <w:hideMark/>
          </w:tcPr>
          <w:p w:rsidR="00235973" w:rsidRPr="00903D44" w:rsidRDefault="00235973" w:rsidP="002F6042">
            <w:pPr>
              <w:spacing w:before="100" w:beforeAutospacing="1" w:after="100" w:afterAutospacing="1"/>
              <w:rPr>
                <w:rFonts w:eastAsia="Times New Roman"/>
                <w:b/>
                <w:color w:val="000000"/>
                <w:sz w:val="18"/>
                <w:szCs w:val="16"/>
              </w:rPr>
            </w:pPr>
            <w:r>
              <w:rPr>
                <w:b/>
                <w:color w:val="000000"/>
                <w:sz w:val="18"/>
              </w:rPr>
              <w:t>Materijal</w:t>
            </w:r>
          </w:p>
        </w:tc>
      </w:tr>
      <w:tr w:rsidR="00235973" w:rsidTr="002F6042">
        <w:trPr>
          <w:trHeight w:val="150"/>
        </w:trPr>
        <w:tc>
          <w:tcPr>
            <w:tcW w:w="819" w:type="dxa"/>
            <w:tcBorders>
              <w:top w:val="single" w:sz="12"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CMC</w:t>
            </w:r>
          </w:p>
        </w:tc>
        <w:tc>
          <w:tcPr>
            <w:tcW w:w="2595" w:type="dxa"/>
            <w:tcBorders>
              <w:top w:val="single" w:sz="12"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Karboksimetil-celuloza</w:t>
            </w:r>
          </w:p>
        </w:tc>
        <w:tc>
          <w:tcPr>
            <w:tcW w:w="853" w:type="dxa"/>
            <w:tcBorders>
              <w:top w:val="single" w:sz="12"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POM</w:t>
            </w:r>
          </w:p>
        </w:tc>
        <w:tc>
          <w:tcPr>
            <w:tcW w:w="2705" w:type="dxa"/>
            <w:tcBorders>
              <w:top w:val="single" w:sz="12"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Poli(oksimetilen); poliformaldehid</w:t>
            </w:r>
          </w:p>
        </w:tc>
        <w:tc>
          <w:tcPr>
            <w:tcW w:w="1265" w:type="dxa"/>
            <w:tcBorders>
              <w:top w:val="single" w:sz="12"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PEEKK</w:t>
            </w:r>
          </w:p>
        </w:tc>
        <w:tc>
          <w:tcPr>
            <w:tcW w:w="2853" w:type="dxa"/>
            <w:tcBorders>
              <w:top w:val="single" w:sz="12"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Poli(etereter-etonketon)</w:t>
            </w:r>
          </w:p>
        </w:tc>
      </w:tr>
      <w:tr w:rsidR="00235973" w:rsidTr="002F6042">
        <w:trPr>
          <w:trHeight w:val="192"/>
        </w:trPr>
        <w:tc>
          <w:tcPr>
            <w:tcW w:w="819" w:type="dxa"/>
            <w:tcBorders>
              <w:top w:val="single" w:sz="8"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CA</w:t>
            </w:r>
          </w:p>
        </w:tc>
        <w:tc>
          <w:tcPr>
            <w:tcW w:w="2595" w:type="dxa"/>
            <w:tcBorders>
              <w:top w:val="single" w:sz="8"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Celulozni acetat</w:t>
            </w:r>
          </w:p>
        </w:tc>
        <w:tc>
          <w:tcPr>
            <w:tcW w:w="853" w:type="dxa"/>
            <w:tcBorders>
              <w:top w:val="single" w:sz="8"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PPE</w:t>
            </w:r>
          </w:p>
        </w:tc>
        <w:tc>
          <w:tcPr>
            <w:tcW w:w="2705" w:type="dxa"/>
            <w:tcBorders>
              <w:top w:val="single" w:sz="8"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Poli(fenilen-eter)</w:t>
            </w:r>
          </w:p>
        </w:tc>
        <w:tc>
          <w:tcPr>
            <w:tcW w:w="1265" w:type="dxa"/>
            <w:tcBorders>
              <w:top w:val="single" w:sz="8"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PEEST</w:t>
            </w:r>
          </w:p>
        </w:tc>
        <w:tc>
          <w:tcPr>
            <w:tcW w:w="2853" w:type="dxa"/>
            <w:tcBorders>
              <w:top w:val="single" w:sz="8"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Poli(eterester)</w:t>
            </w:r>
          </w:p>
        </w:tc>
      </w:tr>
      <w:tr w:rsidR="00235973" w:rsidTr="002F6042">
        <w:trPr>
          <w:trHeight w:val="238"/>
        </w:trPr>
        <w:tc>
          <w:tcPr>
            <w:tcW w:w="819" w:type="dxa"/>
            <w:tcBorders>
              <w:top w:val="single" w:sz="8"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CAB</w:t>
            </w:r>
          </w:p>
        </w:tc>
        <w:tc>
          <w:tcPr>
            <w:tcW w:w="2595" w:type="dxa"/>
            <w:tcBorders>
              <w:top w:val="single" w:sz="8"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Celulozni acetat-butirat</w:t>
            </w:r>
          </w:p>
        </w:tc>
        <w:tc>
          <w:tcPr>
            <w:tcW w:w="853" w:type="dxa"/>
            <w:tcBorders>
              <w:top w:val="single" w:sz="8"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PPS</w:t>
            </w:r>
          </w:p>
        </w:tc>
        <w:tc>
          <w:tcPr>
            <w:tcW w:w="2705" w:type="dxa"/>
            <w:tcBorders>
              <w:top w:val="single" w:sz="8"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Poli(fenilen-sulfid)</w:t>
            </w:r>
          </w:p>
        </w:tc>
        <w:tc>
          <w:tcPr>
            <w:tcW w:w="1265" w:type="dxa"/>
            <w:tcBorders>
              <w:top w:val="single" w:sz="8"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PEEK</w:t>
            </w:r>
          </w:p>
        </w:tc>
        <w:tc>
          <w:tcPr>
            <w:tcW w:w="2853" w:type="dxa"/>
            <w:tcBorders>
              <w:top w:val="single" w:sz="8"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Poli(etereterketon)</w:t>
            </w:r>
          </w:p>
        </w:tc>
      </w:tr>
      <w:tr w:rsidR="00235973" w:rsidTr="002F6042">
        <w:trPr>
          <w:trHeight w:val="128"/>
        </w:trPr>
        <w:tc>
          <w:tcPr>
            <w:tcW w:w="819" w:type="dxa"/>
            <w:tcBorders>
              <w:top w:val="single" w:sz="8"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CAP</w:t>
            </w:r>
          </w:p>
        </w:tc>
        <w:tc>
          <w:tcPr>
            <w:tcW w:w="2595" w:type="dxa"/>
            <w:tcBorders>
              <w:top w:val="single" w:sz="8"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Celulozni acetat-propionat</w:t>
            </w:r>
          </w:p>
        </w:tc>
        <w:tc>
          <w:tcPr>
            <w:tcW w:w="853" w:type="dxa"/>
            <w:tcBorders>
              <w:top w:val="single" w:sz="8"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PPSU</w:t>
            </w:r>
          </w:p>
        </w:tc>
        <w:tc>
          <w:tcPr>
            <w:tcW w:w="2705" w:type="dxa"/>
            <w:tcBorders>
              <w:top w:val="single" w:sz="8"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Poli(fenilen-sulfon)</w:t>
            </w:r>
          </w:p>
        </w:tc>
        <w:tc>
          <w:tcPr>
            <w:tcW w:w="1265" w:type="dxa"/>
            <w:tcBorders>
              <w:top w:val="single" w:sz="8"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PEI</w:t>
            </w:r>
          </w:p>
        </w:tc>
        <w:tc>
          <w:tcPr>
            <w:tcW w:w="2853" w:type="dxa"/>
            <w:tcBorders>
              <w:top w:val="single" w:sz="8"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Poli(eterimid)</w:t>
            </w:r>
          </w:p>
        </w:tc>
      </w:tr>
      <w:tr w:rsidR="00235973" w:rsidTr="002F6042">
        <w:trPr>
          <w:trHeight w:val="160"/>
        </w:trPr>
        <w:tc>
          <w:tcPr>
            <w:tcW w:w="819" w:type="dxa"/>
            <w:tcBorders>
              <w:top w:val="single" w:sz="8"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CN</w:t>
            </w:r>
          </w:p>
        </w:tc>
        <w:tc>
          <w:tcPr>
            <w:tcW w:w="2595" w:type="dxa"/>
            <w:tcBorders>
              <w:top w:val="single" w:sz="8"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Celulozni nitrat</w:t>
            </w:r>
          </w:p>
        </w:tc>
        <w:tc>
          <w:tcPr>
            <w:tcW w:w="853" w:type="dxa"/>
            <w:tcBorders>
              <w:top w:val="single" w:sz="8"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PVAC</w:t>
            </w:r>
          </w:p>
        </w:tc>
        <w:tc>
          <w:tcPr>
            <w:tcW w:w="2705" w:type="dxa"/>
            <w:tcBorders>
              <w:top w:val="single" w:sz="8"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Poli(vinil-acetat)</w:t>
            </w:r>
          </w:p>
        </w:tc>
        <w:tc>
          <w:tcPr>
            <w:tcW w:w="1265" w:type="dxa"/>
            <w:tcBorders>
              <w:top w:val="single" w:sz="8"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PEK</w:t>
            </w:r>
          </w:p>
        </w:tc>
        <w:tc>
          <w:tcPr>
            <w:tcW w:w="2853" w:type="dxa"/>
            <w:tcBorders>
              <w:top w:val="single" w:sz="8"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Poli(eterketon)</w:t>
            </w:r>
          </w:p>
        </w:tc>
      </w:tr>
      <w:tr w:rsidR="00235973" w:rsidTr="002F6042">
        <w:trPr>
          <w:trHeight w:val="206"/>
        </w:trPr>
        <w:tc>
          <w:tcPr>
            <w:tcW w:w="819" w:type="dxa"/>
            <w:tcBorders>
              <w:top w:val="single" w:sz="8"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CP</w:t>
            </w:r>
          </w:p>
        </w:tc>
        <w:tc>
          <w:tcPr>
            <w:tcW w:w="2595" w:type="dxa"/>
            <w:tcBorders>
              <w:top w:val="single" w:sz="8"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Celulozni propionat</w:t>
            </w:r>
          </w:p>
        </w:tc>
        <w:tc>
          <w:tcPr>
            <w:tcW w:w="853" w:type="dxa"/>
            <w:tcBorders>
              <w:top w:val="single" w:sz="8"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PVAL</w:t>
            </w:r>
          </w:p>
        </w:tc>
        <w:tc>
          <w:tcPr>
            <w:tcW w:w="2705" w:type="dxa"/>
            <w:tcBorders>
              <w:top w:val="single" w:sz="8"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Poli(vinil-alkohol)</w:t>
            </w:r>
          </w:p>
        </w:tc>
        <w:tc>
          <w:tcPr>
            <w:tcW w:w="1265" w:type="dxa"/>
            <w:tcBorders>
              <w:top w:val="single" w:sz="8"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PEKEKK</w:t>
            </w:r>
          </w:p>
        </w:tc>
        <w:tc>
          <w:tcPr>
            <w:tcW w:w="2853" w:type="dxa"/>
            <w:tcBorders>
              <w:top w:val="single" w:sz="8"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Poli(eterketoneterketonketon)</w:t>
            </w:r>
          </w:p>
        </w:tc>
      </w:tr>
      <w:tr w:rsidR="00235973" w:rsidTr="002F6042">
        <w:trPr>
          <w:trHeight w:val="252"/>
        </w:trPr>
        <w:tc>
          <w:tcPr>
            <w:tcW w:w="819" w:type="dxa"/>
            <w:tcBorders>
              <w:top w:val="single" w:sz="8"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CTA</w:t>
            </w:r>
          </w:p>
        </w:tc>
        <w:tc>
          <w:tcPr>
            <w:tcW w:w="2595" w:type="dxa"/>
            <w:tcBorders>
              <w:top w:val="single" w:sz="8"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Celulozni triacetat</w:t>
            </w:r>
          </w:p>
        </w:tc>
        <w:tc>
          <w:tcPr>
            <w:tcW w:w="853" w:type="dxa"/>
            <w:tcBorders>
              <w:top w:val="single" w:sz="8"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PVB</w:t>
            </w:r>
          </w:p>
        </w:tc>
        <w:tc>
          <w:tcPr>
            <w:tcW w:w="2705" w:type="dxa"/>
            <w:tcBorders>
              <w:top w:val="single" w:sz="8"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Poli(vinil-butiral)</w:t>
            </w:r>
          </w:p>
        </w:tc>
        <w:tc>
          <w:tcPr>
            <w:tcW w:w="1265" w:type="dxa"/>
            <w:tcBorders>
              <w:top w:val="single" w:sz="8"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PEKK</w:t>
            </w:r>
          </w:p>
        </w:tc>
        <w:tc>
          <w:tcPr>
            <w:tcW w:w="2853" w:type="dxa"/>
            <w:tcBorders>
              <w:top w:val="single" w:sz="8"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Poli(eterketonketon)</w:t>
            </w:r>
          </w:p>
        </w:tc>
      </w:tr>
      <w:tr w:rsidR="00235973" w:rsidTr="002F6042">
        <w:trPr>
          <w:trHeight w:val="128"/>
        </w:trPr>
        <w:tc>
          <w:tcPr>
            <w:tcW w:w="819" w:type="dxa"/>
            <w:tcBorders>
              <w:top w:val="single" w:sz="8"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CF</w:t>
            </w:r>
          </w:p>
        </w:tc>
        <w:tc>
          <w:tcPr>
            <w:tcW w:w="2595" w:type="dxa"/>
            <w:tcBorders>
              <w:top w:val="single" w:sz="8"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Krezol-formaldehidni kopolimer</w:t>
            </w:r>
          </w:p>
        </w:tc>
        <w:tc>
          <w:tcPr>
            <w:tcW w:w="853" w:type="dxa"/>
            <w:tcBorders>
              <w:top w:val="single" w:sz="8"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PVK</w:t>
            </w:r>
          </w:p>
        </w:tc>
        <w:tc>
          <w:tcPr>
            <w:tcW w:w="2705" w:type="dxa"/>
            <w:tcBorders>
              <w:top w:val="single" w:sz="8"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Poli(vinil-karbazol)</w:t>
            </w:r>
          </w:p>
        </w:tc>
        <w:tc>
          <w:tcPr>
            <w:tcW w:w="1265" w:type="dxa"/>
            <w:tcBorders>
              <w:top w:val="single" w:sz="8"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PES</w:t>
            </w:r>
          </w:p>
        </w:tc>
        <w:tc>
          <w:tcPr>
            <w:tcW w:w="2853" w:type="dxa"/>
            <w:tcBorders>
              <w:top w:val="single" w:sz="8"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Poli(etersulfon)</w:t>
            </w:r>
          </w:p>
        </w:tc>
      </w:tr>
      <w:tr w:rsidR="00235973" w:rsidTr="002F6042">
        <w:trPr>
          <w:trHeight w:val="175"/>
        </w:trPr>
        <w:tc>
          <w:tcPr>
            <w:tcW w:w="819" w:type="dxa"/>
            <w:tcBorders>
              <w:top w:val="single" w:sz="8"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EP</w:t>
            </w:r>
          </w:p>
        </w:tc>
        <w:tc>
          <w:tcPr>
            <w:tcW w:w="2595" w:type="dxa"/>
            <w:tcBorders>
              <w:top w:val="single" w:sz="8"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Epoksid; epoksidni kopolimer</w:t>
            </w:r>
          </w:p>
        </w:tc>
        <w:tc>
          <w:tcPr>
            <w:tcW w:w="853" w:type="dxa"/>
            <w:tcBorders>
              <w:top w:val="single" w:sz="8"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PVC</w:t>
            </w:r>
          </w:p>
        </w:tc>
        <w:tc>
          <w:tcPr>
            <w:tcW w:w="2705" w:type="dxa"/>
            <w:tcBorders>
              <w:top w:val="single" w:sz="8"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Poli(vinil-klorid)</w:t>
            </w:r>
          </w:p>
        </w:tc>
        <w:tc>
          <w:tcPr>
            <w:tcW w:w="1265" w:type="dxa"/>
            <w:tcBorders>
              <w:top w:val="single" w:sz="8"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PEUR</w:t>
            </w:r>
          </w:p>
        </w:tc>
        <w:tc>
          <w:tcPr>
            <w:tcW w:w="2853" w:type="dxa"/>
            <w:tcBorders>
              <w:top w:val="single" w:sz="8"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Poli(eteruretan)</w:t>
            </w:r>
          </w:p>
        </w:tc>
      </w:tr>
      <w:tr w:rsidR="00235973" w:rsidTr="002F6042">
        <w:trPr>
          <w:trHeight w:val="206"/>
        </w:trPr>
        <w:tc>
          <w:tcPr>
            <w:tcW w:w="819" w:type="dxa"/>
            <w:tcBorders>
              <w:top w:val="single" w:sz="8"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EC</w:t>
            </w:r>
          </w:p>
        </w:tc>
        <w:tc>
          <w:tcPr>
            <w:tcW w:w="2595" w:type="dxa"/>
            <w:tcBorders>
              <w:top w:val="single" w:sz="8"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Etil-celuloza</w:t>
            </w:r>
          </w:p>
        </w:tc>
        <w:tc>
          <w:tcPr>
            <w:tcW w:w="853" w:type="dxa"/>
            <w:tcBorders>
              <w:top w:val="single" w:sz="8"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PVF</w:t>
            </w:r>
          </w:p>
        </w:tc>
        <w:tc>
          <w:tcPr>
            <w:tcW w:w="2705" w:type="dxa"/>
            <w:tcBorders>
              <w:top w:val="single" w:sz="8"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Poli(vinil-fluorid)</w:t>
            </w:r>
          </w:p>
        </w:tc>
        <w:tc>
          <w:tcPr>
            <w:tcW w:w="1265" w:type="dxa"/>
            <w:tcBorders>
              <w:top w:val="single" w:sz="8"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PE</w:t>
            </w:r>
          </w:p>
        </w:tc>
        <w:tc>
          <w:tcPr>
            <w:tcW w:w="2853" w:type="dxa"/>
            <w:tcBorders>
              <w:top w:val="single" w:sz="8"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Polietilen</w:t>
            </w:r>
          </w:p>
        </w:tc>
      </w:tr>
      <w:tr w:rsidR="00235973" w:rsidTr="002F6042">
        <w:trPr>
          <w:trHeight w:val="110"/>
        </w:trPr>
        <w:tc>
          <w:tcPr>
            <w:tcW w:w="819" w:type="dxa"/>
            <w:tcBorders>
              <w:top w:val="single" w:sz="8"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FF</w:t>
            </w:r>
          </w:p>
        </w:tc>
        <w:tc>
          <w:tcPr>
            <w:tcW w:w="2595" w:type="dxa"/>
            <w:tcBorders>
              <w:top w:val="single" w:sz="8"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Furan-formaldehidni kopolimer</w:t>
            </w:r>
          </w:p>
        </w:tc>
        <w:tc>
          <w:tcPr>
            <w:tcW w:w="853" w:type="dxa"/>
            <w:tcBorders>
              <w:top w:val="single" w:sz="8"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PVFM</w:t>
            </w:r>
          </w:p>
        </w:tc>
        <w:tc>
          <w:tcPr>
            <w:tcW w:w="2705" w:type="dxa"/>
            <w:tcBorders>
              <w:top w:val="single" w:sz="8"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Poli(vinil-formal)</w:t>
            </w:r>
          </w:p>
        </w:tc>
        <w:tc>
          <w:tcPr>
            <w:tcW w:w="1265" w:type="dxa"/>
            <w:tcBorders>
              <w:top w:val="single" w:sz="8"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PI</w:t>
            </w:r>
          </w:p>
        </w:tc>
        <w:tc>
          <w:tcPr>
            <w:tcW w:w="2853" w:type="dxa"/>
            <w:tcBorders>
              <w:top w:val="single" w:sz="8"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Poliimid</w:t>
            </w:r>
          </w:p>
        </w:tc>
      </w:tr>
      <w:tr w:rsidR="00235973" w:rsidTr="002F6042">
        <w:trPr>
          <w:trHeight w:val="156"/>
        </w:trPr>
        <w:tc>
          <w:tcPr>
            <w:tcW w:w="819" w:type="dxa"/>
            <w:tcBorders>
              <w:top w:val="single" w:sz="8"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PS-HI</w:t>
            </w:r>
          </w:p>
        </w:tc>
        <w:tc>
          <w:tcPr>
            <w:tcW w:w="2595" w:type="dxa"/>
            <w:tcBorders>
              <w:top w:val="single" w:sz="8"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Polistiren visoke žilavosti</w:t>
            </w:r>
          </w:p>
        </w:tc>
        <w:tc>
          <w:tcPr>
            <w:tcW w:w="853" w:type="dxa"/>
            <w:tcBorders>
              <w:top w:val="single" w:sz="8"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PVDF</w:t>
            </w:r>
          </w:p>
        </w:tc>
        <w:tc>
          <w:tcPr>
            <w:tcW w:w="2705" w:type="dxa"/>
            <w:tcBorders>
              <w:top w:val="single" w:sz="8"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Poli(viniliden-fluorid)</w:t>
            </w:r>
          </w:p>
        </w:tc>
        <w:tc>
          <w:tcPr>
            <w:tcW w:w="1265" w:type="dxa"/>
            <w:tcBorders>
              <w:top w:val="single" w:sz="8"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PIB</w:t>
            </w:r>
          </w:p>
        </w:tc>
        <w:tc>
          <w:tcPr>
            <w:tcW w:w="2853" w:type="dxa"/>
            <w:tcBorders>
              <w:top w:val="single" w:sz="8"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Poliizobutilen</w:t>
            </w:r>
          </w:p>
        </w:tc>
      </w:tr>
      <w:tr w:rsidR="00235973" w:rsidTr="002F6042">
        <w:trPr>
          <w:trHeight w:val="202"/>
        </w:trPr>
        <w:tc>
          <w:tcPr>
            <w:tcW w:w="819" w:type="dxa"/>
            <w:tcBorders>
              <w:top w:val="single" w:sz="8"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MF</w:t>
            </w:r>
          </w:p>
        </w:tc>
        <w:tc>
          <w:tcPr>
            <w:tcW w:w="2595" w:type="dxa"/>
            <w:tcBorders>
              <w:top w:val="single" w:sz="8"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Melamin-formaldehidni kopolimer</w:t>
            </w:r>
          </w:p>
        </w:tc>
        <w:tc>
          <w:tcPr>
            <w:tcW w:w="853" w:type="dxa"/>
            <w:tcBorders>
              <w:top w:val="single" w:sz="8"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PVP</w:t>
            </w:r>
          </w:p>
        </w:tc>
        <w:tc>
          <w:tcPr>
            <w:tcW w:w="2705" w:type="dxa"/>
            <w:tcBorders>
              <w:top w:val="single" w:sz="8"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Poli(vinil-pirolidon)</w:t>
            </w:r>
          </w:p>
        </w:tc>
        <w:tc>
          <w:tcPr>
            <w:tcW w:w="1265" w:type="dxa"/>
            <w:tcBorders>
              <w:top w:val="single" w:sz="8"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PIR</w:t>
            </w:r>
          </w:p>
        </w:tc>
        <w:tc>
          <w:tcPr>
            <w:tcW w:w="2853" w:type="dxa"/>
            <w:tcBorders>
              <w:top w:val="single" w:sz="8"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Poliizocijanurat</w:t>
            </w:r>
          </w:p>
        </w:tc>
      </w:tr>
      <w:tr w:rsidR="00235973" w:rsidTr="002F6042">
        <w:trPr>
          <w:trHeight w:val="106"/>
        </w:trPr>
        <w:tc>
          <w:tcPr>
            <w:tcW w:w="819" w:type="dxa"/>
            <w:tcBorders>
              <w:top w:val="single" w:sz="8"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MC</w:t>
            </w:r>
          </w:p>
        </w:tc>
        <w:tc>
          <w:tcPr>
            <w:tcW w:w="2595" w:type="dxa"/>
            <w:tcBorders>
              <w:top w:val="single" w:sz="8"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Metil-celuloza</w:t>
            </w:r>
          </w:p>
        </w:tc>
        <w:tc>
          <w:tcPr>
            <w:tcW w:w="853" w:type="dxa"/>
            <w:tcBorders>
              <w:top w:val="single" w:sz="8"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PVDC</w:t>
            </w:r>
          </w:p>
        </w:tc>
        <w:tc>
          <w:tcPr>
            <w:tcW w:w="2705" w:type="dxa"/>
            <w:tcBorders>
              <w:top w:val="single" w:sz="8"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Poli(viniliden-klorid)</w:t>
            </w:r>
          </w:p>
        </w:tc>
        <w:tc>
          <w:tcPr>
            <w:tcW w:w="1265" w:type="dxa"/>
            <w:tcBorders>
              <w:top w:val="single" w:sz="8"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PMI</w:t>
            </w:r>
          </w:p>
        </w:tc>
        <w:tc>
          <w:tcPr>
            <w:tcW w:w="2853" w:type="dxa"/>
            <w:tcBorders>
              <w:top w:val="single" w:sz="8"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Poli(metakril-imid)</w:t>
            </w:r>
          </w:p>
        </w:tc>
      </w:tr>
      <w:tr w:rsidR="00235973" w:rsidTr="002F6042">
        <w:trPr>
          <w:trHeight w:val="152"/>
        </w:trPr>
        <w:tc>
          <w:tcPr>
            <w:tcW w:w="819" w:type="dxa"/>
            <w:tcBorders>
              <w:top w:val="single" w:sz="8"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PFA</w:t>
            </w:r>
          </w:p>
        </w:tc>
        <w:tc>
          <w:tcPr>
            <w:tcW w:w="2595" w:type="dxa"/>
            <w:tcBorders>
              <w:top w:val="single" w:sz="8"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Perfluor(alkoksi-alkansk)</w:t>
            </w:r>
          </w:p>
        </w:tc>
        <w:tc>
          <w:tcPr>
            <w:tcW w:w="853" w:type="dxa"/>
            <w:tcBorders>
              <w:top w:val="single" w:sz="8"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PMS</w:t>
            </w:r>
          </w:p>
        </w:tc>
        <w:tc>
          <w:tcPr>
            <w:tcW w:w="2705" w:type="dxa"/>
            <w:tcBorders>
              <w:top w:val="single" w:sz="8"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Poli(α-metilstiren)</w:t>
            </w:r>
          </w:p>
        </w:tc>
        <w:tc>
          <w:tcPr>
            <w:tcW w:w="1265" w:type="dxa"/>
            <w:tcBorders>
              <w:top w:val="single" w:sz="8"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PP</w:t>
            </w:r>
          </w:p>
        </w:tc>
        <w:tc>
          <w:tcPr>
            <w:tcW w:w="2853" w:type="dxa"/>
            <w:tcBorders>
              <w:top w:val="single" w:sz="8"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Polipropilen</w:t>
            </w:r>
          </w:p>
        </w:tc>
      </w:tr>
      <w:tr w:rsidR="00235973" w:rsidTr="002F6042">
        <w:trPr>
          <w:trHeight w:val="185"/>
        </w:trPr>
        <w:tc>
          <w:tcPr>
            <w:tcW w:w="819" w:type="dxa"/>
            <w:tcBorders>
              <w:top w:val="single" w:sz="8"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PF</w:t>
            </w:r>
          </w:p>
        </w:tc>
        <w:tc>
          <w:tcPr>
            <w:tcW w:w="2595" w:type="dxa"/>
            <w:tcBorders>
              <w:top w:val="single" w:sz="8"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Fenol-formaldehidni kopolimer</w:t>
            </w:r>
          </w:p>
        </w:tc>
        <w:tc>
          <w:tcPr>
            <w:tcW w:w="853" w:type="dxa"/>
            <w:tcBorders>
              <w:top w:val="single" w:sz="8"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PAN</w:t>
            </w:r>
          </w:p>
        </w:tc>
        <w:tc>
          <w:tcPr>
            <w:tcW w:w="2705" w:type="dxa"/>
            <w:tcBorders>
              <w:top w:val="single" w:sz="8"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Poliakrilonitril</w:t>
            </w:r>
          </w:p>
        </w:tc>
        <w:tc>
          <w:tcPr>
            <w:tcW w:w="1265" w:type="dxa"/>
            <w:tcBorders>
              <w:top w:val="single" w:sz="8"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PS</w:t>
            </w:r>
          </w:p>
        </w:tc>
        <w:tc>
          <w:tcPr>
            <w:tcW w:w="2853" w:type="dxa"/>
            <w:tcBorders>
              <w:top w:val="single" w:sz="8"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Polistiren</w:t>
            </w:r>
          </w:p>
        </w:tc>
      </w:tr>
      <w:tr w:rsidR="00235973" w:rsidTr="002F6042">
        <w:trPr>
          <w:trHeight w:val="88"/>
        </w:trPr>
        <w:tc>
          <w:tcPr>
            <w:tcW w:w="819" w:type="dxa"/>
            <w:tcBorders>
              <w:top w:val="single" w:sz="8"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PBAK</w:t>
            </w:r>
          </w:p>
        </w:tc>
        <w:tc>
          <w:tcPr>
            <w:tcW w:w="2595" w:type="dxa"/>
            <w:tcBorders>
              <w:top w:val="single" w:sz="8"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Poli(butil-akrilat)</w:t>
            </w:r>
          </w:p>
        </w:tc>
        <w:tc>
          <w:tcPr>
            <w:tcW w:w="853" w:type="dxa"/>
            <w:tcBorders>
              <w:top w:val="single" w:sz="8"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PAEK</w:t>
            </w:r>
          </w:p>
        </w:tc>
        <w:tc>
          <w:tcPr>
            <w:tcW w:w="2705" w:type="dxa"/>
            <w:tcBorders>
              <w:top w:val="single" w:sz="8"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Poli(arileterketon)</w:t>
            </w:r>
          </w:p>
        </w:tc>
        <w:tc>
          <w:tcPr>
            <w:tcW w:w="1265" w:type="dxa"/>
            <w:tcBorders>
              <w:top w:val="single" w:sz="8"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PSU</w:t>
            </w:r>
          </w:p>
        </w:tc>
        <w:tc>
          <w:tcPr>
            <w:tcW w:w="2853" w:type="dxa"/>
            <w:tcBorders>
              <w:top w:val="single" w:sz="8"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Polisulfon</w:t>
            </w:r>
          </w:p>
        </w:tc>
      </w:tr>
      <w:tr w:rsidR="00235973" w:rsidTr="002F6042">
        <w:trPr>
          <w:trHeight w:val="134"/>
        </w:trPr>
        <w:tc>
          <w:tcPr>
            <w:tcW w:w="819" w:type="dxa"/>
            <w:tcBorders>
              <w:top w:val="single" w:sz="8"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PBT</w:t>
            </w:r>
          </w:p>
        </w:tc>
        <w:tc>
          <w:tcPr>
            <w:tcW w:w="2595" w:type="dxa"/>
            <w:tcBorders>
              <w:top w:val="single" w:sz="8"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Poli(butilen-tereftalat)</w:t>
            </w:r>
          </w:p>
        </w:tc>
        <w:tc>
          <w:tcPr>
            <w:tcW w:w="853" w:type="dxa"/>
            <w:tcBorders>
              <w:top w:val="single" w:sz="8"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PA</w:t>
            </w:r>
          </w:p>
        </w:tc>
        <w:tc>
          <w:tcPr>
            <w:tcW w:w="2705" w:type="dxa"/>
            <w:tcBorders>
              <w:top w:val="single" w:sz="8"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Poliamid</w:t>
            </w:r>
          </w:p>
        </w:tc>
        <w:tc>
          <w:tcPr>
            <w:tcW w:w="1265" w:type="dxa"/>
            <w:tcBorders>
              <w:top w:val="single" w:sz="8"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PTFE</w:t>
            </w:r>
          </w:p>
        </w:tc>
        <w:tc>
          <w:tcPr>
            <w:tcW w:w="2853" w:type="dxa"/>
            <w:tcBorders>
              <w:top w:val="single" w:sz="8"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Poli(tetrafluoretilen)</w:t>
            </w:r>
          </w:p>
        </w:tc>
      </w:tr>
      <w:tr w:rsidR="00235973" w:rsidTr="002F6042">
        <w:trPr>
          <w:trHeight w:val="180"/>
        </w:trPr>
        <w:tc>
          <w:tcPr>
            <w:tcW w:w="819" w:type="dxa"/>
            <w:tcBorders>
              <w:top w:val="single" w:sz="8"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PDAP</w:t>
            </w:r>
          </w:p>
        </w:tc>
        <w:tc>
          <w:tcPr>
            <w:tcW w:w="2595" w:type="dxa"/>
            <w:tcBorders>
              <w:top w:val="single" w:sz="8"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Poli(dialil-ftalat)</w:t>
            </w:r>
          </w:p>
        </w:tc>
        <w:tc>
          <w:tcPr>
            <w:tcW w:w="853" w:type="dxa"/>
            <w:tcBorders>
              <w:top w:val="single" w:sz="8"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PAI</w:t>
            </w:r>
          </w:p>
        </w:tc>
        <w:tc>
          <w:tcPr>
            <w:tcW w:w="2705" w:type="dxa"/>
            <w:tcBorders>
              <w:top w:val="single" w:sz="8"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Poli(amid-imid)</w:t>
            </w:r>
          </w:p>
        </w:tc>
        <w:tc>
          <w:tcPr>
            <w:tcW w:w="1265" w:type="dxa"/>
            <w:tcBorders>
              <w:top w:val="single" w:sz="8"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PUR</w:t>
            </w:r>
          </w:p>
        </w:tc>
        <w:tc>
          <w:tcPr>
            <w:tcW w:w="2853" w:type="dxa"/>
            <w:tcBorders>
              <w:top w:val="single" w:sz="8"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Poliuretan</w:t>
            </w:r>
          </w:p>
        </w:tc>
      </w:tr>
      <w:tr w:rsidR="00235973" w:rsidTr="002F6042">
        <w:trPr>
          <w:trHeight w:val="84"/>
        </w:trPr>
        <w:tc>
          <w:tcPr>
            <w:tcW w:w="819" w:type="dxa"/>
            <w:tcBorders>
              <w:top w:val="single" w:sz="8"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PEOX</w:t>
            </w:r>
          </w:p>
        </w:tc>
        <w:tc>
          <w:tcPr>
            <w:tcW w:w="2595" w:type="dxa"/>
            <w:tcBorders>
              <w:top w:val="single" w:sz="8"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Poli(etilen-oksid)</w:t>
            </w:r>
          </w:p>
        </w:tc>
        <w:tc>
          <w:tcPr>
            <w:tcW w:w="853" w:type="dxa"/>
            <w:tcBorders>
              <w:top w:val="single" w:sz="8"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PB</w:t>
            </w:r>
          </w:p>
        </w:tc>
        <w:tc>
          <w:tcPr>
            <w:tcW w:w="2705" w:type="dxa"/>
            <w:tcBorders>
              <w:top w:val="single" w:sz="8"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Polibuten</w:t>
            </w:r>
          </w:p>
        </w:tc>
        <w:tc>
          <w:tcPr>
            <w:tcW w:w="1265" w:type="dxa"/>
            <w:tcBorders>
              <w:top w:val="single" w:sz="8"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SI</w:t>
            </w:r>
          </w:p>
        </w:tc>
        <w:tc>
          <w:tcPr>
            <w:tcW w:w="2853" w:type="dxa"/>
            <w:tcBorders>
              <w:top w:val="single" w:sz="8"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Silikonski polimer</w:t>
            </w:r>
          </w:p>
        </w:tc>
      </w:tr>
      <w:tr w:rsidR="00235973" w:rsidTr="002F6042">
        <w:trPr>
          <w:trHeight w:val="131"/>
        </w:trPr>
        <w:tc>
          <w:tcPr>
            <w:tcW w:w="819" w:type="dxa"/>
            <w:tcBorders>
              <w:top w:val="single" w:sz="8"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PET</w:t>
            </w:r>
          </w:p>
        </w:tc>
        <w:tc>
          <w:tcPr>
            <w:tcW w:w="2595" w:type="dxa"/>
            <w:tcBorders>
              <w:top w:val="single" w:sz="8"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Poli(etilen-tereftalat)</w:t>
            </w:r>
          </w:p>
        </w:tc>
        <w:tc>
          <w:tcPr>
            <w:tcW w:w="853" w:type="dxa"/>
            <w:tcBorders>
              <w:top w:val="single" w:sz="8" w:space="0" w:color="auto"/>
              <w:left w:val="single" w:sz="12" w:space="0" w:color="auto"/>
              <w:bottom w:val="single" w:sz="8"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PC</w:t>
            </w:r>
          </w:p>
        </w:tc>
        <w:tc>
          <w:tcPr>
            <w:tcW w:w="2705" w:type="dxa"/>
            <w:tcBorders>
              <w:top w:val="single" w:sz="8" w:space="0" w:color="auto"/>
              <w:left w:val="single" w:sz="8" w:space="0" w:color="auto"/>
              <w:bottom w:val="single" w:sz="8"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Polikarbonat</w:t>
            </w:r>
          </w:p>
        </w:tc>
        <w:tc>
          <w:tcPr>
            <w:tcW w:w="1265" w:type="dxa"/>
            <w:tcBorders>
              <w:top w:val="single" w:sz="8"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UP</w:t>
            </w:r>
          </w:p>
        </w:tc>
        <w:tc>
          <w:tcPr>
            <w:tcW w:w="2853" w:type="dxa"/>
            <w:tcBorders>
              <w:top w:val="single" w:sz="8" w:space="0" w:color="auto"/>
              <w:left w:val="single" w:sz="8" w:space="0" w:color="auto"/>
              <w:bottom w:val="single" w:sz="8"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Nezasićeni poliesterski kopolimer</w:t>
            </w:r>
          </w:p>
        </w:tc>
      </w:tr>
      <w:tr w:rsidR="00235973" w:rsidTr="002F6042">
        <w:trPr>
          <w:trHeight w:val="162"/>
        </w:trPr>
        <w:tc>
          <w:tcPr>
            <w:tcW w:w="819" w:type="dxa"/>
            <w:tcBorders>
              <w:top w:val="single" w:sz="8" w:space="0" w:color="auto"/>
              <w:left w:val="single" w:sz="12" w:space="0" w:color="auto"/>
              <w:bottom w:val="single" w:sz="12"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PMMA</w:t>
            </w:r>
          </w:p>
        </w:tc>
        <w:tc>
          <w:tcPr>
            <w:tcW w:w="2595" w:type="dxa"/>
            <w:tcBorders>
              <w:top w:val="single" w:sz="8" w:space="0" w:color="auto"/>
              <w:left w:val="single" w:sz="8" w:space="0" w:color="auto"/>
              <w:bottom w:val="single" w:sz="12"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Poli(metil-metakrilat)</w:t>
            </w:r>
          </w:p>
        </w:tc>
        <w:tc>
          <w:tcPr>
            <w:tcW w:w="853" w:type="dxa"/>
            <w:tcBorders>
              <w:top w:val="single" w:sz="8" w:space="0" w:color="auto"/>
              <w:left w:val="single" w:sz="12" w:space="0" w:color="auto"/>
              <w:bottom w:val="single" w:sz="12" w:space="0" w:color="auto"/>
              <w:right w:val="single" w:sz="8"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PCTFE</w:t>
            </w:r>
          </w:p>
        </w:tc>
        <w:tc>
          <w:tcPr>
            <w:tcW w:w="2705" w:type="dxa"/>
            <w:tcBorders>
              <w:top w:val="single" w:sz="8" w:space="0" w:color="auto"/>
              <w:left w:val="single" w:sz="8" w:space="0" w:color="auto"/>
              <w:bottom w:val="single" w:sz="12"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Poli(klortrifluoreten)</w:t>
            </w:r>
          </w:p>
        </w:tc>
        <w:tc>
          <w:tcPr>
            <w:tcW w:w="1265" w:type="dxa"/>
            <w:tcBorders>
              <w:top w:val="single" w:sz="8" w:space="0" w:color="auto"/>
              <w:left w:val="single" w:sz="8" w:space="0" w:color="auto"/>
              <w:bottom w:val="single" w:sz="12"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UF</w:t>
            </w:r>
          </w:p>
        </w:tc>
        <w:tc>
          <w:tcPr>
            <w:tcW w:w="2853" w:type="dxa"/>
            <w:tcBorders>
              <w:top w:val="single" w:sz="8" w:space="0" w:color="auto"/>
              <w:left w:val="single" w:sz="8" w:space="0" w:color="auto"/>
              <w:bottom w:val="single" w:sz="12" w:space="0" w:color="auto"/>
              <w:right w:val="single" w:sz="12" w:space="0" w:color="auto"/>
            </w:tcBorders>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Urea-formaldehidni kopolimer</w:t>
            </w:r>
          </w:p>
        </w:tc>
      </w:tr>
    </w:tbl>
    <w:p w:rsidR="004F6326" w:rsidRDefault="004F6326" w:rsidP="00235973">
      <w:pPr>
        <w:spacing w:before="200" w:line="276" w:lineRule="auto"/>
        <w:rPr>
          <w:rFonts w:ascii="Calibri" w:hAnsi="Calibri"/>
          <w:b/>
          <w:bCs/>
          <w:szCs w:val="20"/>
        </w:rPr>
      </w:pPr>
    </w:p>
    <w:p w:rsidR="00005DC1" w:rsidRDefault="00005DC1" w:rsidP="00235973">
      <w:pPr>
        <w:spacing w:before="200" w:line="276" w:lineRule="auto"/>
        <w:rPr>
          <w:rFonts w:ascii="Calibri" w:hAnsi="Calibri"/>
          <w:b/>
          <w:bCs/>
          <w:szCs w:val="20"/>
        </w:rPr>
        <w:sectPr w:rsidR="00005DC1" w:rsidSect="00702238">
          <w:headerReference w:type="even" r:id="rId82"/>
          <w:headerReference w:type="default" r:id="rId83"/>
          <w:footerReference w:type="even" r:id="rId84"/>
          <w:footerReference w:type="default" r:id="rId85"/>
          <w:headerReference w:type="first" r:id="rId86"/>
          <w:footerReference w:type="first" r:id="rId87"/>
          <w:pgSz w:w="11900" w:h="16840" w:code="9"/>
          <w:pgMar w:top="1440" w:right="1440" w:bottom="1440" w:left="1440" w:header="0" w:footer="0" w:gutter="0"/>
          <w:cols w:space="708"/>
          <w:titlePg/>
          <w:docGrid w:linePitch="360"/>
        </w:sectPr>
      </w:pPr>
    </w:p>
    <w:p w:rsidR="00235973" w:rsidRPr="00DA7132" w:rsidRDefault="00235973" w:rsidP="00235973">
      <w:pPr>
        <w:pStyle w:val="Caption"/>
        <w:rPr>
          <w:rFonts w:ascii="Calibri" w:hAnsi="Calibri"/>
          <w:szCs w:val="20"/>
        </w:rPr>
      </w:pPr>
      <w:r>
        <w:t>Tablica 11.: Simboli za kopolimerne materijale u skladu s normom ISO 1043-1</w:t>
      </w:r>
    </w:p>
    <w:tbl>
      <w:tblPr>
        <w:tblW w:w="9654" w:type="dxa"/>
        <w:tblInd w:w="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62"/>
        <w:gridCol w:w="4298"/>
        <w:gridCol w:w="1276"/>
        <w:gridCol w:w="3118"/>
      </w:tblGrid>
      <w:tr w:rsidR="00235973" w:rsidRPr="00903D44" w:rsidTr="002F6042">
        <w:trPr>
          <w:trHeight w:val="315"/>
        </w:trPr>
        <w:tc>
          <w:tcPr>
            <w:tcW w:w="962" w:type="dxa"/>
            <w:tcBorders>
              <w:top w:val="single" w:sz="12" w:space="0" w:color="auto"/>
              <w:left w:val="single" w:sz="12" w:space="0" w:color="auto"/>
              <w:bottom w:val="single" w:sz="12" w:space="0" w:color="auto"/>
              <w:right w:val="single" w:sz="6" w:space="0" w:color="auto"/>
            </w:tcBorders>
            <w:shd w:val="clear" w:color="auto" w:fill="D9D9D9"/>
            <w:noWrap/>
            <w:vAlign w:val="bottom"/>
            <w:hideMark/>
          </w:tcPr>
          <w:p w:rsidR="00235973" w:rsidRPr="00903D44" w:rsidRDefault="00235973" w:rsidP="002F6042">
            <w:pPr>
              <w:spacing w:before="100" w:beforeAutospacing="1" w:after="100" w:afterAutospacing="1"/>
              <w:rPr>
                <w:rFonts w:eastAsia="Times New Roman"/>
                <w:b/>
                <w:color w:val="000000"/>
              </w:rPr>
            </w:pPr>
            <w:r>
              <w:rPr>
                <w:b/>
                <w:color w:val="000000"/>
              </w:rPr>
              <w:t>Simbol</w:t>
            </w:r>
          </w:p>
        </w:tc>
        <w:tc>
          <w:tcPr>
            <w:tcW w:w="4298" w:type="dxa"/>
            <w:tcBorders>
              <w:top w:val="single" w:sz="12" w:space="0" w:color="auto"/>
              <w:left w:val="single" w:sz="6" w:space="0" w:color="auto"/>
              <w:bottom w:val="single" w:sz="12" w:space="0" w:color="auto"/>
              <w:right w:val="single" w:sz="12" w:space="0" w:color="auto"/>
            </w:tcBorders>
            <w:shd w:val="clear" w:color="auto" w:fill="D9D9D9"/>
            <w:noWrap/>
            <w:vAlign w:val="bottom"/>
            <w:hideMark/>
          </w:tcPr>
          <w:p w:rsidR="00235973" w:rsidRPr="00903D44" w:rsidRDefault="00235973" w:rsidP="002F6042">
            <w:pPr>
              <w:spacing w:before="100" w:beforeAutospacing="1" w:after="100" w:afterAutospacing="1"/>
              <w:rPr>
                <w:rFonts w:eastAsia="Times New Roman"/>
                <w:b/>
                <w:color w:val="000000"/>
              </w:rPr>
            </w:pPr>
            <w:r>
              <w:rPr>
                <w:b/>
                <w:color w:val="000000"/>
              </w:rPr>
              <w:t>Materijal</w:t>
            </w:r>
          </w:p>
        </w:tc>
        <w:tc>
          <w:tcPr>
            <w:tcW w:w="1276" w:type="dxa"/>
            <w:tcBorders>
              <w:top w:val="single" w:sz="12" w:space="0" w:color="auto"/>
              <w:left w:val="single" w:sz="12" w:space="0" w:color="auto"/>
              <w:bottom w:val="single" w:sz="12" w:space="0" w:color="auto"/>
              <w:right w:val="single" w:sz="6" w:space="0" w:color="auto"/>
            </w:tcBorders>
            <w:shd w:val="clear" w:color="auto" w:fill="D9D9D9"/>
            <w:noWrap/>
            <w:vAlign w:val="bottom"/>
            <w:hideMark/>
          </w:tcPr>
          <w:p w:rsidR="00235973" w:rsidRPr="00903D44" w:rsidRDefault="00235973" w:rsidP="002F6042">
            <w:pPr>
              <w:spacing w:before="100" w:beforeAutospacing="1" w:after="100" w:afterAutospacing="1"/>
              <w:rPr>
                <w:rFonts w:eastAsia="Times New Roman"/>
                <w:b/>
                <w:color w:val="000000"/>
              </w:rPr>
            </w:pPr>
            <w:r>
              <w:rPr>
                <w:b/>
                <w:color w:val="000000"/>
              </w:rPr>
              <w:t>Simbol</w:t>
            </w:r>
          </w:p>
        </w:tc>
        <w:tc>
          <w:tcPr>
            <w:tcW w:w="3118" w:type="dxa"/>
            <w:tcBorders>
              <w:top w:val="single" w:sz="12" w:space="0" w:color="auto"/>
              <w:left w:val="single" w:sz="6" w:space="0" w:color="auto"/>
              <w:bottom w:val="single" w:sz="12" w:space="0" w:color="auto"/>
              <w:right w:val="single" w:sz="12" w:space="0" w:color="auto"/>
            </w:tcBorders>
            <w:shd w:val="clear" w:color="auto" w:fill="D9D9D9"/>
            <w:noWrap/>
            <w:vAlign w:val="bottom"/>
            <w:hideMark/>
          </w:tcPr>
          <w:p w:rsidR="00235973" w:rsidRPr="00903D44" w:rsidRDefault="00235973" w:rsidP="002F6042">
            <w:pPr>
              <w:spacing w:before="100" w:beforeAutospacing="1" w:after="100" w:afterAutospacing="1"/>
              <w:rPr>
                <w:rFonts w:eastAsia="Times New Roman"/>
                <w:b/>
                <w:color w:val="000000"/>
              </w:rPr>
            </w:pPr>
            <w:r>
              <w:rPr>
                <w:b/>
                <w:color w:val="000000"/>
              </w:rPr>
              <w:t>Materijal</w:t>
            </w:r>
          </w:p>
        </w:tc>
      </w:tr>
      <w:tr w:rsidR="00235973" w:rsidRPr="00903D44" w:rsidTr="002F6042">
        <w:trPr>
          <w:trHeight w:val="154"/>
        </w:trPr>
        <w:tc>
          <w:tcPr>
            <w:tcW w:w="962" w:type="dxa"/>
            <w:tcBorders>
              <w:top w:val="single" w:sz="12"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ABAK</w:t>
            </w:r>
          </w:p>
        </w:tc>
        <w:tc>
          <w:tcPr>
            <w:tcW w:w="4298" w:type="dxa"/>
            <w:tcBorders>
              <w:top w:val="single" w:sz="12"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Akrilonitril-butadien-akrilatni kopolimer</w:t>
            </w:r>
          </w:p>
        </w:tc>
        <w:tc>
          <w:tcPr>
            <w:tcW w:w="1276" w:type="dxa"/>
            <w:tcBorders>
              <w:top w:val="single" w:sz="12"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PEBA</w:t>
            </w:r>
          </w:p>
        </w:tc>
        <w:tc>
          <w:tcPr>
            <w:tcW w:w="3118" w:type="dxa"/>
            <w:tcBorders>
              <w:top w:val="single" w:sz="12"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Polieter-block-amid</w:t>
            </w:r>
          </w:p>
        </w:tc>
      </w:tr>
      <w:tr w:rsidR="00235973" w:rsidRPr="00903D44" w:rsidTr="002F6042">
        <w:trPr>
          <w:trHeight w:val="215"/>
        </w:trPr>
        <w:tc>
          <w:tcPr>
            <w:tcW w:w="962"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ABS</w:t>
            </w:r>
          </w:p>
        </w:tc>
        <w:tc>
          <w:tcPr>
            <w:tcW w:w="4298"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Akrilonitril-butadien-stirenski kopolimer</w:t>
            </w:r>
          </w:p>
        </w:tc>
        <w:tc>
          <w:tcPr>
            <w:tcW w:w="1276"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PESTUR</w:t>
            </w:r>
          </w:p>
        </w:tc>
        <w:tc>
          <w:tcPr>
            <w:tcW w:w="3118"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Poli(esteruretan)</w:t>
            </w:r>
          </w:p>
        </w:tc>
      </w:tr>
      <w:tr w:rsidR="00235973" w:rsidRPr="00903D44" w:rsidTr="002F6042">
        <w:trPr>
          <w:trHeight w:val="247"/>
        </w:trPr>
        <w:tc>
          <w:tcPr>
            <w:tcW w:w="962"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ACS</w:t>
            </w:r>
          </w:p>
        </w:tc>
        <w:tc>
          <w:tcPr>
            <w:tcW w:w="4298"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 xml:space="preserve">Akrilonitril-(klorirani polietilen)-stirenski </w:t>
            </w:r>
            <w:r>
              <w:rPr>
                <w:rFonts w:eastAsia="Times New Roman"/>
                <w:color w:val="000000"/>
                <w:sz w:val="18"/>
                <w:szCs w:val="18"/>
              </w:rPr>
              <w:br/>
            </w:r>
            <w:r>
              <w:rPr>
                <w:color w:val="000000"/>
                <w:sz w:val="18"/>
              </w:rPr>
              <w:t>kopolimer</w:t>
            </w:r>
          </w:p>
        </w:tc>
        <w:tc>
          <w:tcPr>
            <w:tcW w:w="1276"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PFEP</w:t>
            </w:r>
          </w:p>
        </w:tc>
        <w:tc>
          <w:tcPr>
            <w:tcW w:w="3118"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Perfluor-etilen-propilenski kopolimer</w:t>
            </w:r>
          </w:p>
        </w:tc>
      </w:tr>
      <w:tr w:rsidR="00235973" w:rsidRPr="00903D44" w:rsidTr="002F6042">
        <w:trPr>
          <w:trHeight w:val="137"/>
        </w:trPr>
        <w:tc>
          <w:tcPr>
            <w:tcW w:w="962"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AEPDS*</w:t>
            </w:r>
          </w:p>
        </w:tc>
        <w:tc>
          <w:tcPr>
            <w:tcW w:w="4298"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 xml:space="preserve">Akrilonitril-(eten-propen-dien)-stirenski </w:t>
            </w:r>
            <w:r>
              <w:rPr>
                <w:rFonts w:eastAsia="Times New Roman"/>
                <w:color w:val="000000"/>
                <w:sz w:val="18"/>
                <w:szCs w:val="18"/>
              </w:rPr>
              <w:br/>
            </w:r>
            <w:r>
              <w:rPr>
                <w:color w:val="000000"/>
                <w:sz w:val="18"/>
              </w:rPr>
              <w:t>kopolimer</w:t>
            </w:r>
          </w:p>
        </w:tc>
        <w:tc>
          <w:tcPr>
            <w:tcW w:w="1276"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PMMI</w:t>
            </w:r>
          </w:p>
        </w:tc>
        <w:tc>
          <w:tcPr>
            <w:tcW w:w="3118"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Poli(metilmetakrilimid)</w:t>
            </w:r>
          </w:p>
        </w:tc>
      </w:tr>
      <w:tr w:rsidR="00235973" w:rsidRPr="00903D44" w:rsidTr="002F6042">
        <w:trPr>
          <w:trHeight w:val="203"/>
        </w:trPr>
        <w:tc>
          <w:tcPr>
            <w:tcW w:w="962"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AMMA</w:t>
            </w:r>
          </w:p>
        </w:tc>
        <w:tc>
          <w:tcPr>
            <w:tcW w:w="4298"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Akrilonitril-metil-metakrilatni kopolimer</w:t>
            </w:r>
          </w:p>
        </w:tc>
        <w:tc>
          <w:tcPr>
            <w:tcW w:w="1276"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PMP</w:t>
            </w:r>
          </w:p>
        </w:tc>
        <w:tc>
          <w:tcPr>
            <w:tcW w:w="3118"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Poli(4-metilpent-1-en)</w:t>
            </w:r>
          </w:p>
        </w:tc>
      </w:tr>
      <w:tr w:rsidR="00235973" w:rsidRPr="00903D44" w:rsidTr="002F6042">
        <w:trPr>
          <w:trHeight w:val="107"/>
        </w:trPr>
        <w:tc>
          <w:tcPr>
            <w:tcW w:w="962"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ASA</w:t>
            </w:r>
          </w:p>
        </w:tc>
        <w:tc>
          <w:tcPr>
            <w:tcW w:w="4298"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Akrilonitril-stiren-akrilatni kopolimer</w:t>
            </w:r>
          </w:p>
        </w:tc>
        <w:tc>
          <w:tcPr>
            <w:tcW w:w="1276"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SAN</w:t>
            </w:r>
          </w:p>
        </w:tc>
        <w:tc>
          <w:tcPr>
            <w:tcW w:w="3118"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Stiren-akrilonitrilni kopolimer</w:t>
            </w:r>
          </w:p>
        </w:tc>
      </w:tr>
      <w:tr w:rsidR="00235973" w:rsidRPr="00903D44" w:rsidTr="002F6042">
        <w:trPr>
          <w:trHeight w:val="196"/>
        </w:trPr>
        <w:tc>
          <w:tcPr>
            <w:tcW w:w="962"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CSF</w:t>
            </w:r>
          </w:p>
        </w:tc>
        <w:tc>
          <w:tcPr>
            <w:tcW w:w="4298"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Kazein-formaldehidni kopolimer</w:t>
            </w:r>
          </w:p>
        </w:tc>
        <w:tc>
          <w:tcPr>
            <w:tcW w:w="1276"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SB</w:t>
            </w:r>
          </w:p>
        </w:tc>
        <w:tc>
          <w:tcPr>
            <w:tcW w:w="3118"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Stiren-butadienski kopolimer</w:t>
            </w:r>
          </w:p>
        </w:tc>
      </w:tr>
      <w:tr w:rsidR="00235973" w:rsidRPr="00903D44" w:rsidTr="002F6042">
        <w:trPr>
          <w:trHeight w:val="71"/>
        </w:trPr>
        <w:tc>
          <w:tcPr>
            <w:tcW w:w="962"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E/P</w:t>
            </w:r>
          </w:p>
        </w:tc>
        <w:tc>
          <w:tcPr>
            <w:tcW w:w="4298"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Etilen-propilenski kopolimer</w:t>
            </w:r>
          </w:p>
        </w:tc>
        <w:tc>
          <w:tcPr>
            <w:tcW w:w="1276"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SMAH</w:t>
            </w:r>
          </w:p>
        </w:tc>
        <w:tc>
          <w:tcPr>
            <w:tcW w:w="3118"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Stiren-(maleinski anhidrid) kopolimer</w:t>
            </w:r>
          </w:p>
        </w:tc>
      </w:tr>
      <w:tr w:rsidR="00235973" w:rsidRPr="00903D44" w:rsidTr="002F6042">
        <w:trPr>
          <w:trHeight w:val="103"/>
        </w:trPr>
        <w:tc>
          <w:tcPr>
            <w:tcW w:w="962"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EEAK</w:t>
            </w:r>
          </w:p>
        </w:tc>
        <w:tc>
          <w:tcPr>
            <w:tcW w:w="4298"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Eten-(etil-akrilat) kopolimer</w:t>
            </w:r>
          </w:p>
        </w:tc>
        <w:tc>
          <w:tcPr>
            <w:tcW w:w="1276"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SMS</w:t>
            </w:r>
          </w:p>
        </w:tc>
        <w:tc>
          <w:tcPr>
            <w:tcW w:w="3118"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Stiren-α-metilstirenski kopolimer</w:t>
            </w:r>
          </w:p>
        </w:tc>
      </w:tr>
      <w:tr w:rsidR="00235973" w:rsidRPr="00903D44" w:rsidTr="002F6042">
        <w:trPr>
          <w:trHeight w:val="149"/>
        </w:trPr>
        <w:tc>
          <w:tcPr>
            <w:tcW w:w="962"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EMA</w:t>
            </w:r>
          </w:p>
        </w:tc>
        <w:tc>
          <w:tcPr>
            <w:tcW w:w="4298"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Etilen-metakrilna kiselina kopolimer</w:t>
            </w:r>
          </w:p>
        </w:tc>
        <w:tc>
          <w:tcPr>
            <w:tcW w:w="1276"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VCE</w:t>
            </w:r>
          </w:p>
        </w:tc>
        <w:tc>
          <w:tcPr>
            <w:tcW w:w="3118"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Vinil-klorid-etilenski kopolimer</w:t>
            </w:r>
          </w:p>
        </w:tc>
      </w:tr>
      <w:tr w:rsidR="00235973" w:rsidRPr="00903D44" w:rsidTr="002F6042">
        <w:trPr>
          <w:trHeight w:val="67"/>
        </w:trPr>
        <w:tc>
          <w:tcPr>
            <w:tcW w:w="962"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ETFE</w:t>
            </w:r>
          </w:p>
        </w:tc>
        <w:tc>
          <w:tcPr>
            <w:tcW w:w="4298"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Etilen-tetrafluoretilenski kopolimer</w:t>
            </w:r>
          </w:p>
        </w:tc>
        <w:tc>
          <w:tcPr>
            <w:tcW w:w="1276"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VCEMAK</w:t>
            </w:r>
          </w:p>
        </w:tc>
        <w:tc>
          <w:tcPr>
            <w:tcW w:w="3118"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(Vinil-klorid)-etilen-(metil-akrilat) kopolimer</w:t>
            </w:r>
          </w:p>
        </w:tc>
      </w:tr>
      <w:tr w:rsidR="00235973" w:rsidRPr="00903D44" w:rsidTr="002F6042">
        <w:trPr>
          <w:trHeight w:val="113"/>
        </w:trPr>
        <w:tc>
          <w:tcPr>
            <w:tcW w:w="962"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EVAC</w:t>
            </w:r>
          </w:p>
        </w:tc>
        <w:tc>
          <w:tcPr>
            <w:tcW w:w="4298"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Etilen-(vinil-acetat) kopolimer</w:t>
            </w:r>
          </w:p>
        </w:tc>
        <w:tc>
          <w:tcPr>
            <w:tcW w:w="1276"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VCEVAC</w:t>
            </w:r>
          </w:p>
        </w:tc>
        <w:tc>
          <w:tcPr>
            <w:tcW w:w="3118"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Vinil-klorid-etilen-vinil-acetatni kopolimer</w:t>
            </w:r>
          </w:p>
        </w:tc>
      </w:tr>
      <w:tr w:rsidR="00235973" w:rsidRPr="00903D44" w:rsidTr="002F6042">
        <w:trPr>
          <w:trHeight w:val="65"/>
        </w:trPr>
        <w:tc>
          <w:tcPr>
            <w:tcW w:w="962"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EVOH</w:t>
            </w:r>
          </w:p>
        </w:tc>
        <w:tc>
          <w:tcPr>
            <w:tcW w:w="4298"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Etilen-vinil-alkohol kopolimer</w:t>
            </w:r>
          </w:p>
        </w:tc>
        <w:tc>
          <w:tcPr>
            <w:tcW w:w="1276"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VCMAK</w:t>
            </w:r>
          </w:p>
        </w:tc>
        <w:tc>
          <w:tcPr>
            <w:tcW w:w="3118"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(Vinil-klorid)-(metil-akrilat) kopolimer</w:t>
            </w:r>
          </w:p>
        </w:tc>
      </w:tr>
      <w:tr w:rsidR="00235973" w:rsidRPr="00903D44" w:rsidTr="002F6042">
        <w:trPr>
          <w:trHeight w:val="77"/>
        </w:trPr>
        <w:tc>
          <w:tcPr>
            <w:tcW w:w="962"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LCP</w:t>
            </w:r>
          </w:p>
        </w:tc>
        <w:tc>
          <w:tcPr>
            <w:tcW w:w="4298"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Kapljeviti kristalni polimer</w:t>
            </w:r>
          </w:p>
        </w:tc>
        <w:tc>
          <w:tcPr>
            <w:tcW w:w="1276"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VCMMA</w:t>
            </w:r>
          </w:p>
        </w:tc>
        <w:tc>
          <w:tcPr>
            <w:tcW w:w="3118"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Vinil-klorid-metil-metakrilatni kopolimer</w:t>
            </w:r>
          </w:p>
        </w:tc>
      </w:tr>
      <w:tr w:rsidR="00235973" w:rsidRPr="00903D44" w:rsidTr="002F6042">
        <w:trPr>
          <w:trHeight w:val="123"/>
        </w:trPr>
        <w:tc>
          <w:tcPr>
            <w:tcW w:w="962"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MBS</w:t>
            </w:r>
          </w:p>
        </w:tc>
        <w:tc>
          <w:tcPr>
            <w:tcW w:w="4298"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 xml:space="preserve">(Metil-metakrilat)-butadien-stirenski </w:t>
            </w:r>
            <w:r>
              <w:rPr>
                <w:rFonts w:eastAsia="Times New Roman"/>
                <w:color w:val="000000"/>
                <w:sz w:val="18"/>
                <w:szCs w:val="18"/>
              </w:rPr>
              <w:br/>
            </w:r>
            <w:r>
              <w:rPr>
                <w:color w:val="000000"/>
                <w:sz w:val="18"/>
              </w:rPr>
              <w:t>kopolimer</w:t>
            </w:r>
          </w:p>
        </w:tc>
        <w:tc>
          <w:tcPr>
            <w:tcW w:w="1276"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VCOAK</w:t>
            </w:r>
          </w:p>
        </w:tc>
        <w:tc>
          <w:tcPr>
            <w:tcW w:w="3118"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(Vinil-klorid)-(oktil-akrilat) kopolimer</w:t>
            </w:r>
          </w:p>
        </w:tc>
      </w:tr>
      <w:tr w:rsidR="00235973" w:rsidRPr="00903D44" w:rsidTr="002F6042">
        <w:trPr>
          <w:trHeight w:val="149"/>
        </w:trPr>
        <w:tc>
          <w:tcPr>
            <w:tcW w:w="962"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MMABS</w:t>
            </w:r>
          </w:p>
        </w:tc>
        <w:tc>
          <w:tcPr>
            <w:tcW w:w="4298"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 xml:space="preserve">Metil-metakrilat-akrilonitril-butadienstirenski </w:t>
            </w:r>
            <w:r>
              <w:rPr>
                <w:rFonts w:eastAsia="Times New Roman"/>
                <w:color w:val="000000"/>
                <w:sz w:val="18"/>
                <w:szCs w:val="18"/>
              </w:rPr>
              <w:br/>
            </w:r>
            <w:r>
              <w:rPr>
                <w:color w:val="000000"/>
                <w:sz w:val="18"/>
              </w:rPr>
              <w:t>kopolimer</w:t>
            </w:r>
          </w:p>
        </w:tc>
        <w:tc>
          <w:tcPr>
            <w:tcW w:w="1276"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VCVAC</w:t>
            </w:r>
          </w:p>
        </w:tc>
        <w:tc>
          <w:tcPr>
            <w:tcW w:w="3118"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Vinil-klorid-vinil-acetatni kopolimer</w:t>
            </w:r>
          </w:p>
        </w:tc>
      </w:tr>
      <w:tr w:rsidR="00235973" w:rsidRPr="00903D44" w:rsidTr="002F6042">
        <w:trPr>
          <w:trHeight w:val="133"/>
        </w:trPr>
        <w:tc>
          <w:tcPr>
            <w:tcW w:w="962"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MPF</w:t>
            </w:r>
          </w:p>
        </w:tc>
        <w:tc>
          <w:tcPr>
            <w:tcW w:w="4298"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Melamin/fenol-formaldehidni kopolimer</w:t>
            </w:r>
          </w:p>
        </w:tc>
        <w:tc>
          <w:tcPr>
            <w:tcW w:w="1276"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VCVDC</w:t>
            </w:r>
          </w:p>
        </w:tc>
        <w:tc>
          <w:tcPr>
            <w:tcW w:w="3118"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Vinil-klorid-viniliden-kloridni kopolimer</w:t>
            </w:r>
          </w:p>
        </w:tc>
      </w:tr>
      <w:tr w:rsidR="00235973" w:rsidRPr="00903D44" w:rsidTr="002F6042">
        <w:trPr>
          <w:trHeight w:val="179"/>
        </w:trPr>
        <w:tc>
          <w:tcPr>
            <w:tcW w:w="962" w:type="dxa"/>
            <w:tcBorders>
              <w:top w:val="single" w:sz="6" w:space="0" w:color="auto"/>
              <w:left w:val="single" w:sz="12" w:space="0" w:color="auto"/>
              <w:bottom w:val="single" w:sz="12"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PAR</w:t>
            </w:r>
          </w:p>
        </w:tc>
        <w:tc>
          <w:tcPr>
            <w:tcW w:w="4298" w:type="dxa"/>
            <w:tcBorders>
              <w:top w:val="single" w:sz="6" w:space="0" w:color="auto"/>
              <w:left w:val="single" w:sz="6" w:space="0" w:color="auto"/>
              <w:bottom w:val="single" w:sz="12"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Poliarilat</w:t>
            </w:r>
          </w:p>
        </w:tc>
        <w:tc>
          <w:tcPr>
            <w:tcW w:w="1276" w:type="dxa"/>
            <w:tcBorders>
              <w:top w:val="single" w:sz="6" w:space="0" w:color="auto"/>
              <w:left w:val="single" w:sz="12" w:space="0" w:color="auto"/>
              <w:bottom w:val="single" w:sz="12" w:space="0" w:color="auto"/>
              <w:right w:val="single" w:sz="6" w:space="0" w:color="auto"/>
            </w:tcBorders>
            <w:noWrap/>
            <w:vAlign w:val="bottom"/>
          </w:tcPr>
          <w:p w:rsidR="00235973" w:rsidRPr="00903D44" w:rsidRDefault="00235973" w:rsidP="002F6042">
            <w:pPr>
              <w:spacing w:before="100" w:beforeAutospacing="1" w:after="100" w:afterAutospacing="1"/>
              <w:rPr>
                <w:rFonts w:eastAsia="Times New Roman"/>
                <w:color w:val="000000"/>
                <w:sz w:val="18"/>
                <w:szCs w:val="18"/>
              </w:rPr>
            </w:pPr>
          </w:p>
        </w:tc>
        <w:tc>
          <w:tcPr>
            <w:tcW w:w="3118" w:type="dxa"/>
            <w:tcBorders>
              <w:top w:val="single" w:sz="6" w:space="0" w:color="auto"/>
              <w:left w:val="single" w:sz="6" w:space="0" w:color="auto"/>
              <w:bottom w:val="single" w:sz="12" w:space="0" w:color="auto"/>
              <w:right w:val="single" w:sz="12" w:space="0" w:color="auto"/>
            </w:tcBorders>
            <w:noWrap/>
            <w:vAlign w:val="bottom"/>
          </w:tcPr>
          <w:p w:rsidR="00235973" w:rsidRPr="00903D44" w:rsidRDefault="00235973" w:rsidP="002F6042">
            <w:pPr>
              <w:spacing w:before="100" w:beforeAutospacing="1" w:after="100" w:afterAutospacing="1"/>
              <w:rPr>
                <w:rFonts w:eastAsia="Times New Roman"/>
                <w:color w:val="000000"/>
                <w:sz w:val="18"/>
                <w:szCs w:val="18"/>
              </w:rPr>
            </w:pPr>
          </w:p>
        </w:tc>
      </w:tr>
    </w:tbl>
    <w:p w:rsidR="00235973" w:rsidRPr="00903D44" w:rsidRDefault="00235973" w:rsidP="00235973">
      <w:pPr>
        <w:spacing w:after="0"/>
        <w:rPr>
          <w:sz w:val="22"/>
        </w:rPr>
      </w:pPr>
      <w:r>
        <w:rPr>
          <w:rFonts w:ascii="Calibri" w:hAnsi="Calibri"/>
          <w:sz w:val="22"/>
        </w:rPr>
        <w:t>*</w:t>
      </w:r>
      <w:r>
        <w:rPr>
          <w:rFonts w:ascii="Calibri" w:hAnsi="Calibri"/>
          <w:sz w:val="18"/>
        </w:rPr>
        <w:t>AEPDS je bio poznat kao EDPM</w:t>
      </w:r>
    </w:p>
    <w:p w:rsidR="00235973" w:rsidRDefault="00235973" w:rsidP="00005DC1"/>
    <w:p w:rsidR="00005DC1" w:rsidRDefault="00005DC1" w:rsidP="00005DC1">
      <w:pPr>
        <w:sectPr w:rsidR="00005DC1" w:rsidSect="00702238">
          <w:headerReference w:type="even" r:id="rId88"/>
          <w:headerReference w:type="default" r:id="rId89"/>
          <w:footerReference w:type="even" r:id="rId90"/>
          <w:footerReference w:type="default" r:id="rId91"/>
          <w:headerReference w:type="first" r:id="rId92"/>
          <w:footerReference w:type="first" r:id="rId93"/>
          <w:pgSz w:w="11900" w:h="16840" w:code="9"/>
          <w:pgMar w:top="1440" w:right="1440" w:bottom="1440" w:left="1440" w:header="0" w:footer="0" w:gutter="0"/>
          <w:cols w:space="708"/>
          <w:titlePg/>
          <w:docGrid w:linePitch="360"/>
        </w:sectPr>
      </w:pPr>
    </w:p>
    <w:p w:rsidR="00235973" w:rsidRPr="00DA7132" w:rsidRDefault="00235973" w:rsidP="00235973">
      <w:pPr>
        <w:pStyle w:val="Caption"/>
        <w:rPr>
          <w:rFonts w:ascii="Calibri" w:hAnsi="Calibri"/>
          <w:b w:val="0"/>
          <w:bCs w:val="0"/>
          <w:szCs w:val="20"/>
        </w:rPr>
      </w:pPr>
      <w:r>
        <w:t>Tablica 12.: Simboli za punila i materijale za ojačavanje u plastici u skladu s normom ISO 1043-2</w:t>
      </w:r>
    </w:p>
    <w:tbl>
      <w:tblPr>
        <w:tblW w:w="9039" w:type="dxa"/>
        <w:tblLook w:val="04A0" w:firstRow="1" w:lastRow="0" w:firstColumn="1" w:lastColumn="0" w:noHBand="0" w:noVBand="1"/>
      </w:tblPr>
      <w:tblGrid>
        <w:gridCol w:w="832"/>
        <w:gridCol w:w="4344"/>
        <w:gridCol w:w="283"/>
        <w:gridCol w:w="851"/>
        <w:gridCol w:w="2729"/>
      </w:tblGrid>
      <w:tr w:rsidR="00235973" w:rsidTr="002F6042">
        <w:trPr>
          <w:trHeight w:val="315"/>
        </w:trPr>
        <w:tc>
          <w:tcPr>
            <w:tcW w:w="832" w:type="dxa"/>
            <w:tcBorders>
              <w:top w:val="single" w:sz="12" w:space="0" w:color="auto"/>
              <w:left w:val="single" w:sz="12" w:space="0" w:color="auto"/>
              <w:bottom w:val="single" w:sz="12" w:space="0" w:color="auto"/>
              <w:right w:val="single" w:sz="6" w:space="0" w:color="auto"/>
            </w:tcBorders>
            <w:shd w:val="clear" w:color="auto" w:fill="D9D9D9"/>
            <w:noWrap/>
            <w:vAlign w:val="bottom"/>
            <w:hideMark/>
          </w:tcPr>
          <w:p w:rsidR="00235973" w:rsidRPr="00903D44" w:rsidRDefault="00235973" w:rsidP="002F6042">
            <w:pPr>
              <w:spacing w:before="100" w:beforeAutospacing="1" w:after="100" w:afterAutospacing="1"/>
              <w:rPr>
                <w:rFonts w:eastAsia="Times New Roman"/>
                <w:b/>
                <w:color w:val="000000"/>
              </w:rPr>
            </w:pPr>
            <w:r>
              <w:rPr>
                <w:b/>
                <w:color w:val="000000"/>
              </w:rPr>
              <w:t>Simbol</w:t>
            </w:r>
          </w:p>
        </w:tc>
        <w:tc>
          <w:tcPr>
            <w:tcW w:w="4344" w:type="dxa"/>
            <w:tcBorders>
              <w:top w:val="single" w:sz="12" w:space="0" w:color="auto"/>
              <w:left w:val="single" w:sz="6" w:space="0" w:color="auto"/>
              <w:bottom w:val="single" w:sz="12" w:space="0" w:color="auto"/>
              <w:right w:val="single" w:sz="12" w:space="0" w:color="auto"/>
            </w:tcBorders>
            <w:shd w:val="clear" w:color="auto" w:fill="D9D9D9"/>
            <w:noWrap/>
            <w:vAlign w:val="bottom"/>
            <w:hideMark/>
          </w:tcPr>
          <w:p w:rsidR="00235973" w:rsidRPr="00903D44" w:rsidRDefault="00235973" w:rsidP="002F6042">
            <w:pPr>
              <w:spacing w:before="100" w:beforeAutospacing="1" w:after="100" w:afterAutospacing="1"/>
              <w:rPr>
                <w:rFonts w:eastAsia="Times New Roman"/>
                <w:b/>
                <w:color w:val="000000"/>
              </w:rPr>
            </w:pPr>
            <w:r>
              <w:rPr>
                <w:b/>
                <w:color w:val="000000"/>
              </w:rPr>
              <w:t>Materijal [1]</w:t>
            </w:r>
          </w:p>
        </w:tc>
        <w:tc>
          <w:tcPr>
            <w:tcW w:w="283" w:type="dxa"/>
            <w:tcBorders>
              <w:top w:val="single" w:sz="12" w:space="0" w:color="auto"/>
              <w:left w:val="single" w:sz="12" w:space="0" w:color="auto"/>
              <w:bottom w:val="single" w:sz="12" w:space="0" w:color="auto"/>
              <w:right w:val="single" w:sz="12" w:space="0" w:color="auto"/>
            </w:tcBorders>
            <w:shd w:val="clear" w:color="auto" w:fill="808080"/>
          </w:tcPr>
          <w:p w:rsidR="00235973" w:rsidRPr="00903D44" w:rsidRDefault="00235973" w:rsidP="002F6042">
            <w:pPr>
              <w:spacing w:before="100" w:beforeAutospacing="1" w:after="100" w:afterAutospacing="1"/>
              <w:rPr>
                <w:rFonts w:eastAsia="Times New Roman"/>
                <w:b/>
                <w:color w:val="000000"/>
              </w:rPr>
            </w:pPr>
          </w:p>
        </w:tc>
        <w:tc>
          <w:tcPr>
            <w:tcW w:w="851" w:type="dxa"/>
            <w:tcBorders>
              <w:top w:val="single" w:sz="12" w:space="0" w:color="auto"/>
              <w:left w:val="single" w:sz="12" w:space="0" w:color="auto"/>
              <w:bottom w:val="single" w:sz="12" w:space="0" w:color="auto"/>
              <w:right w:val="single" w:sz="6" w:space="0" w:color="auto"/>
            </w:tcBorders>
            <w:shd w:val="clear" w:color="auto" w:fill="D9D9D9"/>
            <w:noWrap/>
            <w:vAlign w:val="bottom"/>
            <w:hideMark/>
          </w:tcPr>
          <w:p w:rsidR="00235973" w:rsidRPr="00903D44" w:rsidRDefault="00235973" w:rsidP="002F6042">
            <w:pPr>
              <w:spacing w:before="100" w:beforeAutospacing="1" w:after="100" w:afterAutospacing="1"/>
              <w:rPr>
                <w:rFonts w:eastAsia="Times New Roman"/>
                <w:b/>
                <w:color w:val="000000"/>
              </w:rPr>
            </w:pPr>
            <w:r>
              <w:rPr>
                <w:b/>
                <w:color w:val="000000"/>
              </w:rPr>
              <w:t>Simbol</w:t>
            </w:r>
          </w:p>
        </w:tc>
        <w:tc>
          <w:tcPr>
            <w:tcW w:w="2729" w:type="dxa"/>
            <w:tcBorders>
              <w:top w:val="single" w:sz="12" w:space="0" w:color="auto"/>
              <w:left w:val="single" w:sz="6" w:space="0" w:color="auto"/>
              <w:bottom w:val="single" w:sz="12" w:space="0" w:color="auto"/>
              <w:right w:val="single" w:sz="12" w:space="0" w:color="auto"/>
            </w:tcBorders>
            <w:shd w:val="clear" w:color="auto" w:fill="D9D9D9"/>
            <w:noWrap/>
            <w:vAlign w:val="bottom"/>
            <w:hideMark/>
          </w:tcPr>
          <w:p w:rsidR="00235973" w:rsidRPr="00903D44" w:rsidRDefault="00235973" w:rsidP="002F6042">
            <w:pPr>
              <w:spacing w:before="100" w:beforeAutospacing="1" w:after="100" w:afterAutospacing="1"/>
              <w:rPr>
                <w:rFonts w:eastAsia="Times New Roman"/>
                <w:b/>
                <w:color w:val="000000"/>
              </w:rPr>
            </w:pPr>
            <w:r>
              <w:rPr>
                <w:b/>
                <w:color w:val="000000"/>
              </w:rPr>
              <w:t>Oblik/struktura</w:t>
            </w:r>
          </w:p>
        </w:tc>
      </w:tr>
      <w:tr w:rsidR="00235973" w:rsidTr="002F6042">
        <w:trPr>
          <w:trHeight w:val="109"/>
        </w:trPr>
        <w:tc>
          <w:tcPr>
            <w:tcW w:w="832" w:type="dxa"/>
            <w:tcBorders>
              <w:top w:val="single" w:sz="12"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B</w:t>
            </w:r>
          </w:p>
        </w:tc>
        <w:tc>
          <w:tcPr>
            <w:tcW w:w="4344" w:type="dxa"/>
            <w:tcBorders>
              <w:top w:val="single" w:sz="12"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Bor</w:t>
            </w:r>
          </w:p>
        </w:tc>
        <w:tc>
          <w:tcPr>
            <w:tcW w:w="283" w:type="dxa"/>
            <w:tcBorders>
              <w:top w:val="single" w:sz="12" w:space="0" w:color="auto"/>
              <w:left w:val="single" w:sz="12" w:space="0" w:color="auto"/>
              <w:bottom w:val="single" w:sz="6" w:space="0" w:color="auto"/>
              <w:right w:val="single" w:sz="12" w:space="0" w:color="auto"/>
            </w:tcBorders>
            <w:shd w:val="clear" w:color="auto" w:fill="808080"/>
          </w:tcPr>
          <w:p w:rsidR="00235973" w:rsidRPr="00903D44" w:rsidRDefault="00235973" w:rsidP="002F6042">
            <w:pPr>
              <w:spacing w:before="100" w:beforeAutospacing="1" w:after="100" w:afterAutospacing="1"/>
              <w:rPr>
                <w:rFonts w:eastAsia="Times New Roman"/>
                <w:color w:val="000000"/>
                <w:sz w:val="18"/>
                <w:szCs w:val="18"/>
              </w:rPr>
            </w:pPr>
          </w:p>
        </w:tc>
        <w:tc>
          <w:tcPr>
            <w:tcW w:w="851" w:type="dxa"/>
            <w:tcBorders>
              <w:top w:val="single" w:sz="12"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B</w:t>
            </w:r>
          </w:p>
        </w:tc>
        <w:tc>
          <w:tcPr>
            <w:tcW w:w="2729" w:type="dxa"/>
            <w:tcBorders>
              <w:top w:val="single" w:sz="12"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Perlice, kuglice, kugle</w:t>
            </w:r>
          </w:p>
        </w:tc>
      </w:tr>
      <w:tr w:rsidR="00235973" w:rsidTr="002F6042">
        <w:trPr>
          <w:trHeight w:val="213"/>
        </w:trPr>
        <w:tc>
          <w:tcPr>
            <w:tcW w:w="832"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C</w:t>
            </w:r>
          </w:p>
        </w:tc>
        <w:tc>
          <w:tcPr>
            <w:tcW w:w="4344"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Ugljik</w:t>
            </w:r>
          </w:p>
        </w:tc>
        <w:tc>
          <w:tcPr>
            <w:tcW w:w="283" w:type="dxa"/>
            <w:tcBorders>
              <w:top w:val="single" w:sz="6" w:space="0" w:color="auto"/>
              <w:left w:val="single" w:sz="12" w:space="0" w:color="auto"/>
              <w:bottom w:val="single" w:sz="6" w:space="0" w:color="auto"/>
              <w:right w:val="single" w:sz="12" w:space="0" w:color="auto"/>
            </w:tcBorders>
            <w:shd w:val="clear" w:color="auto" w:fill="808080"/>
          </w:tcPr>
          <w:p w:rsidR="00235973" w:rsidRPr="00903D44" w:rsidRDefault="00235973" w:rsidP="002F6042">
            <w:pPr>
              <w:spacing w:before="100" w:beforeAutospacing="1" w:after="100" w:afterAutospacing="1"/>
              <w:rPr>
                <w:rFonts w:eastAsia="Times New Roman"/>
                <w:color w:val="000000"/>
                <w:sz w:val="18"/>
                <w:szCs w:val="18"/>
              </w:rPr>
            </w:pPr>
          </w:p>
        </w:tc>
        <w:tc>
          <w:tcPr>
            <w:tcW w:w="851"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C</w:t>
            </w:r>
          </w:p>
        </w:tc>
        <w:tc>
          <w:tcPr>
            <w:tcW w:w="2729"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Strugotine, krhotine</w:t>
            </w:r>
          </w:p>
        </w:tc>
      </w:tr>
      <w:tr w:rsidR="00235973" w:rsidTr="002F6042">
        <w:trPr>
          <w:trHeight w:val="188"/>
        </w:trPr>
        <w:tc>
          <w:tcPr>
            <w:tcW w:w="832"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w:t>
            </w:r>
          </w:p>
        </w:tc>
        <w:tc>
          <w:tcPr>
            <w:tcW w:w="4344"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Aluminijev trihidrat</w:t>
            </w:r>
          </w:p>
        </w:tc>
        <w:tc>
          <w:tcPr>
            <w:tcW w:w="283" w:type="dxa"/>
            <w:tcBorders>
              <w:top w:val="single" w:sz="6" w:space="0" w:color="auto"/>
              <w:left w:val="single" w:sz="12" w:space="0" w:color="auto"/>
              <w:bottom w:val="single" w:sz="6" w:space="0" w:color="auto"/>
              <w:right w:val="single" w:sz="12" w:space="0" w:color="auto"/>
            </w:tcBorders>
            <w:shd w:val="clear" w:color="auto" w:fill="808080"/>
          </w:tcPr>
          <w:p w:rsidR="00235973" w:rsidRPr="00903D44" w:rsidRDefault="00235973" w:rsidP="002F6042">
            <w:pPr>
              <w:spacing w:before="100" w:beforeAutospacing="1" w:after="100" w:afterAutospacing="1"/>
              <w:rPr>
                <w:rFonts w:eastAsia="Times New Roman"/>
                <w:color w:val="000000"/>
                <w:sz w:val="18"/>
                <w:szCs w:val="18"/>
              </w:rPr>
            </w:pPr>
          </w:p>
        </w:tc>
        <w:tc>
          <w:tcPr>
            <w:tcW w:w="851"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w:t>
            </w:r>
          </w:p>
        </w:tc>
        <w:tc>
          <w:tcPr>
            <w:tcW w:w="2729"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Sitne čestice, prah</w:t>
            </w:r>
          </w:p>
        </w:tc>
      </w:tr>
      <w:tr w:rsidR="00235973" w:rsidTr="002F6042">
        <w:trPr>
          <w:trHeight w:val="151"/>
        </w:trPr>
        <w:tc>
          <w:tcPr>
            <w:tcW w:w="832"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E</w:t>
            </w:r>
          </w:p>
        </w:tc>
        <w:tc>
          <w:tcPr>
            <w:tcW w:w="4344"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Glina</w:t>
            </w:r>
          </w:p>
        </w:tc>
        <w:tc>
          <w:tcPr>
            <w:tcW w:w="283" w:type="dxa"/>
            <w:tcBorders>
              <w:top w:val="single" w:sz="6" w:space="0" w:color="auto"/>
              <w:left w:val="single" w:sz="12" w:space="0" w:color="auto"/>
              <w:bottom w:val="single" w:sz="6" w:space="0" w:color="auto"/>
              <w:right w:val="single" w:sz="12" w:space="0" w:color="auto"/>
            </w:tcBorders>
            <w:shd w:val="clear" w:color="auto" w:fill="808080"/>
          </w:tcPr>
          <w:p w:rsidR="00235973" w:rsidRPr="00903D44" w:rsidRDefault="00235973" w:rsidP="002F6042">
            <w:pPr>
              <w:spacing w:before="100" w:beforeAutospacing="1" w:after="100" w:afterAutospacing="1"/>
              <w:rPr>
                <w:rFonts w:eastAsia="Times New Roman"/>
                <w:color w:val="000000"/>
                <w:sz w:val="18"/>
                <w:szCs w:val="18"/>
              </w:rPr>
            </w:pPr>
          </w:p>
        </w:tc>
        <w:tc>
          <w:tcPr>
            <w:tcW w:w="851"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F</w:t>
            </w:r>
          </w:p>
        </w:tc>
        <w:tc>
          <w:tcPr>
            <w:tcW w:w="2729"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Vlakno</w:t>
            </w:r>
          </w:p>
        </w:tc>
      </w:tr>
      <w:tr w:rsidR="00235973" w:rsidTr="002F6042">
        <w:trPr>
          <w:trHeight w:val="183"/>
        </w:trPr>
        <w:tc>
          <w:tcPr>
            <w:tcW w:w="832"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G</w:t>
            </w:r>
          </w:p>
        </w:tc>
        <w:tc>
          <w:tcPr>
            <w:tcW w:w="4344"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Staklo</w:t>
            </w:r>
          </w:p>
        </w:tc>
        <w:tc>
          <w:tcPr>
            <w:tcW w:w="283" w:type="dxa"/>
            <w:tcBorders>
              <w:top w:val="single" w:sz="6" w:space="0" w:color="auto"/>
              <w:left w:val="single" w:sz="12" w:space="0" w:color="auto"/>
              <w:bottom w:val="single" w:sz="6" w:space="0" w:color="auto"/>
              <w:right w:val="single" w:sz="12" w:space="0" w:color="auto"/>
            </w:tcBorders>
            <w:shd w:val="clear" w:color="auto" w:fill="808080"/>
          </w:tcPr>
          <w:p w:rsidR="00235973" w:rsidRPr="00903D44" w:rsidRDefault="00235973" w:rsidP="002F6042">
            <w:pPr>
              <w:spacing w:before="100" w:beforeAutospacing="1" w:after="100" w:afterAutospacing="1"/>
              <w:rPr>
                <w:rFonts w:eastAsia="Times New Roman"/>
                <w:color w:val="000000"/>
                <w:sz w:val="18"/>
                <w:szCs w:val="18"/>
              </w:rPr>
            </w:pPr>
          </w:p>
        </w:tc>
        <w:tc>
          <w:tcPr>
            <w:tcW w:w="851"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G</w:t>
            </w:r>
          </w:p>
        </w:tc>
        <w:tc>
          <w:tcPr>
            <w:tcW w:w="2729"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Zemlja</w:t>
            </w:r>
          </w:p>
        </w:tc>
      </w:tr>
      <w:tr w:rsidR="00235973" w:rsidTr="002F6042">
        <w:trPr>
          <w:trHeight w:val="159"/>
        </w:trPr>
        <w:tc>
          <w:tcPr>
            <w:tcW w:w="832"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K</w:t>
            </w:r>
          </w:p>
        </w:tc>
        <w:tc>
          <w:tcPr>
            <w:tcW w:w="4344"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Kalcijev karbonat</w:t>
            </w:r>
          </w:p>
        </w:tc>
        <w:tc>
          <w:tcPr>
            <w:tcW w:w="283" w:type="dxa"/>
            <w:tcBorders>
              <w:top w:val="single" w:sz="6" w:space="0" w:color="auto"/>
              <w:left w:val="single" w:sz="12" w:space="0" w:color="auto"/>
              <w:bottom w:val="single" w:sz="6" w:space="0" w:color="auto"/>
              <w:right w:val="single" w:sz="12" w:space="0" w:color="auto"/>
            </w:tcBorders>
            <w:shd w:val="clear" w:color="auto" w:fill="808080"/>
          </w:tcPr>
          <w:p w:rsidR="00235973" w:rsidRPr="00903D44" w:rsidRDefault="00235973" w:rsidP="002F6042">
            <w:pPr>
              <w:spacing w:before="100" w:beforeAutospacing="1" w:after="100" w:afterAutospacing="1"/>
              <w:rPr>
                <w:rFonts w:eastAsia="Times New Roman"/>
                <w:color w:val="000000"/>
                <w:sz w:val="18"/>
                <w:szCs w:val="18"/>
              </w:rPr>
            </w:pPr>
          </w:p>
        </w:tc>
        <w:tc>
          <w:tcPr>
            <w:tcW w:w="851"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H</w:t>
            </w:r>
          </w:p>
        </w:tc>
        <w:tc>
          <w:tcPr>
            <w:tcW w:w="2729"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Čuperak</w:t>
            </w:r>
          </w:p>
        </w:tc>
      </w:tr>
      <w:tr w:rsidR="00235973" w:rsidTr="002F6042">
        <w:trPr>
          <w:trHeight w:val="59"/>
        </w:trPr>
        <w:tc>
          <w:tcPr>
            <w:tcW w:w="832"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L</w:t>
            </w:r>
          </w:p>
        </w:tc>
        <w:tc>
          <w:tcPr>
            <w:tcW w:w="4344"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Celuloza</w:t>
            </w:r>
          </w:p>
        </w:tc>
        <w:tc>
          <w:tcPr>
            <w:tcW w:w="283" w:type="dxa"/>
            <w:tcBorders>
              <w:top w:val="single" w:sz="6" w:space="0" w:color="auto"/>
              <w:left w:val="single" w:sz="12" w:space="0" w:color="auto"/>
              <w:bottom w:val="single" w:sz="6" w:space="0" w:color="auto"/>
              <w:right w:val="single" w:sz="12" w:space="0" w:color="auto"/>
            </w:tcBorders>
            <w:shd w:val="clear" w:color="auto" w:fill="808080"/>
          </w:tcPr>
          <w:p w:rsidR="00235973" w:rsidRPr="00903D44" w:rsidRDefault="00235973" w:rsidP="002F6042">
            <w:pPr>
              <w:spacing w:before="100" w:beforeAutospacing="1" w:after="100" w:afterAutospacing="1"/>
              <w:rPr>
                <w:rFonts w:eastAsia="Times New Roman"/>
                <w:color w:val="000000"/>
                <w:sz w:val="18"/>
                <w:szCs w:val="18"/>
              </w:rPr>
            </w:pPr>
          </w:p>
        </w:tc>
        <w:tc>
          <w:tcPr>
            <w:tcW w:w="851"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K</w:t>
            </w:r>
          </w:p>
        </w:tc>
        <w:tc>
          <w:tcPr>
            <w:tcW w:w="2729"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Pleteni materijal</w:t>
            </w:r>
          </w:p>
        </w:tc>
      </w:tr>
      <w:tr w:rsidR="00235973" w:rsidTr="002F6042">
        <w:trPr>
          <w:trHeight w:val="83"/>
        </w:trPr>
        <w:tc>
          <w:tcPr>
            <w:tcW w:w="832"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M</w:t>
            </w:r>
          </w:p>
        </w:tc>
        <w:tc>
          <w:tcPr>
            <w:tcW w:w="4344"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Mineral: metal [2]</w:t>
            </w:r>
          </w:p>
        </w:tc>
        <w:tc>
          <w:tcPr>
            <w:tcW w:w="283" w:type="dxa"/>
            <w:tcBorders>
              <w:top w:val="single" w:sz="6" w:space="0" w:color="auto"/>
              <w:left w:val="single" w:sz="12" w:space="0" w:color="auto"/>
              <w:bottom w:val="single" w:sz="6" w:space="0" w:color="auto"/>
              <w:right w:val="single" w:sz="12" w:space="0" w:color="auto"/>
            </w:tcBorders>
            <w:shd w:val="clear" w:color="auto" w:fill="808080"/>
          </w:tcPr>
          <w:p w:rsidR="00235973" w:rsidRPr="00903D44" w:rsidRDefault="00235973" w:rsidP="002F6042">
            <w:pPr>
              <w:spacing w:before="100" w:beforeAutospacing="1" w:after="100" w:afterAutospacing="1"/>
              <w:rPr>
                <w:rFonts w:eastAsia="Times New Roman"/>
                <w:color w:val="000000"/>
                <w:sz w:val="18"/>
                <w:szCs w:val="18"/>
              </w:rPr>
            </w:pPr>
          </w:p>
        </w:tc>
        <w:tc>
          <w:tcPr>
            <w:tcW w:w="851"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L</w:t>
            </w:r>
          </w:p>
        </w:tc>
        <w:tc>
          <w:tcPr>
            <w:tcW w:w="2729"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Sloj</w:t>
            </w:r>
          </w:p>
        </w:tc>
      </w:tr>
      <w:tr w:rsidR="00235973" w:rsidTr="002F6042">
        <w:trPr>
          <w:trHeight w:val="59"/>
        </w:trPr>
        <w:tc>
          <w:tcPr>
            <w:tcW w:w="832"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N</w:t>
            </w:r>
          </w:p>
        </w:tc>
        <w:tc>
          <w:tcPr>
            <w:tcW w:w="4344"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Prirodni organski (pamuk, sisal: konoplja: lan: itd.)</w:t>
            </w:r>
          </w:p>
        </w:tc>
        <w:tc>
          <w:tcPr>
            <w:tcW w:w="283" w:type="dxa"/>
            <w:tcBorders>
              <w:top w:val="single" w:sz="6" w:space="0" w:color="auto"/>
              <w:left w:val="single" w:sz="12" w:space="0" w:color="auto"/>
              <w:bottom w:val="single" w:sz="6" w:space="0" w:color="auto"/>
              <w:right w:val="single" w:sz="12" w:space="0" w:color="auto"/>
            </w:tcBorders>
            <w:shd w:val="clear" w:color="auto" w:fill="808080"/>
          </w:tcPr>
          <w:p w:rsidR="00235973" w:rsidRPr="00903D44" w:rsidRDefault="00235973" w:rsidP="002F6042">
            <w:pPr>
              <w:spacing w:before="100" w:beforeAutospacing="1" w:after="100" w:afterAutospacing="1"/>
              <w:rPr>
                <w:rFonts w:eastAsia="Times New Roman"/>
                <w:color w:val="000000"/>
                <w:sz w:val="18"/>
                <w:szCs w:val="18"/>
              </w:rPr>
            </w:pPr>
          </w:p>
        </w:tc>
        <w:tc>
          <w:tcPr>
            <w:tcW w:w="851"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M</w:t>
            </w:r>
          </w:p>
        </w:tc>
        <w:tc>
          <w:tcPr>
            <w:tcW w:w="2729"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Podloga (debela)</w:t>
            </w:r>
          </w:p>
        </w:tc>
      </w:tr>
      <w:tr w:rsidR="00235973" w:rsidTr="002F6042">
        <w:trPr>
          <w:trHeight w:val="59"/>
        </w:trPr>
        <w:tc>
          <w:tcPr>
            <w:tcW w:w="832"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w:t>
            </w:r>
          </w:p>
        </w:tc>
        <w:tc>
          <w:tcPr>
            <w:tcW w:w="4344"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Tinjac</w:t>
            </w:r>
          </w:p>
        </w:tc>
        <w:tc>
          <w:tcPr>
            <w:tcW w:w="283" w:type="dxa"/>
            <w:tcBorders>
              <w:top w:val="single" w:sz="6" w:space="0" w:color="auto"/>
              <w:left w:val="single" w:sz="12" w:space="0" w:color="auto"/>
              <w:bottom w:val="single" w:sz="6" w:space="0" w:color="auto"/>
              <w:right w:val="single" w:sz="12" w:space="0" w:color="auto"/>
            </w:tcBorders>
            <w:shd w:val="clear" w:color="auto" w:fill="808080"/>
          </w:tcPr>
          <w:p w:rsidR="00235973" w:rsidRPr="00903D44" w:rsidRDefault="00235973" w:rsidP="002F6042">
            <w:pPr>
              <w:spacing w:before="100" w:beforeAutospacing="1" w:after="100" w:afterAutospacing="1"/>
              <w:rPr>
                <w:rFonts w:eastAsia="Times New Roman"/>
                <w:color w:val="000000"/>
                <w:sz w:val="18"/>
                <w:szCs w:val="18"/>
              </w:rPr>
            </w:pPr>
          </w:p>
        </w:tc>
        <w:tc>
          <w:tcPr>
            <w:tcW w:w="851"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N</w:t>
            </w:r>
          </w:p>
        </w:tc>
        <w:tc>
          <w:tcPr>
            <w:tcW w:w="2729"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Netkana (tkanina, tanka)</w:t>
            </w:r>
          </w:p>
        </w:tc>
      </w:tr>
      <w:tr w:rsidR="00235973" w:rsidTr="002F6042">
        <w:trPr>
          <w:trHeight w:val="138"/>
        </w:trPr>
        <w:tc>
          <w:tcPr>
            <w:tcW w:w="832"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Q</w:t>
            </w:r>
          </w:p>
        </w:tc>
        <w:tc>
          <w:tcPr>
            <w:tcW w:w="4344"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Silika</w:t>
            </w:r>
          </w:p>
        </w:tc>
        <w:tc>
          <w:tcPr>
            <w:tcW w:w="283" w:type="dxa"/>
            <w:tcBorders>
              <w:top w:val="single" w:sz="6" w:space="0" w:color="auto"/>
              <w:left w:val="single" w:sz="12" w:space="0" w:color="auto"/>
              <w:bottom w:val="single" w:sz="6" w:space="0" w:color="auto"/>
              <w:right w:val="single" w:sz="12" w:space="0" w:color="auto"/>
            </w:tcBorders>
            <w:shd w:val="clear" w:color="auto" w:fill="808080"/>
          </w:tcPr>
          <w:p w:rsidR="00235973" w:rsidRPr="00903D44" w:rsidRDefault="00235973" w:rsidP="002F6042">
            <w:pPr>
              <w:spacing w:before="100" w:beforeAutospacing="1" w:after="100" w:afterAutospacing="1"/>
              <w:rPr>
                <w:rFonts w:eastAsia="Times New Roman"/>
                <w:color w:val="000000"/>
                <w:sz w:val="18"/>
                <w:szCs w:val="18"/>
              </w:rPr>
            </w:pPr>
          </w:p>
        </w:tc>
        <w:tc>
          <w:tcPr>
            <w:tcW w:w="851"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w:t>
            </w:r>
          </w:p>
        </w:tc>
        <w:tc>
          <w:tcPr>
            <w:tcW w:w="2729"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Papir</w:t>
            </w:r>
          </w:p>
        </w:tc>
      </w:tr>
      <w:tr w:rsidR="00235973" w:rsidTr="002F6042">
        <w:trPr>
          <w:trHeight w:val="101"/>
        </w:trPr>
        <w:tc>
          <w:tcPr>
            <w:tcW w:w="832"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R</w:t>
            </w:r>
          </w:p>
        </w:tc>
        <w:tc>
          <w:tcPr>
            <w:tcW w:w="4344"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Aramid</w:t>
            </w:r>
          </w:p>
        </w:tc>
        <w:tc>
          <w:tcPr>
            <w:tcW w:w="283" w:type="dxa"/>
            <w:tcBorders>
              <w:top w:val="single" w:sz="6" w:space="0" w:color="auto"/>
              <w:left w:val="single" w:sz="12" w:space="0" w:color="auto"/>
              <w:bottom w:val="single" w:sz="6" w:space="0" w:color="auto"/>
              <w:right w:val="single" w:sz="12" w:space="0" w:color="auto"/>
            </w:tcBorders>
            <w:shd w:val="clear" w:color="auto" w:fill="808080"/>
          </w:tcPr>
          <w:p w:rsidR="00235973" w:rsidRPr="00903D44" w:rsidRDefault="00235973" w:rsidP="002F6042">
            <w:pPr>
              <w:spacing w:before="100" w:beforeAutospacing="1" w:after="100" w:afterAutospacing="1"/>
              <w:rPr>
                <w:rFonts w:eastAsia="Times New Roman"/>
                <w:color w:val="000000"/>
                <w:sz w:val="18"/>
                <w:szCs w:val="18"/>
              </w:rPr>
            </w:pPr>
          </w:p>
        </w:tc>
        <w:tc>
          <w:tcPr>
            <w:tcW w:w="851"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R</w:t>
            </w:r>
          </w:p>
        </w:tc>
        <w:tc>
          <w:tcPr>
            <w:tcW w:w="2729"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Roving predivo</w:t>
            </w:r>
          </w:p>
        </w:tc>
      </w:tr>
      <w:tr w:rsidR="00235973" w:rsidTr="002F6042">
        <w:trPr>
          <w:trHeight w:val="300"/>
        </w:trPr>
        <w:tc>
          <w:tcPr>
            <w:tcW w:w="832"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S</w:t>
            </w:r>
          </w:p>
        </w:tc>
        <w:tc>
          <w:tcPr>
            <w:tcW w:w="4344"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Sintetski organski (fini PTFE: poliimidi ili termoaktivne smole)</w:t>
            </w:r>
          </w:p>
        </w:tc>
        <w:tc>
          <w:tcPr>
            <w:tcW w:w="283" w:type="dxa"/>
            <w:tcBorders>
              <w:top w:val="single" w:sz="6" w:space="0" w:color="auto"/>
              <w:left w:val="single" w:sz="12" w:space="0" w:color="auto"/>
              <w:bottom w:val="single" w:sz="6" w:space="0" w:color="auto"/>
              <w:right w:val="single" w:sz="12" w:space="0" w:color="auto"/>
            </w:tcBorders>
            <w:shd w:val="clear" w:color="auto" w:fill="808080"/>
          </w:tcPr>
          <w:p w:rsidR="00235973" w:rsidRPr="00903D44" w:rsidRDefault="00235973" w:rsidP="002F6042">
            <w:pPr>
              <w:spacing w:before="100" w:beforeAutospacing="1" w:after="100" w:afterAutospacing="1"/>
              <w:rPr>
                <w:rFonts w:eastAsia="Times New Roman"/>
                <w:color w:val="000000"/>
                <w:sz w:val="18"/>
                <w:szCs w:val="18"/>
              </w:rPr>
            </w:pPr>
          </w:p>
        </w:tc>
        <w:tc>
          <w:tcPr>
            <w:tcW w:w="851"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T</w:t>
            </w:r>
          </w:p>
        </w:tc>
        <w:tc>
          <w:tcPr>
            <w:tcW w:w="2729"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Talk</w:t>
            </w:r>
          </w:p>
        </w:tc>
      </w:tr>
      <w:tr w:rsidR="00235973" w:rsidTr="002F6042">
        <w:trPr>
          <w:trHeight w:val="126"/>
        </w:trPr>
        <w:tc>
          <w:tcPr>
            <w:tcW w:w="832"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S</w:t>
            </w:r>
          </w:p>
        </w:tc>
        <w:tc>
          <w:tcPr>
            <w:tcW w:w="4344"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Pahuljica</w:t>
            </w:r>
          </w:p>
        </w:tc>
        <w:tc>
          <w:tcPr>
            <w:tcW w:w="283" w:type="dxa"/>
            <w:tcBorders>
              <w:top w:val="single" w:sz="6" w:space="0" w:color="auto"/>
              <w:left w:val="single" w:sz="12" w:space="0" w:color="auto"/>
              <w:bottom w:val="single" w:sz="6" w:space="0" w:color="auto"/>
              <w:right w:val="single" w:sz="12" w:space="0" w:color="auto"/>
            </w:tcBorders>
            <w:shd w:val="clear" w:color="auto" w:fill="808080"/>
          </w:tcPr>
          <w:p w:rsidR="00235973" w:rsidRPr="00903D44" w:rsidRDefault="00235973" w:rsidP="002F6042">
            <w:pPr>
              <w:spacing w:before="100" w:beforeAutospacing="1" w:after="100" w:afterAutospacing="1"/>
              <w:rPr>
                <w:rFonts w:eastAsia="Times New Roman"/>
                <w:color w:val="000000"/>
                <w:sz w:val="18"/>
                <w:szCs w:val="18"/>
              </w:rPr>
            </w:pPr>
          </w:p>
        </w:tc>
        <w:tc>
          <w:tcPr>
            <w:tcW w:w="851"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W</w:t>
            </w:r>
          </w:p>
        </w:tc>
        <w:tc>
          <w:tcPr>
            <w:tcW w:w="2729"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Drvo</w:t>
            </w:r>
          </w:p>
        </w:tc>
      </w:tr>
      <w:tr w:rsidR="00235973" w:rsidTr="002F6042">
        <w:trPr>
          <w:trHeight w:val="59"/>
        </w:trPr>
        <w:tc>
          <w:tcPr>
            <w:tcW w:w="832"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T</w:t>
            </w:r>
          </w:p>
        </w:tc>
        <w:tc>
          <w:tcPr>
            <w:tcW w:w="4344"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Sukana ili pletena tkanina, konop</w:t>
            </w:r>
          </w:p>
        </w:tc>
        <w:tc>
          <w:tcPr>
            <w:tcW w:w="283" w:type="dxa"/>
            <w:tcBorders>
              <w:top w:val="single" w:sz="6" w:space="0" w:color="auto"/>
              <w:left w:val="single" w:sz="12" w:space="0" w:color="auto"/>
              <w:bottom w:val="single" w:sz="6" w:space="0" w:color="auto"/>
              <w:right w:val="single" w:sz="12" w:space="0" w:color="auto"/>
            </w:tcBorders>
            <w:shd w:val="clear" w:color="auto" w:fill="808080"/>
          </w:tcPr>
          <w:p w:rsidR="00235973" w:rsidRPr="00903D44" w:rsidRDefault="00235973" w:rsidP="002F6042">
            <w:pPr>
              <w:spacing w:before="100" w:beforeAutospacing="1" w:after="100" w:afterAutospacing="1"/>
              <w:rPr>
                <w:rFonts w:eastAsia="Times New Roman"/>
                <w:color w:val="000000"/>
                <w:sz w:val="18"/>
                <w:szCs w:val="18"/>
              </w:rPr>
            </w:pPr>
          </w:p>
        </w:tc>
        <w:tc>
          <w:tcPr>
            <w:tcW w:w="851"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X</w:t>
            </w:r>
          </w:p>
        </w:tc>
        <w:tc>
          <w:tcPr>
            <w:tcW w:w="2729"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Nije određeno</w:t>
            </w:r>
          </w:p>
        </w:tc>
      </w:tr>
      <w:tr w:rsidR="00235973" w:rsidTr="002F6042">
        <w:trPr>
          <w:trHeight w:val="65"/>
        </w:trPr>
        <w:tc>
          <w:tcPr>
            <w:tcW w:w="832"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V</w:t>
            </w:r>
          </w:p>
        </w:tc>
        <w:tc>
          <w:tcPr>
            <w:tcW w:w="4344"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Furnir</w:t>
            </w:r>
          </w:p>
        </w:tc>
        <w:tc>
          <w:tcPr>
            <w:tcW w:w="283" w:type="dxa"/>
            <w:tcBorders>
              <w:top w:val="single" w:sz="6" w:space="0" w:color="auto"/>
              <w:left w:val="single" w:sz="12" w:space="0" w:color="auto"/>
              <w:bottom w:val="single" w:sz="6" w:space="0" w:color="auto"/>
              <w:right w:val="single" w:sz="12" w:space="0" w:color="auto"/>
            </w:tcBorders>
            <w:shd w:val="clear" w:color="auto" w:fill="808080"/>
          </w:tcPr>
          <w:p w:rsidR="00235973" w:rsidRPr="00903D44" w:rsidRDefault="00235973" w:rsidP="002F6042">
            <w:pPr>
              <w:spacing w:before="100" w:beforeAutospacing="1" w:after="100" w:afterAutospacing="1"/>
              <w:rPr>
                <w:rFonts w:eastAsia="Times New Roman"/>
                <w:color w:val="000000"/>
                <w:sz w:val="18"/>
                <w:szCs w:val="18"/>
              </w:rPr>
            </w:pPr>
          </w:p>
        </w:tc>
        <w:tc>
          <w:tcPr>
            <w:tcW w:w="851"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Z</w:t>
            </w:r>
          </w:p>
        </w:tc>
        <w:tc>
          <w:tcPr>
            <w:tcW w:w="2729"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Ostalo (nije navedeno na popisu)</w:t>
            </w:r>
          </w:p>
        </w:tc>
      </w:tr>
      <w:tr w:rsidR="00235973" w:rsidTr="002F6042">
        <w:trPr>
          <w:trHeight w:val="128"/>
        </w:trPr>
        <w:tc>
          <w:tcPr>
            <w:tcW w:w="832"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W</w:t>
            </w:r>
          </w:p>
        </w:tc>
        <w:tc>
          <w:tcPr>
            <w:tcW w:w="4344"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Tkani materijal</w:t>
            </w:r>
          </w:p>
        </w:tc>
        <w:tc>
          <w:tcPr>
            <w:tcW w:w="283" w:type="dxa"/>
            <w:tcBorders>
              <w:top w:val="single" w:sz="6" w:space="0" w:color="auto"/>
              <w:left w:val="single" w:sz="12" w:space="0" w:color="auto"/>
              <w:bottom w:val="single" w:sz="6" w:space="0" w:color="auto"/>
              <w:right w:val="single" w:sz="12" w:space="0" w:color="auto"/>
            </w:tcBorders>
            <w:shd w:val="clear" w:color="auto" w:fill="808080"/>
          </w:tcPr>
          <w:p w:rsidR="00235973" w:rsidRPr="00903D44" w:rsidRDefault="00235973" w:rsidP="002F6042">
            <w:pPr>
              <w:spacing w:before="100" w:beforeAutospacing="1" w:after="100" w:afterAutospacing="1"/>
              <w:rPr>
                <w:rFonts w:eastAsia="Times New Roman"/>
                <w:color w:val="000000"/>
                <w:sz w:val="18"/>
                <w:szCs w:val="18"/>
              </w:rPr>
            </w:pPr>
          </w:p>
        </w:tc>
        <w:tc>
          <w:tcPr>
            <w:tcW w:w="851"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X</w:t>
            </w:r>
          </w:p>
        </w:tc>
        <w:tc>
          <w:tcPr>
            <w:tcW w:w="2729"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Nije određeno</w:t>
            </w:r>
          </w:p>
        </w:tc>
      </w:tr>
      <w:tr w:rsidR="00235973" w:rsidTr="002F6042">
        <w:trPr>
          <w:trHeight w:val="233"/>
        </w:trPr>
        <w:tc>
          <w:tcPr>
            <w:tcW w:w="832" w:type="dxa"/>
            <w:tcBorders>
              <w:top w:val="single" w:sz="6" w:space="0" w:color="auto"/>
              <w:left w:val="single" w:sz="12" w:space="0" w:color="auto"/>
              <w:bottom w:val="single" w:sz="12"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Y</w:t>
            </w:r>
          </w:p>
        </w:tc>
        <w:tc>
          <w:tcPr>
            <w:tcW w:w="4344" w:type="dxa"/>
            <w:tcBorders>
              <w:top w:val="single" w:sz="6" w:space="0" w:color="auto"/>
              <w:left w:val="single" w:sz="6" w:space="0" w:color="auto"/>
              <w:bottom w:val="single" w:sz="12"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Pređa</w:t>
            </w:r>
          </w:p>
        </w:tc>
        <w:tc>
          <w:tcPr>
            <w:tcW w:w="283" w:type="dxa"/>
            <w:tcBorders>
              <w:top w:val="single" w:sz="6" w:space="0" w:color="auto"/>
              <w:left w:val="single" w:sz="12" w:space="0" w:color="auto"/>
              <w:bottom w:val="single" w:sz="12" w:space="0" w:color="auto"/>
              <w:right w:val="single" w:sz="12" w:space="0" w:color="auto"/>
            </w:tcBorders>
            <w:shd w:val="clear" w:color="auto" w:fill="808080"/>
          </w:tcPr>
          <w:p w:rsidR="00235973" w:rsidRPr="00903D44" w:rsidRDefault="00235973" w:rsidP="002F6042">
            <w:pPr>
              <w:spacing w:before="100" w:beforeAutospacing="1" w:after="100" w:afterAutospacing="1"/>
              <w:rPr>
                <w:rFonts w:eastAsia="Times New Roman"/>
                <w:color w:val="000000"/>
                <w:sz w:val="18"/>
                <w:szCs w:val="18"/>
              </w:rPr>
            </w:pPr>
          </w:p>
        </w:tc>
        <w:tc>
          <w:tcPr>
            <w:tcW w:w="851" w:type="dxa"/>
            <w:tcBorders>
              <w:top w:val="single" w:sz="6" w:space="0" w:color="auto"/>
              <w:left w:val="single" w:sz="12" w:space="0" w:color="auto"/>
              <w:bottom w:val="single" w:sz="12"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Z</w:t>
            </w:r>
          </w:p>
        </w:tc>
        <w:tc>
          <w:tcPr>
            <w:tcW w:w="2729" w:type="dxa"/>
            <w:tcBorders>
              <w:top w:val="single" w:sz="6" w:space="0" w:color="auto"/>
              <w:left w:val="single" w:sz="6" w:space="0" w:color="auto"/>
              <w:bottom w:val="single" w:sz="12"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Ostalo, nije navedeno na popisu</w:t>
            </w:r>
          </w:p>
        </w:tc>
      </w:tr>
      <w:tr w:rsidR="00235973" w:rsidTr="002F6042">
        <w:trPr>
          <w:trHeight w:val="282"/>
        </w:trPr>
        <w:tc>
          <w:tcPr>
            <w:tcW w:w="9039" w:type="dxa"/>
            <w:gridSpan w:val="5"/>
            <w:tcBorders>
              <w:top w:val="single" w:sz="12" w:space="0" w:color="auto"/>
              <w:left w:val="single" w:sz="12" w:space="0" w:color="auto"/>
              <w:bottom w:val="single" w:sz="6" w:space="0" w:color="auto"/>
              <w:right w:val="single" w:sz="12" w:space="0" w:color="auto"/>
            </w:tcBorders>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[1] Materijali se mogu dodatno definirati; na primjer, njihovim kemijskim simbolima ili dodatnim simbolima definiranima relevantnom međunarodnom normom.</w:t>
            </w:r>
          </w:p>
        </w:tc>
      </w:tr>
      <w:tr w:rsidR="00235973" w:rsidTr="002F6042">
        <w:trPr>
          <w:trHeight w:val="59"/>
        </w:trPr>
        <w:tc>
          <w:tcPr>
            <w:tcW w:w="9039" w:type="dxa"/>
            <w:gridSpan w:val="5"/>
            <w:tcBorders>
              <w:top w:val="single" w:sz="6" w:space="0" w:color="auto"/>
              <w:left w:val="single" w:sz="12" w:space="0" w:color="auto"/>
              <w:bottom w:val="single" w:sz="12" w:space="0" w:color="auto"/>
              <w:right w:val="single" w:sz="12" w:space="0" w:color="auto"/>
            </w:tcBorders>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[2] U slučaju metala (M), vrstu metala mora se naznačiti njegovim kemijskim simbolom.</w:t>
            </w:r>
          </w:p>
        </w:tc>
      </w:tr>
    </w:tbl>
    <w:p w:rsidR="004F6326" w:rsidRDefault="004F6326" w:rsidP="00235973">
      <w:pPr>
        <w:spacing w:before="200" w:line="276" w:lineRule="auto"/>
        <w:rPr>
          <w:rFonts w:ascii="Calibri" w:hAnsi="Calibri"/>
          <w:b/>
          <w:bCs/>
          <w:szCs w:val="20"/>
        </w:rPr>
      </w:pPr>
    </w:p>
    <w:p w:rsidR="00005DC1" w:rsidRDefault="00005DC1" w:rsidP="00235973">
      <w:pPr>
        <w:spacing w:before="200" w:line="276" w:lineRule="auto"/>
        <w:rPr>
          <w:rFonts w:ascii="Calibri" w:hAnsi="Calibri"/>
          <w:b/>
          <w:bCs/>
          <w:szCs w:val="20"/>
        </w:rPr>
        <w:sectPr w:rsidR="00005DC1" w:rsidSect="00702238">
          <w:headerReference w:type="even" r:id="rId94"/>
          <w:headerReference w:type="default" r:id="rId95"/>
          <w:footerReference w:type="even" r:id="rId96"/>
          <w:footerReference w:type="default" r:id="rId97"/>
          <w:headerReference w:type="first" r:id="rId98"/>
          <w:footerReference w:type="first" r:id="rId99"/>
          <w:pgSz w:w="11900" w:h="16840" w:code="9"/>
          <w:pgMar w:top="1440" w:right="1440" w:bottom="1440" w:left="1440" w:header="0" w:footer="0" w:gutter="0"/>
          <w:cols w:space="708"/>
          <w:titlePg/>
          <w:docGrid w:linePitch="360"/>
        </w:sectPr>
      </w:pPr>
    </w:p>
    <w:p w:rsidR="00235973" w:rsidRPr="00DA7132" w:rsidRDefault="00235973" w:rsidP="00235973">
      <w:pPr>
        <w:pStyle w:val="Caption"/>
        <w:rPr>
          <w:rFonts w:ascii="Calibri" w:hAnsi="Calibri"/>
          <w:szCs w:val="20"/>
        </w:rPr>
      </w:pPr>
      <w:r>
        <w:t>Tablica 13.: Kratice koje se upotrebljavaju za plastifikatore u skladu s normom ISO 1043-3</w:t>
      </w:r>
    </w:p>
    <w:tbl>
      <w:tblPr>
        <w:tblW w:w="9356"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29"/>
        <w:gridCol w:w="2717"/>
        <w:gridCol w:w="3325"/>
        <w:gridCol w:w="1985"/>
      </w:tblGrid>
      <w:tr w:rsidR="00235973" w:rsidRPr="00903D44" w:rsidTr="002F6042">
        <w:trPr>
          <w:trHeight w:val="210"/>
          <w:tblHeader/>
        </w:trPr>
        <w:tc>
          <w:tcPr>
            <w:tcW w:w="1329" w:type="dxa"/>
            <w:tcBorders>
              <w:top w:val="single" w:sz="12" w:space="0" w:color="auto"/>
              <w:left w:val="single" w:sz="12" w:space="0" w:color="auto"/>
              <w:bottom w:val="single" w:sz="12" w:space="0" w:color="auto"/>
              <w:right w:val="single" w:sz="6" w:space="0" w:color="auto"/>
            </w:tcBorders>
            <w:shd w:val="clear" w:color="auto" w:fill="D9D9D9"/>
            <w:noWrap/>
            <w:vAlign w:val="bottom"/>
            <w:hideMark/>
          </w:tcPr>
          <w:p w:rsidR="00235973" w:rsidRPr="00903D44" w:rsidRDefault="00235973" w:rsidP="002F6042">
            <w:pPr>
              <w:spacing w:before="100" w:beforeAutospacing="1" w:after="100" w:afterAutospacing="1"/>
              <w:jc w:val="center"/>
              <w:rPr>
                <w:rFonts w:eastAsia="Times New Roman"/>
                <w:b/>
                <w:color w:val="000000"/>
              </w:rPr>
            </w:pPr>
            <w:r>
              <w:rPr>
                <w:b/>
                <w:color w:val="000000"/>
                <w:sz w:val="18"/>
              </w:rPr>
              <w:t>Kratica</w:t>
            </w:r>
          </w:p>
        </w:tc>
        <w:tc>
          <w:tcPr>
            <w:tcW w:w="2717" w:type="dxa"/>
            <w:tcBorders>
              <w:top w:val="single" w:sz="12" w:space="0" w:color="auto"/>
              <w:left w:val="single" w:sz="6" w:space="0" w:color="auto"/>
              <w:bottom w:val="single" w:sz="12" w:space="0" w:color="auto"/>
              <w:right w:val="single" w:sz="6" w:space="0" w:color="auto"/>
            </w:tcBorders>
            <w:shd w:val="clear" w:color="auto" w:fill="D9D9D9"/>
            <w:noWrap/>
            <w:vAlign w:val="bottom"/>
            <w:hideMark/>
          </w:tcPr>
          <w:p w:rsidR="00235973" w:rsidRPr="00903D44" w:rsidRDefault="00235973" w:rsidP="002F6042">
            <w:pPr>
              <w:spacing w:before="100" w:beforeAutospacing="1" w:after="100" w:afterAutospacing="1"/>
              <w:jc w:val="center"/>
              <w:rPr>
                <w:rFonts w:eastAsia="Times New Roman"/>
                <w:b/>
                <w:color w:val="000000"/>
              </w:rPr>
            </w:pPr>
            <w:r>
              <w:rPr>
                <w:b/>
                <w:color w:val="000000"/>
              </w:rPr>
              <w:t>Uobičajeno ime</w:t>
            </w:r>
          </w:p>
        </w:tc>
        <w:tc>
          <w:tcPr>
            <w:tcW w:w="3325" w:type="dxa"/>
            <w:tcBorders>
              <w:top w:val="single" w:sz="12" w:space="0" w:color="auto"/>
              <w:left w:val="single" w:sz="6" w:space="0" w:color="auto"/>
              <w:bottom w:val="single" w:sz="12" w:space="0" w:color="auto"/>
              <w:right w:val="single" w:sz="6" w:space="0" w:color="auto"/>
            </w:tcBorders>
            <w:shd w:val="clear" w:color="auto" w:fill="D9D9D9"/>
            <w:noWrap/>
            <w:vAlign w:val="bottom"/>
            <w:hideMark/>
          </w:tcPr>
          <w:p w:rsidR="00235973" w:rsidRPr="00903D44" w:rsidRDefault="00235973" w:rsidP="002F6042">
            <w:pPr>
              <w:spacing w:before="100" w:beforeAutospacing="1" w:after="100" w:afterAutospacing="1"/>
              <w:jc w:val="center"/>
              <w:rPr>
                <w:rFonts w:eastAsia="Times New Roman"/>
                <w:b/>
                <w:color w:val="000000"/>
              </w:rPr>
            </w:pPr>
            <w:r>
              <w:rPr>
                <w:b/>
                <w:color w:val="000000"/>
              </w:rPr>
              <w:t>Ekvivalent prema IUPAC-u</w:t>
            </w:r>
          </w:p>
        </w:tc>
        <w:tc>
          <w:tcPr>
            <w:tcW w:w="1985" w:type="dxa"/>
            <w:tcBorders>
              <w:top w:val="single" w:sz="12" w:space="0" w:color="auto"/>
              <w:left w:val="single" w:sz="6" w:space="0" w:color="auto"/>
              <w:bottom w:val="single" w:sz="12" w:space="0" w:color="auto"/>
              <w:right w:val="single" w:sz="12" w:space="0" w:color="auto"/>
            </w:tcBorders>
            <w:shd w:val="clear" w:color="auto" w:fill="D9D9D9"/>
            <w:noWrap/>
            <w:vAlign w:val="bottom"/>
            <w:hideMark/>
          </w:tcPr>
          <w:p w:rsidR="00235973" w:rsidRPr="00903D44" w:rsidRDefault="00235973" w:rsidP="002F6042">
            <w:pPr>
              <w:spacing w:before="100" w:beforeAutospacing="1" w:after="100" w:afterAutospacing="1"/>
              <w:jc w:val="center"/>
              <w:rPr>
                <w:rFonts w:eastAsia="Times New Roman"/>
                <w:b/>
                <w:color w:val="000000"/>
              </w:rPr>
            </w:pPr>
            <w:r>
              <w:rPr>
                <w:b/>
                <w:color w:val="000000"/>
              </w:rPr>
              <w:t>CAS-RN**</w:t>
            </w:r>
          </w:p>
        </w:tc>
      </w:tr>
      <w:tr w:rsidR="00235973" w:rsidRPr="00903D44" w:rsidTr="002F6042">
        <w:trPr>
          <w:trHeight w:val="118"/>
        </w:trPr>
        <w:tc>
          <w:tcPr>
            <w:tcW w:w="1329" w:type="dxa"/>
            <w:tcBorders>
              <w:top w:val="single" w:sz="12"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ASE</w:t>
            </w:r>
          </w:p>
        </w:tc>
        <w:tc>
          <w:tcPr>
            <w:tcW w:w="2717" w:type="dxa"/>
            <w:tcBorders>
              <w:top w:val="single" w:sz="12"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Ester alkilsulfonske kiseline</w:t>
            </w:r>
          </w:p>
        </w:tc>
        <w:tc>
          <w:tcPr>
            <w:tcW w:w="3325" w:type="dxa"/>
            <w:tcBorders>
              <w:top w:val="single" w:sz="12"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Alkilsulfonati ili alkil-alkansulfonati</w:t>
            </w:r>
          </w:p>
        </w:tc>
        <w:tc>
          <w:tcPr>
            <w:tcW w:w="1985" w:type="dxa"/>
            <w:tcBorders>
              <w:top w:val="single" w:sz="12"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nije poznato</w:t>
            </w:r>
          </w:p>
        </w:tc>
      </w:tr>
      <w:tr w:rsidR="00235973" w:rsidRPr="00903D44" w:rsidTr="002F6042">
        <w:trPr>
          <w:trHeight w:val="6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BAR</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butil-O-acetilricinoleat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Butil®-12-acetoksioleat</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140-04-5</w:t>
            </w:r>
          </w:p>
        </w:tc>
      </w:tr>
      <w:tr w:rsidR="00235973" w:rsidRPr="00903D44" w:rsidTr="002F6042">
        <w:trPr>
          <w:trHeight w:val="5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BBP</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Benzil-butil-ftalat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isto</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85-68-7</w:t>
            </w:r>
          </w:p>
        </w:tc>
      </w:tr>
      <w:tr w:rsidR="00235973" w:rsidRPr="00903D44" w:rsidTr="002F6042">
        <w:trPr>
          <w:trHeight w:val="5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BCHP</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Butil-cikloheksil-ftalat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isto</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84-64-0</w:t>
            </w:r>
          </w:p>
        </w:tc>
      </w:tr>
      <w:tr w:rsidR="00235973" w:rsidRPr="00903D44" w:rsidTr="002F6042">
        <w:trPr>
          <w:trHeight w:val="5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BNP</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Butil-nonil-ftalat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isto</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nije poznato</w:t>
            </w:r>
          </w:p>
        </w:tc>
      </w:tr>
      <w:tr w:rsidR="00235973" w:rsidRPr="00903D44" w:rsidTr="002F6042">
        <w:trPr>
          <w:trHeight w:val="87"/>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BOA</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Benzil-oktil-adipat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benzil-2-etilheksil-adipat</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3089-55-2</w:t>
            </w:r>
          </w:p>
        </w:tc>
      </w:tr>
      <w:tr w:rsidR="00235973" w:rsidRPr="00903D44" w:rsidTr="002F6042">
        <w:trPr>
          <w:trHeight w:val="5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BOP</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Butil-oktil-ftalat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butil-2-etilheksil-ftalat</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85-69-8</w:t>
            </w:r>
          </w:p>
        </w:tc>
      </w:tr>
      <w:tr w:rsidR="00235973" w:rsidRPr="00903D44" w:rsidTr="002F6042">
        <w:trPr>
          <w:trHeight w:val="5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BST</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Butil-stearat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isto</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123-95-5</w:t>
            </w:r>
          </w:p>
        </w:tc>
      </w:tr>
      <w:tr w:rsidR="00235973" w:rsidRPr="00903D44" w:rsidTr="002F6042">
        <w:trPr>
          <w:trHeight w:val="5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DBA</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Dibutil-adipat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isto</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105-99-7</w:t>
            </w:r>
          </w:p>
        </w:tc>
      </w:tr>
      <w:tr w:rsidR="00235973" w:rsidRPr="00903D44" w:rsidTr="002F6042">
        <w:trPr>
          <w:trHeight w:val="91"/>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BEP</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di-(2-butoksietil)-ftalat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bis(2-butoksietil)-ftalat</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117-83-9</w:t>
            </w:r>
          </w:p>
        </w:tc>
      </w:tr>
      <w:tr w:rsidR="00235973" w:rsidRPr="00903D44" w:rsidTr="002F6042">
        <w:trPr>
          <w:trHeight w:val="66"/>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DBF</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dibutil-fumarat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isto</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105-75-9</w:t>
            </w:r>
          </w:p>
        </w:tc>
      </w:tr>
      <w:tr w:rsidR="00235973" w:rsidRPr="00903D44" w:rsidTr="002F6042">
        <w:trPr>
          <w:trHeight w:val="5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DBM</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dibutil-maleat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isto</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105-76-0</w:t>
            </w:r>
          </w:p>
        </w:tc>
      </w:tr>
      <w:tr w:rsidR="00235973" w:rsidRPr="00903D44" w:rsidTr="002F6042">
        <w:trPr>
          <w:trHeight w:val="5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DBP</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dibutil-ftalat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isto</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84-74-2</w:t>
            </w:r>
          </w:p>
        </w:tc>
      </w:tr>
      <w:tr w:rsidR="00235973" w:rsidRPr="00903D44" w:rsidTr="002F6042">
        <w:trPr>
          <w:trHeight w:val="123"/>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DBS</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dibutil-sebakat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isto</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109-43-3</w:t>
            </w:r>
          </w:p>
        </w:tc>
      </w:tr>
      <w:tr w:rsidR="00235973" w:rsidRPr="00903D44" w:rsidTr="002F6042">
        <w:trPr>
          <w:trHeight w:val="85"/>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DBZ</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dibutil-azelat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isto</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2917-73-9</w:t>
            </w:r>
          </w:p>
        </w:tc>
      </w:tr>
      <w:tr w:rsidR="00235973" w:rsidRPr="00903D44" w:rsidTr="002F6042">
        <w:trPr>
          <w:trHeight w:val="5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DCHP</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dicikloheksil-ftalat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isto</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84-61-7</w:t>
            </w:r>
          </w:p>
        </w:tc>
      </w:tr>
      <w:tr w:rsidR="00235973" w:rsidRPr="00903D44" w:rsidTr="002F6042">
        <w:trPr>
          <w:trHeight w:val="13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DCP</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dikapril-ftalat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bis(1-metilheptil)-ftalat</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131-15-7</w:t>
            </w:r>
          </w:p>
        </w:tc>
      </w:tr>
      <w:tr w:rsidR="00235973" w:rsidRPr="00903D44" w:rsidTr="002F6042">
        <w:trPr>
          <w:trHeight w:val="74"/>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DDP</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didecil-ftalat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isto</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84-77-5</w:t>
            </w:r>
          </w:p>
        </w:tc>
      </w:tr>
      <w:tr w:rsidR="00235973" w:rsidRPr="00903D44" w:rsidTr="002F6042">
        <w:trPr>
          <w:trHeight w:val="5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DEGDB</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dietilen-glikol-dibenzoat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oksidietilen-dibenzoat</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120-55-8</w:t>
            </w:r>
          </w:p>
        </w:tc>
      </w:tr>
      <w:tr w:rsidR="00235973" w:rsidRPr="00903D44" w:rsidTr="002F6042">
        <w:trPr>
          <w:trHeight w:val="154"/>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DEP</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dietil-ftalat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isto</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84-66-2</w:t>
            </w:r>
          </w:p>
        </w:tc>
      </w:tr>
      <w:tr w:rsidR="00235973" w:rsidRPr="00903D44" w:rsidTr="002F6042">
        <w:trPr>
          <w:trHeight w:val="115"/>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DHP</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diheptil-ftalat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isto</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3648-21-3</w:t>
            </w:r>
          </w:p>
        </w:tc>
      </w:tr>
      <w:tr w:rsidR="00235973" w:rsidRPr="00903D44" w:rsidTr="002F6042">
        <w:trPr>
          <w:trHeight w:val="5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DHXP</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diheksil-ftalat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isto</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84-75-3</w:t>
            </w:r>
          </w:p>
        </w:tc>
      </w:tr>
      <w:tr w:rsidR="00235973" w:rsidRPr="00903D44" w:rsidTr="002F6042">
        <w:trPr>
          <w:trHeight w:val="5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DIBA</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diizobutil-adipat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isto</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141-04-8</w:t>
            </w:r>
          </w:p>
        </w:tc>
      </w:tr>
      <w:tr w:rsidR="00235973" w:rsidRPr="00903D44" w:rsidTr="002F6042">
        <w:trPr>
          <w:trHeight w:val="5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DIBM</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diizobutil-maleat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isto</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14234-82-3</w:t>
            </w:r>
          </w:p>
        </w:tc>
      </w:tr>
      <w:tr w:rsidR="00235973" w:rsidRPr="00903D44" w:rsidTr="002F6042">
        <w:trPr>
          <w:trHeight w:val="5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DIBP</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diizobutil-ftalat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isto</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84-69-5</w:t>
            </w:r>
          </w:p>
        </w:tc>
      </w:tr>
      <w:tr w:rsidR="00235973" w:rsidRPr="00903D44" w:rsidTr="002F6042">
        <w:trPr>
          <w:trHeight w:val="95"/>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DIDA</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diizobutil-adipat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27178-16-1</w:t>
            </w:r>
          </w:p>
        </w:tc>
      </w:tr>
      <w:tr w:rsidR="00235973" w:rsidRPr="00903D44" w:rsidTr="002F6042">
        <w:trPr>
          <w:trHeight w:val="5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DIDP</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diizodecil-ftalat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26761-40-0</w:t>
            </w:r>
          </w:p>
        </w:tc>
      </w:tr>
      <w:tr w:rsidR="00235973" w:rsidRPr="00903D44" w:rsidTr="002F6042">
        <w:trPr>
          <w:trHeight w:val="5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DIHP</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diizoheptil-ftalat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isto kao prethodno navedeno</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41451-28-9</w:t>
            </w:r>
          </w:p>
        </w:tc>
      </w:tr>
      <w:tr w:rsidR="00235973" w:rsidRPr="00903D44" w:rsidTr="002F6042">
        <w:trPr>
          <w:trHeight w:val="5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DIHXP</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diizoheksil-ftalat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isto</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71850-09-4</w:t>
            </w:r>
          </w:p>
        </w:tc>
      </w:tr>
      <w:tr w:rsidR="00235973" w:rsidRPr="00903D44" w:rsidTr="002F6042">
        <w:trPr>
          <w:trHeight w:val="5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DINA</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diizononil-adipat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33703-08-1</w:t>
            </w:r>
          </w:p>
        </w:tc>
      </w:tr>
      <w:tr w:rsidR="00235973" w:rsidRPr="00903D44" w:rsidTr="002F6042">
        <w:trPr>
          <w:trHeight w:val="5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DINP</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diizononil-ftalat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28553-12-0</w:t>
            </w:r>
          </w:p>
        </w:tc>
      </w:tr>
      <w:tr w:rsidR="00235973" w:rsidRPr="00903D44" w:rsidTr="002F6042">
        <w:trPr>
          <w:trHeight w:val="5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DIOA</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diizooktil-adipat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1330-86-5</w:t>
            </w:r>
          </w:p>
        </w:tc>
      </w:tr>
      <w:tr w:rsidR="00235973" w:rsidRPr="00903D44" w:rsidTr="002F6042">
        <w:trPr>
          <w:trHeight w:val="154"/>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DIOM</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diizooktil-maleat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1330-76-3</w:t>
            </w:r>
          </w:p>
        </w:tc>
      </w:tr>
      <w:tr w:rsidR="00235973" w:rsidRPr="00903D44" w:rsidTr="002F6042">
        <w:trPr>
          <w:trHeight w:val="117"/>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DIOP</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diizooktil-ftalat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27554-26-3</w:t>
            </w:r>
          </w:p>
        </w:tc>
      </w:tr>
      <w:tr w:rsidR="00235973" w:rsidRPr="00903D44" w:rsidTr="002F6042">
        <w:trPr>
          <w:trHeight w:val="7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DIOS</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diizooktil-sebakat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27214-90-0</w:t>
            </w:r>
          </w:p>
        </w:tc>
      </w:tr>
      <w:tr w:rsidR="00235973" w:rsidRPr="00903D44" w:rsidTr="002F6042">
        <w:trPr>
          <w:trHeight w:val="5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DIOZ</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diizooktil-azelat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26544-17-2</w:t>
            </w:r>
          </w:p>
        </w:tc>
      </w:tr>
      <w:tr w:rsidR="00235973" w:rsidRPr="00903D44" w:rsidTr="002F6042">
        <w:trPr>
          <w:trHeight w:val="5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DIPP</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diizooktil-ftalat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isto</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605-50-5</w:t>
            </w:r>
          </w:p>
        </w:tc>
      </w:tr>
      <w:tr w:rsidR="00235973" w:rsidRPr="00903D44" w:rsidTr="002F6042">
        <w:trPr>
          <w:trHeight w:val="5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DMEP</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di-(2-metiloksietil)</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bis(2-metoksietil)</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117-82-8</w:t>
            </w:r>
          </w:p>
        </w:tc>
      </w:tr>
      <w:tr w:rsidR="00235973" w:rsidRPr="00903D44" w:rsidTr="002F6042">
        <w:trPr>
          <w:trHeight w:val="97"/>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DMP</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dimetil-ftalat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isto</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131-11-3</w:t>
            </w:r>
          </w:p>
        </w:tc>
      </w:tr>
      <w:tr w:rsidR="00235973" w:rsidRPr="00903D44" w:rsidTr="002F6042">
        <w:trPr>
          <w:trHeight w:val="214"/>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DMS</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dimetil-sebakat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isto</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106-79-6</w:t>
            </w:r>
          </w:p>
        </w:tc>
      </w:tr>
      <w:tr w:rsidR="00235973" w:rsidRPr="00903D44" w:rsidTr="002F6042">
        <w:trPr>
          <w:trHeight w:val="5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DNF</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dinonil-fumarat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isto</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2787-63-5</w:t>
            </w:r>
          </w:p>
        </w:tc>
      </w:tr>
      <w:tr w:rsidR="00235973" w:rsidRPr="00903D44" w:rsidTr="002F6042">
        <w:trPr>
          <w:trHeight w:val="5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DMN</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dinonil-maleat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isto</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2787-64-6</w:t>
            </w:r>
          </w:p>
        </w:tc>
      </w:tr>
      <w:tr w:rsidR="00235973" w:rsidRPr="00903D44" w:rsidTr="002F6042">
        <w:trPr>
          <w:trHeight w:val="115"/>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DNOP</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w:t>
            </w:r>
            <w:r>
              <w:rPr>
                <w:i/>
                <w:color w:val="000000"/>
                <w:sz w:val="18"/>
              </w:rPr>
              <w:t>n</w:t>
            </w:r>
            <w:r>
              <w:rPr>
                <w:color w:val="000000"/>
                <w:sz w:val="18"/>
              </w:rPr>
              <w:t>-oktil-ftalat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dioktil-ftalat</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117-84-0</w:t>
            </w:r>
          </w:p>
        </w:tc>
      </w:tr>
      <w:tr w:rsidR="00235973" w:rsidRPr="00903D44" w:rsidTr="002F6042">
        <w:trPr>
          <w:trHeight w:val="77"/>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DNP</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dinonil-ftalat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isto</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14103-61-8</w:t>
            </w:r>
          </w:p>
        </w:tc>
      </w:tr>
      <w:tr w:rsidR="00235973" w:rsidRPr="00903D44" w:rsidTr="002F6042">
        <w:trPr>
          <w:trHeight w:val="5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DNS</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dinonil-sebakat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isto</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4121-16-8</w:t>
            </w:r>
          </w:p>
        </w:tc>
      </w:tr>
      <w:tr w:rsidR="00235973" w:rsidRPr="00903D44" w:rsidTr="002F6042">
        <w:trPr>
          <w:trHeight w:val="157"/>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DOA</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dioktil-3-adipat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bis(2-etilheksil)-3-adipat</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103-23-1</w:t>
            </w:r>
          </w:p>
        </w:tc>
      </w:tr>
      <w:tr w:rsidR="00235973" w:rsidRPr="00903D44" w:rsidTr="002F6042">
        <w:trPr>
          <w:trHeight w:val="133"/>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DOIP</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dioktil-izoftalat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bis(2-etilheksil)-izoftalat</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137-89-3</w:t>
            </w:r>
          </w:p>
        </w:tc>
      </w:tr>
      <w:tr w:rsidR="00235973" w:rsidRPr="00903D44" w:rsidTr="002F6042">
        <w:trPr>
          <w:trHeight w:val="95"/>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DOP</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dioktil-ftalat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bis(2-etil-heksil)-ftalat</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117-81-7</w:t>
            </w:r>
          </w:p>
        </w:tc>
      </w:tr>
      <w:tr w:rsidR="00235973" w:rsidRPr="00903D44" w:rsidTr="002F6042">
        <w:trPr>
          <w:trHeight w:val="5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DOS</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dioktil-sebakat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bis(2-etilheksil)-sebakat</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122-62-3</w:t>
            </w:r>
          </w:p>
        </w:tc>
      </w:tr>
      <w:tr w:rsidR="00235973" w:rsidRPr="00903D44" w:rsidTr="002F6042">
        <w:trPr>
          <w:trHeight w:val="5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DOTP</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dioktil-tereftalat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bis(2-etilheksil)-tereftalat</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6422-86-2</w:t>
            </w:r>
          </w:p>
        </w:tc>
      </w:tr>
      <w:tr w:rsidR="00235973" w:rsidRPr="00903D44" w:rsidTr="002F6042">
        <w:trPr>
          <w:trHeight w:val="150"/>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DOZ</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dioktil-azelat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bis(2-etilheksil)-azelat</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2064-80-4</w:t>
            </w:r>
          </w:p>
        </w:tc>
      </w:tr>
      <w:tr w:rsidR="00235973" w:rsidRPr="00903D44" w:rsidTr="002F6042">
        <w:trPr>
          <w:trHeight w:val="300"/>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DPCF</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difenil-krezil-fosfat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 xml:space="preserve">difenil-x-tolil-ortofosfat gdje x označava </w:t>
            </w:r>
            <w:r>
              <w:rPr>
                <w:i/>
                <w:color w:val="000000"/>
                <w:sz w:val="18"/>
              </w:rPr>
              <w:t>o, m, p</w:t>
            </w:r>
            <w:r>
              <w:rPr>
                <w:color w:val="000000"/>
                <w:sz w:val="18"/>
              </w:rPr>
              <w:t xml:space="preserve"> ili mješavinu</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26444-49-5</w:t>
            </w:r>
          </w:p>
        </w:tc>
      </w:tr>
      <w:tr w:rsidR="00235973" w:rsidRPr="00903D44" w:rsidTr="002F6042">
        <w:trPr>
          <w:trHeight w:val="201"/>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DPGDB</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di-x-propilen-glikol-dibenzoat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nije moguće</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nije poznato</w:t>
            </w:r>
          </w:p>
        </w:tc>
      </w:tr>
      <w:tr w:rsidR="00235973" w:rsidRPr="00903D44" w:rsidTr="002F6042">
        <w:trPr>
          <w:trHeight w:val="300"/>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DPOF</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difenil-oktil-fosfat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2-etilheksil-difenil-ortofosfat ili oktil-difenil-ortofosfat</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1241-94-7</w:t>
            </w:r>
          </w:p>
        </w:tc>
      </w:tr>
      <w:tr w:rsidR="00235973" w:rsidRPr="00903D44" w:rsidTr="002F6042">
        <w:trPr>
          <w:trHeight w:val="5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DPP</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difenil-ftalat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isto</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84-62-8</w:t>
            </w:r>
          </w:p>
        </w:tc>
      </w:tr>
      <w:tr w:rsidR="00235973" w:rsidRPr="00903D44" w:rsidTr="002F6042">
        <w:trPr>
          <w:trHeight w:val="187"/>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DTDP</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diizotridecil-ftalat (vidi napomenu X)</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27253-26-5</w:t>
            </w:r>
          </w:p>
        </w:tc>
      </w:tr>
      <w:tr w:rsidR="00235973" w:rsidRPr="00903D44" w:rsidTr="002F6042">
        <w:trPr>
          <w:trHeight w:val="5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DUP</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diundecil-ftalat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isto</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3648-20-2</w:t>
            </w:r>
          </w:p>
        </w:tc>
      </w:tr>
      <w:tr w:rsidR="00235973" w:rsidRPr="00903D44" w:rsidTr="002F6042">
        <w:trPr>
          <w:trHeight w:val="5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ELO</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epoksidno laneno ulje</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nije moguće</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8016-11-3</w:t>
            </w:r>
          </w:p>
        </w:tc>
      </w:tr>
      <w:tr w:rsidR="00235973" w:rsidRPr="00903D44" w:rsidTr="002F6042">
        <w:trPr>
          <w:trHeight w:val="74"/>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ESO</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epoksidno sojino ulje</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nije moguće</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8013-07-8</w:t>
            </w:r>
          </w:p>
        </w:tc>
      </w:tr>
      <w:tr w:rsidR="00235973" w:rsidRPr="00903D44" w:rsidTr="002F6042">
        <w:trPr>
          <w:trHeight w:val="5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GTA</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glicerol-triacetat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isto</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102-76-1</w:t>
            </w:r>
          </w:p>
        </w:tc>
      </w:tr>
      <w:tr w:rsidR="00235973" w:rsidRPr="00903D44" w:rsidTr="002F6042">
        <w:trPr>
          <w:trHeight w:val="65"/>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HNUA</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heptil-nonil-undecil-adipat (= 711A)</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nije moguće</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nije poznato</w:t>
            </w:r>
          </w:p>
        </w:tc>
      </w:tr>
      <w:tr w:rsidR="00235973" w:rsidRPr="00903D44" w:rsidTr="002F6042">
        <w:trPr>
          <w:trHeight w:val="167"/>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HNUP</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heptil-nonil-undecil-ftalat (=-711P)</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nije moguće</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68515-42-4</w:t>
            </w:r>
          </w:p>
        </w:tc>
      </w:tr>
      <w:tr w:rsidR="00235973" w:rsidRPr="00903D44" w:rsidTr="002F6042">
        <w:trPr>
          <w:trHeight w:val="143"/>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HXODA</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heptil-oktil-decil-adipat (= 610A)</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nije moguće</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nije poznato</w:t>
            </w:r>
          </w:p>
        </w:tc>
      </w:tr>
      <w:tr w:rsidR="00235973" w:rsidRPr="00903D44" w:rsidTr="002F6042">
        <w:trPr>
          <w:trHeight w:val="105"/>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HXODP</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heptil-oktil-decil-ftalat (= 610A)</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nije moguće</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68515-51-5</w:t>
            </w:r>
          </w:p>
        </w:tc>
      </w:tr>
      <w:tr w:rsidR="00235973" w:rsidRPr="00903D44" w:rsidTr="002F6042">
        <w:trPr>
          <w:trHeight w:val="5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NUA</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nonil-undecil-adipat (= 911A)</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nije moguće</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nije poznato</w:t>
            </w:r>
          </w:p>
        </w:tc>
      </w:tr>
      <w:tr w:rsidR="00235973" w:rsidRPr="00903D44" w:rsidTr="002F6042">
        <w:trPr>
          <w:trHeight w:val="191"/>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NUP</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nonil-undecil-ftalat (= 911P)</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nije moguće</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nije poznato</w:t>
            </w:r>
          </w:p>
        </w:tc>
      </w:tr>
      <w:tr w:rsidR="00235973" w:rsidRPr="00903D44" w:rsidTr="002F6042">
        <w:trPr>
          <w:trHeight w:val="5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ODA</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oktil-decil-adipat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decil-oktil-adipat</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110-29-2</w:t>
            </w:r>
          </w:p>
        </w:tc>
      </w:tr>
      <w:tr w:rsidR="00235973" w:rsidRPr="00903D44" w:rsidTr="002F6042">
        <w:trPr>
          <w:trHeight w:val="5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ODP</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oktil-decil-ftalat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decil-oktil-ftalat</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68515-52-6</w:t>
            </w:r>
          </w:p>
        </w:tc>
      </w:tr>
      <w:tr w:rsidR="00235973" w:rsidRPr="00903D44" w:rsidTr="002F6042">
        <w:trPr>
          <w:trHeight w:val="65"/>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ODTM</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i/>
                <w:color w:val="000000"/>
                <w:sz w:val="18"/>
              </w:rPr>
              <w:t>n</w:t>
            </w:r>
            <w:r>
              <w:rPr>
                <w:color w:val="000000"/>
                <w:sz w:val="18"/>
              </w:rPr>
              <w:t>-oktil-decil-trimelitat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decil-oktil-hidrogen-benzen-1,2,4-trikarboksilat</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nije poznato</w:t>
            </w:r>
          </w:p>
        </w:tc>
      </w:tr>
      <w:tr w:rsidR="00235973" w:rsidRPr="00903D44" w:rsidTr="002F6042">
        <w:trPr>
          <w:trHeight w:val="5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PO</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parafinsko ulje</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nije moguće</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8012-95-1</w:t>
            </w:r>
          </w:p>
        </w:tc>
      </w:tr>
      <w:tr w:rsidR="00235973" w:rsidRPr="00903D44" w:rsidTr="002F6042">
        <w:trPr>
          <w:trHeight w:val="12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PPA</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poli(propilen-adipat)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isto</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nije poznato</w:t>
            </w:r>
          </w:p>
        </w:tc>
      </w:tr>
      <w:tr w:rsidR="00235973" w:rsidRPr="00903D44" w:rsidTr="002F6042">
        <w:trPr>
          <w:trHeight w:val="104"/>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PPS</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poli(propilen-sebakat)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nije moguće</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nije poznato</w:t>
            </w:r>
          </w:p>
        </w:tc>
      </w:tr>
      <w:tr w:rsidR="00235973" w:rsidRPr="00903D44" w:rsidTr="002F6042">
        <w:trPr>
          <w:trHeight w:val="67"/>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SOA</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okta-acetat saharoze</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oktaacetat saharoze</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126-14-7</w:t>
            </w:r>
          </w:p>
        </w:tc>
      </w:tr>
      <w:tr w:rsidR="00235973" w:rsidRPr="00903D44" w:rsidTr="002F6042">
        <w:trPr>
          <w:trHeight w:val="170"/>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TBAC</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tributil-</w:t>
            </w:r>
            <w:r>
              <w:rPr>
                <w:i/>
                <w:color w:val="000000"/>
                <w:sz w:val="18"/>
              </w:rPr>
              <w:t>o</w:t>
            </w:r>
            <w:r>
              <w:rPr>
                <w:color w:val="000000"/>
                <w:sz w:val="18"/>
              </w:rPr>
              <w:t>-acetilcitrat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isto</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77-90-7</w:t>
            </w:r>
          </w:p>
        </w:tc>
      </w:tr>
      <w:tr w:rsidR="00235973" w:rsidRPr="00903D44" w:rsidTr="002F6042">
        <w:trPr>
          <w:trHeight w:val="147"/>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TBEP</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tri-(2-butoksietil)-fosfat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tris(2-butoksietil)-ortofosfat</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78-51-3</w:t>
            </w:r>
          </w:p>
        </w:tc>
      </w:tr>
      <w:tr w:rsidR="00235973" w:rsidRPr="00903D44" w:rsidTr="002F6042">
        <w:trPr>
          <w:trHeight w:val="5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TBP</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szCs w:val="18"/>
              </w:rPr>
            </w:pPr>
            <w:r>
              <w:rPr>
                <w:color w:val="000000"/>
                <w:sz w:val="18"/>
              </w:rPr>
              <w:t>tributil-fosfat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tributil-ortofosfat</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szCs w:val="18"/>
              </w:rPr>
            </w:pPr>
            <w:r>
              <w:rPr>
                <w:color w:val="000000"/>
                <w:sz w:val="18"/>
              </w:rPr>
              <w:t>126-73-8</w:t>
            </w:r>
          </w:p>
        </w:tc>
      </w:tr>
      <w:tr w:rsidR="00235973" w:rsidRPr="00903D44" w:rsidTr="002F6042">
        <w:trPr>
          <w:trHeight w:val="85"/>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TCEF</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trikloretil-fosfat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tris(2-kloretil)-ortofosfat</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6145-73-9</w:t>
            </w:r>
          </w:p>
        </w:tc>
      </w:tr>
      <w:tr w:rsidR="00235973" w:rsidRPr="00903D44" w:rsidTr="002F6042">
        <w:trPr>
          <w:trHeight w:val="203"/>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TCF</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trikrezil-fosfat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 xml:space="preserve">tri-x-tolil-ortofosfat gdje x označava </w:t>
            </w:r>
            <w:r>
              <w:rPr>
                <w:i/>
                <w:color w:val="000000"/>
                <w:sz w:val="18"/>
              </w:rPr>
              <w:t>o, m, p</w:t>
            </w:r>
            <w:r>
              <w:rPr>
                <w:color w:val="000000"/>
                <w:sz w:val="18"/>
              </w:rPr>
              <w:t xml:space="preserve"> ili mješavinu</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1330-78-5</w:t>
            </w:r>
          </w:p>
        </w:tc>
      </w:tr>
      <w:tr w:rsidR="00235973" w:rsidRPr="00903D44" w:rsidTr="002F6042">
        <w:trPr>
          <w:trHeight w:val="107"/>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TDBPP</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tri-(2,3-dibrompropil)-fosfat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tris(2,3-dibrompropil)-ortofosfat</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126-72-7</w:t>
            </w:r>
          </w:p>
        </w:tc>
      </w:tr>
      <w:tr w:rsidR="00235973" w:rsidRPr="00903D44" w:rsidTr="002F6042">
        <w:trPr>
          <w:trHeight w:val="65"/>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TDCPP</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tri-(2,3-diklorpropil)-fosfat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tris(2,3-diklorpropil)-ortofosfat</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78-43-3</w:t>
            </w:r>
          </w:p>
        </w:tc>
      </w:tr>
      <w:tr w:rsidR="00235973" w:rsidRPr="00903D44" w:rsidTr="002F6042">
        <w:trPr>
          <w:trHeight w:val="96"/>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TEAC</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trietil-</w:t>
            </w:r>
            <w:r>
              <w:rPr>
                <w:i/>
                <w:color w:val="000000"/>
                <w:sz w:val="18"/>
              </w:rPr>
              <w:t>o</w:t>
            </w:r>
            <w:r>
              <w:rPr>
                <w:color w:val="000000"/>
                <w:sz w:val="18"/>
              </w:rPr>
              <w:t>-acetilcitrat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isto</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77-89-4</w:t>
            </w:r>
          </w:p>
        </w:tc>
      </w:tr>
      <w:tr w:rsidR="00235973" w:rsidRPr="00903D44" w:rsidTr="002F6042">
        <w:trPr>
          <w:trHeight w:val="73"/>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THFO</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tetrahidrofurfuril-oleat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isto</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5420-17-7</w:t>
            </w:r>
          </w:p>
        </w:tc>
      </w:tr>
      <w:tr w:rsidR="00235973" w:rsidRPr="00903D44" w:rsidTr="002F6042">
        <w:trPr>
          <w:trHeight w:val="5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THTM</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triheptil-trimelitat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triheptil-benzen-1,2,4-trikarboksilat</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1528-48-9</w:t>
            </w:r>
          </w:p>
        </w:tc>
      </w:tr>
      <w:tr w:rsidR="00235973" w:rsidRPr="00903D44" w:rsidTr="002F6042">
        <w:trPr>
          <w:trHeight w:val="13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TIOTM</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triizooktil-trimelitat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tris(6-metilheptil)-benzen-1,2,4-trikarboksilat</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27251-75-8</w:t>
            </w:r>
          </w:p>
        </w:tc>
      </w:tr>
      <w:tr w:rsidR="00235973" w:rsidRPr="00903D44" w:rsidTr="002F6042">
        <w:trPr>
          <w:trHeight w:val="75"/>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TOF</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trioktil-fosfat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tris(2-etilheksil)-ortofosfat</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78-42-2</w:t>
            </w:r>
          </w:p>
        </w:tc>
      </w:tr>
      <w:tr w:rsidR="00235973" w:rsidRPr="00903D44" w:rsidTr="002F6042">
        <w:trPr>
          <w:trHeight w:val="8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TOPM</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tetraoktil-piromelitat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tetrakis(2-etilheksil)-benzen-1,2,45-tetrakarboksilat</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3126-80-5</w:t>
            </w:r>
          </w:p>
        </w:tc>
      </w:tr>
      <w:tr w:rsidR="00235973" w:rsidRPr="00903D44" w:rsidTr="002F6042">
        <w:trPr>
          <w:trHeight w:val="149"/>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TOTM</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trioktil-trimeliat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tris(2-etilheksil)-benzen-1,2,45-tetrakarboksilat</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89-04-3</w:t>
            </w:r>
          </w:p>
        </w:tc>
      </w:tr>
      <w:tr w:rsidR="00235973" w:rsidRPr="00903D44" w:rsidTr="002F6042">
        <w:trPr>
          <w:trHeight w:val="165"/>
        </w:trPr>
        <w:tc>
          <w:tcPr>
            <w:tcW w:w="1329"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TPP</w:t>
            </w:r>
          </w:p>
        </w:tc>
        <w:tc>
          <w:tcPr>
            <w:tcW w:w="2717"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trifenil-fosfat</w:t>
            </w:r>
          </w:p>
        </w:tc>
        <w:tc>
          <w:tcPr>
            <w:tcW w:w="3325" w:type="dxa"/>
            <w:tcBorders>
              <w:top w:val="single" w:sz="6" w:space="0" w:color="auto"/>
              <w:left w:val="single" w:sz="6"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trifenil-ortofosfat</w:t>
            </w:r>
          </w:p>
        </w:tc>
        <w:tc>
          <w:tcPr>
            <w:tcW w:w="1985"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115-86-6</w:t>
            </w:r>
          </w:p>
        </w:tc>
      </w:tr>
      <w:tr w:rsidR="00235973" w:rsidRPr="00903D44" w:rsidTr="002F6042">
        <w:trPr>
          <w:trHeight w:val="127"/>
        </w:trPr>
        <w:tc>
          <w:tcPr>
            <w:tcW w:w="1329" w:type="dxa"/>
            <w:tcBorders>
              <w:top w:val="single" w:sz="6" w:space="0" w:color="auto"/>
              <w:left w:val="single" w:sz="12" w:space="0" w:color="auto"/>
              <w:bottom w:val="single" w:sz="12"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TXF</w:t>
            </w:r>
          </w:p>
        </w:tc>
        <w:tc>
          <w:tcPr>
            <w:tcW w:w="2717" w:type="dxa"/>
            <w:tcBorders>
              <w:top w:val="single" w:sz="6" w:space="0" w:color="auto"/>
              <w:left w:val="single" w:sz="6" w:space="0" w:color="auto"/>
              <w:bottom w:val="single" w:sz="12" w:space="0" w:color="auto"/>
              <w:right w:val="single" w:sz="6"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triksilil-fosfat</w:t>
            </w:r>
          </w:p>
        </w:tc>
        <w:tc>
          <w:tcPr>
            <w:tcW w:w="3325" w:type="dxa"/>
            <w:tcBorders>
              <w:top w:val="single" w:sz="6" w:space="0" w:color="auto"/>
              <w:left w:val="single" w:sz="6" w:space="0" w:color="auto"/>
              <w:bottom w:val="single" w:sz="12"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 xml:space="preserve">tri-x,y-ksilil-ortofosfat, gdje x i y označavaju </w:t>
            </w:r>
            <w:r>
              <w:rPr>
                <w:i/>
                <w:color w:val="000000"/>
                <w:sz w:val="18"/>
              </w:rPr>
              <w:t>o, m, p</w:t>
            </w:r>
            <w:r>
              <w:rPr>
                <w:color w:val="000000"/>
                <w:sz w:val="18"/>
              </w:rPr>
              <w:t xml:space="preserve"> ili mješavinu</w:t>
            </w:r>
          </w:p>
        </w:tc>
        <w:tc>
          <w:tcPr>
            <w:tcW w:w="1985" w:type="dxa"/>
            <w:tcBorders>
              <w:top w:val="single" w:sz="6" w:space="0" w:color="auto"/>
              <w:left w:val="single" w:sz="6" w:space="0" w:color="auto"/>
              <w:bottom w:val="single" w:sz="12" w:space="0" w:color="auto"/>
              <w:right w:val="single" w:sz="12"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25155-23-1</w:t>
            </w:r>
          </w:p>
        </w:tc>
      </w:tr>
    </w:tbl>
    <w:p w:rsidR="00235973" w:rsidRPr="00903D44" w:rsidRDefault="00235973" w:rsidP="00235973">
      <w:pPr>
        <w:spacing w:line="276" w:lineRule="auto"/>
        <w:rPr>
          <w:sz w:val="18"/>
        </w:rPr>
      </w:pPr>
      <w:r>
        <w:rPr>
          <w:sz w:val="18"/>
        </w:rPr>
        <w:t>* IUPAC = Međunarodna unija za čistu i primijenjenu kemiju</w:t>
      </w:r>
    </w:p>
    <w:p w:rsidR="00235973" w:rsidRPr="00903D44" w:rsidRDefault="00235973" w:rsidP="00235973">
      <w:pPr>
        <w:spacing w:line="276" w:lineRule="auto"/>
        <w:rPr>
          <w:sz w:val="18"/>
        </w:rPr>
      </w:pPr>
      <w:r>
        <w:rPr>
          <w:sz w:val="18"/>
        </w:rPr>
        <w:t>** CAS-RN = Chemical Abstracts Service – registarski broj</w:t>
      </w:r>
    </w:p>
    <w:p w:rsidR="00235973" w:rsidRDefault="00235973" w:rsidP="00235973">
      <w:pPr>
        <w:spacing w:line="276" w:lineRule="auto"/>
        <w:rPr>
          <w:sz w:val="18"/>
        </w:rPr>
      </w:pPr>
      <w:r>
        <w:rPr>
          <w:sz w:val="18"/>
        </w:rPr>
        <w:t>*** Nekoliko plastifikatora koji sadržavaju „izo” u imenu, koji označava razgranate skupine, mogu se sastojati od nekoliko izomera. Zato nijedno pojedinačno ime prema IUPAC-u ne može opisati detaljni kemijski sastav svakog od tih plastifikatora.</w:t>
      </w:r>
    </w:p>
    <w:p w:rsidR="00005DC1" w:rsidRDefault="00005DC1" w:rsidP="00235973">
      <w:pPr>
        <w:spacing w:line="276" w:lineRule="auto"/>
        <w:rPr>
          <w:sz w:val="18"/>
        </w:rPr>
      </w:pPr>
    </w:p>
    <w:p w:rsidR="00005DC1" w:rsidRDefault="00005DC1" w:rsidP="00235973">
      <w:pPr>
        <w:spacing w:line="276" w:lineRule="auto"/>
        <w:rPr>
          <w:sz w:val="18"/>
        </w:rPr>
        <w:sectPr w:rsidR="00005DC1" w:rsidSect="00702238">
          <w:headerReference w:type="even" r:id="rId100"/>
          <w:headerReference w:type="default" r:id="rId101"/>
          <w:footerReference w:type="even" r:id="rId102"/>
          <w:footerReference w:type="default" r:id="rId103"/>
          <w:headerReference w:type="first" r:id="rId104"/>
          <w:footerReference w:type="first" r:id="rId105"/>
          <w:pgSz w:w="11900" w:h="16840" w:code="9"/>
          <w:pgMar w:top="1440" w:right="1440" w:bottom="1440" w:left="1440" w:header="0" w:footer="0" w:gutter="0"/>
          <w:cols w:space="708"/>
          <w:titlePg/>
          <w:docGrid w:linePitch="360"/>
        </w:sectPr>
      </w:pPr>
    </w:p>
    <w:p w:rsidR="00235973" w:rsidRPr="00005DC1" w:rsidRDefault="00235973" w:rsidP="00005DC1">
      <w:pPr>
        <w:pStyle w:val="Caption"/>
      </w:pPr>
      <w:r>
        <w:t>Tablica 14. Popis brojčanih oznaka iz norme ISO 1043-4 za vrste usporivača gorenja koji se upotrebljavaju u plastici</w:t>
      </w:r>
    </w:p>
    <w:tbl>
      <w:tblPr>
        <w:tblW w:w="8662" w:type="dxa"/>
        <w:tblInd w:w="93" w:type="dxa"/>
        <w:tblBorders>
          <w:top w:val="single" w:sz="12" w:space="0" w:color="auto"/>
          <w:left w:val="single" w:sz="12" w:space="0" w:color="auto"/>
          <w:bottom w:val="single" w:sz="12" w:space="0" w:color="auto"/>
          <w:right w:val="single" w:sz="12" w:space="0" w:color="auto"/>
          <w:insideH w:val="single" w:sz="6" w:space="0" w:color="auto"/>
        </w:tblBorders>
        <w:tblLook w:val="04A0" w:firstRow="1" w:lastRow="0" w:firstColumn="1" w:lastColumn="0" w:noHBand="0" w:noVBand="1"/>
      </w:tblPr>
      <w:tblGrid>
        <w:gridCol w:w="1008"/>
        <w:gridCol w:w="7654"/>
      </w:tblGrid>
      <w:tr w:rsidR="00235973" w:rsidTr="002F6042">
        <w:trPr>
          <w:trHeight w:val="44"/>
        </w:trPr>
        <w:tc>
          <w:tcPr>
            <w:tcW w:w="8662" w:type="dxa"/>
            <w:gridSpan w:val="2"/>
            <w:tcBorders>
              <w:top w:val="single" w:sz="12" w:space="0" w:color="auto"/>
              <w:left w:val="single" w:sz="12" w:space="0" w:color="auto"/>
              <w:bottom w:val="single" w:sz="12" w:space="0" w:color="auto"/>
              <w:right w:val="single" w:sz="12" w:space="0" w:color="auto"/>
            </w:tcBorders>
            <w:shd w:val="clear" w:color="auto" w:fill="D9D9D9"/>
            <w:noWrap/>
            <w:vAlign w:val="bottom"/>
            <w:hideMark/>
          </w:tcPr>
          <w:p w:rsidR="00235973" w:rsidRPr="00903D44" w:rsidRDefault="00235973" w:rsidP="002F6042">
            <w:pPr>
              <w:spacing w:before="100" w:beforeAutospacing="1" w:after="100" w:afterAutospacing="1"/>
              <w:jc w:val="center"/>
              <w:rPr>
                <w:rFonts w:eastAsia="Times New Roman"/>
                <w:b/>
                <w:color w:val="000000"/>
                <w:sz w:val="22"/>
              </w:rPr>
            </w:pPr>
            <w:r>
              <w:rPr>
                <w:b/>
                <w:color w:val="000000"/>
              </w:rPr>
              <w:t>HALOGENIRANI SPOJEVI</w:t>
            </w:r>
          </w:p>
        </w:tc>
      </w:tr>
      <w:tr w:rsidR="00235973" w:rsidTr="002F6042">
        <w:trPr>
          <w:trHeight w:val="44"/>
        </w:trPr>
        <w:tc>
          <w:tcPr>
            <w:tcW w:w="1008" w:type="dxa"/>
            <w:tcBorders>
              <w:top w:val="single" w:sz="12"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10</w:t>
            </w:r>
          </w:p>
        </w:tc>
        <w:tc>
          <w:tcPr>
            <w:tcW w:w="7654" w:type="dxa"/>
            <w:tcBorders>
              <w:top w:val="single" w:sz="12"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alifatski/aliciklički klorirani spojevi</w:t>
            </w:r>
          </w:p>
        </w:tc>
      </w:tr>
      <w:tr w:rsidR="00235973" w:rsidTr="002F6042">
        <w:trPr>
          <w:trHeight w:val="59"/>
        </w:trPr>
        <w:tc>
          <w:tcPr>
            <w:tcW w:w="1008"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11</w:t>
            </w:r>
          </w:p>
        </w:tc>
        <w:tc>
          <w:tcPr>
            <w:tcW w:w="7654"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alifatski/aliciklički klorirani spojevi u kombinaciji sa spojevima antimona</w:t>
            </w:r>
          </w:p>
        </w:tc>
      </w:tr>
      <w:tr w:rsidR="00235973" w:rsidTr="002F6042">
        <w:trPr>
          <w:trHeight w:val="59"/>
        </w:trPr>
        <w:tc>
          <w:tcPr>
            <w:tcW w:w="1008"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12</w:t>
            </w:r>
          </w:p>
        </w:tc>
        <w:tc>
          <w:tcPr>
            <w:tcW w:w="7654"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aromatski klorirani spojevi</w:t>
            </w:r>
          </w:p>
        </w:tc>
      </w:tr>
      <w:tr w:rsidR="00235973" w:rsidTr="002F6042">
        <w:trPr>
          <w:trHeight w:val="59"/>
        </w:trPr>
        <w:tc>
          <w:tcPr>
            <w:tcW w:w="1008"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13</w:t>
            </w:r>
          </w:p>
        </w:tc>
        <w:tc>
          <w:tcPr>
            <w:tcW w:w="7654"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aromatski klorirani spojevi u kombinaciji sa spojevima antimona</w:t>
            </w:r>
          </w:p>
        </w:tc>
      </w:tr>
      <w:tr w:rsidR="00235973" w:rsidTr="002F6042">
        <w:trPr>
          <w:trHeight w:val="59"/>
        </w:trPr>
        <w:tc>
          <w:tcPr>
            <w:tcW w:w="1008"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14</w:t>
            </w:r>
          </w:p>
        </w:tc>
        <w:tc>
          <w:tcPr>
            <w:tcW w:w="7654"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alifatski/aliciklički bromirani spojevi</w:t>
            </w:r>
          </w:p>
        </w:tc>
      </w:tr>
      <w:tr w:rsidR="00235973" w:rsidTr="002F6042">
        <w:trPr>
          <w:trHeight w:val="59"/>
        </w:trPr>
        <w:tc>
          <w:tcPr>
            <w:tcW w:w="1008"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15</w:t>
            </w:r>
          </w:p>
        </w:tc>
        <w:tc>
          <w:tcPr>
            <w:tcW w:w="7654"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alifatski/aliciklički bromirani spojevi u kombinaciji sa spojevima antimona</w:t>
            </w:r>
          </w:p>
        </w:tc>
      </w:tr>
      <w:tr w:rsidR="00235973" w:rsidTr="002F6042">
        <w:trPr>
          <w:trHeight w:val="59"/>
        </w:trPr>
        <w:tc>
          <w:tcPr>
            <w:tcW w:w="1008"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16</w:t>
            </w:r>
          </w:p>
        </w:tc>
        <w:tc>
          <w:tcPr>
            <w:tcW w:w="7654"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aromatski bromirani spojevi (osim bromiranog difenil-etera i bifenila)</w:t>
            </w:r>
          </w:p>
        </w:tc>
      </w:tr>
      <w:tr w:rsidR="00235973" w:rsidTr="002F6042">
        <w:trPr>
          <w:trHeight w:val="135"/>
        </w:trPr>
        <w:tc>
          <w:tcPr>
            <w:tcW w:w="1008"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17</w:t>
            </w:r>
          </w:p>
        </w:tc>
        <w:tc>
          <w:tcPr>
            <w:tcW w:w="7654"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aromatski bromirani spojevi (osim bromiranog difenil-etera i bifenila)</w:t>
            </w:r>
          </w:p>
          <w:p w:rsidR="00235973" w:rsidRPr="00903D44" w:rsidRDefault="00235973" w:rsidP="002F6042">
            <w:pPr>
              <w:spacing w:before="100" w:beforeAutospacing="1" w:after="100" w:afterAutospacing="1"/>
              <w:rPr>
                <w:rFonts w:eastAsia="Times New Roman"/>
                <w:color w:val="000000"/>
                <w:sz w:val="18"/>
              </w:rPr>
            </w:pPr>
            <w:r>
              <w:rPr>
                <w:color w:val="000000"/>
                <w:sz w:val="18"/>
              </w:rPr>
              <w:t>u kombinaciji sa spojevima antimona</w:t>
            </w:r>
          </w:p>
        </w:tc>
      </w:tr>
      <w:tr w:rsidR="00235973" w:rsidTr="002F6042">
        <w:trPr>
          <w:trHeight w:val="59"/>
        </w:trPr>
        <w:tc>
          <w:tcPr>
            <w:tcW w:w="1008"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18</w:t>
            </w:r>
          </w:p>
        </w:tc>
        <w:tc>
          <w:tcPr>
            <w:tcW w:w="7654"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polibromirani difenil-eter</w:t>
            </w:r>
          </w:p>
        </w:tc>
      </w:tr>
      <w:tr w:rsidR="00235973" w:rsidTr="002F6042">
        <w:trPr>
          <w:trHeight w:val="59"/>
        </w:trPr>
        <w:tc>
          <w:tcPr>
            <w:tcW w:w="1008"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19</w:t>
            </w:r>
          </w:p>
        </w:tc>
        <w:tc>
          <w:tcPr>
            <w:tcW w:w="7654"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polibromirani difenil-eter u kombinaciji sa spojevima antimona</w:t>
            </w:r>
          </w:p>
        </w:tc>
      </w:tr>
      <w:tr w:rsidR="00235973" w:rsidTr="002F6042">
        <w:trPr>
          <w:trHeight w:val="59"/>
        </w:trPr>
        <w:tc>
          <w:tcPr>
            <w:tcW w:w="1008"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20</w:t>
            </w:r>
          </w:p>
        </w:tc>
        <w:tc>
          <w:tcPr>
            <w:tcW w:w="7654"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polibromirani bifenili</w:t>
            </w:r>
          </w:p>
        </w:tc>
      </w:tr>
      <w:tr w:rsidR="00235973" w:rsidTr="002F6042">
        <w:trPr>
          <w:trHeight w:val="59"/>
        </w:trPr>
        <w:tc>
          <w:tcPr>
            <w:tcW w:w="1008"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21</w:t>
            </w:r>
          </w:p>
        </w:tc>
        <w:tc>
          <w:tcPr>
            <w:tcW w:w="7654"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polibromirani bifenili u kombinaciji sa spojevima antimona</w:t>
            </w:r>
          </w:p>
        </w:tc>
      </w:tr>
      <w:tr w:rsidR="00235973" w:rsidTr="002F6042">
        <w:trPr>
          <w:trHeight w:val="59"/>
        </w:trPr>
        <w:tc>
          <w:tcPr>
            <w:tcW w:w="1008"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22</w:t>
            </w:r>
          </w:p>
        </w:tc>
        <w:tc>
          <w:tcPr>
            <w:tcW w:w="7654"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alifatski/aliciklički klorirani i bromirani spojevi</w:t>
            </w:r>
          </w:p>
        </w:tc>
      </w:tr>
      <w:tr w:rsidR="00235973" w:rsidTr="002F6042">
        <w:trPr>
          <w:trHeight w:val="59"/>
        </w:trPr>
        <w:tc>
          <w:tcPr>
            <w:tcW w:w="1008"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23, 24</w:t>
            </w:r>
          </w:p>
        </w:tc>
        <w:tc>
          <w:tcPr>
            <w:tcW w:w="7654"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nije dodijeljeno</w:t>
            </w:r>
          </w:p>
        </w:tc>
      </w:tr>
      <w:tr w:rsidR="00235973" w:rsidTr="002F6042">
        <w:trPr>
          <w:trHeight w:val="59"/>
        </w:trPr>
        <w:tc>
          <w:tcPr>
            <w:tcW w:w="1008"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25</w:t>
            </w:r>
          </w:p>
        </w:tc>
        <w:tc>
          <w:tcPr>
            <w:tcW w:w="7654"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alifatski fluorirani spojevi</w:t>
            </w:r>
          </w:p>
        </w:tc>
      </w:tr>
      <w:tr w:rsidR="00235973" w:rsidTr="002F6042">
        <w:trPr>
          <w:trHeight w:val="59"/>
        </w:trPr>
        <w:tc>
          <w:tcPr>
            <w:tcW w:w="1008" w:type="dxa"/>
            <w:tcBorders>
              <w:top w:val="single" w:sz="6" w:space="0" w:color="auto"/>
              <w:left w:val="single" w:sz="12" w:space="0" w:color="auto"/>
              <w:bottom w:val="single" w:sz="12"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od 26 do 29</w:t>
            </w:r>
          </w:p>
        </w:tc>
        <w:tc>
          <w:tcPr>
            <w:tcW w:w="7654" w:type="dxa"/>
            <w:tcBorders>
              <w:top w:val="single" w:sz="6" w:space="0" w:color="auto"/>
              <w:left w:val="single" w:sz="6" w:space="0" w:color="auto"/>
              <w:bottom w:val="single" w:sz="12"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nije dodijeljeno</w:t>
            </w:r>
          </w:p>
        </w:tc>
      </w:tr>
      <w:tr w:rsidR="00235973" w:rsidTr="002F6042">
        <w:trPr>
          <w:trHeight w:val="86"/>
        </w:trPr>
        <w:tc>
          <w:tcPr>
            <w:tcW w:w="8662" w:type="dxa"/>
            <w:gridSpan w:val="2"/>
            <w:tcBorders>
              <w:top w:val="single" w:sz="12" w:space="0" w:color="auto"/>
              <w:left w:val="single" w:sz="12" w:space="0" w:color="auto"/>
              <w:bottom w:val="single" w:sz="12" w:space="0" w:color="auto"/>
              <w:right w:val="single" w:sz="12" w:space="0" w:color="auto"/>
            </w:tcBorders>
            <w:shd w:val="clear" w:color="auto" w:fill="D9D9D9"/>
            <w:noWrap/>
            <w:vAlign w:val="bottom"/>
            <w:hideMark/>
          </w:tcPr>
          <w:p w:rsidR="00235973" w:rsidRPr="00903D44" w:rsidRDefault="00235973" w:rsidP="002F6042">
            <w:pPr>
              <w:spacing w:before="100" w:beforeAutospacing="1" w:after="100" w:afterAutospacing="1"/>
              <w:jc w:val="center"/>
              <w:rPr>
                <w:rFonts w:eastAsia="Times New Roman"/>
                <w:b/>
                <w:color w:val="000000"/>
                <w:sz w:val="22"/>
              </w:rPr>
            </w:pPr>
            <w:r>
              <w:rPr>
                <w:b/>
                <w:color w:val="000000"/>
              </w:rPr>
              <w:t>SPOJEVI DUŠIKA</w:t>
            </w:r>
          </w:p>
        </w:tc>
      </w:tr>
      <w:tr w:rsidR="00235973" w:rsidTr="002F6042">
        <w:trPr>
          <w:trHeight w:val="44"/>
        </w:trPr>
        <w:tc>
          <w:tcPr>
            <w:tcW w:w="1008" w:type="dxa"/>
            <w:tcBorders>
              <w:top w:val="single" w:sz="12" w:space="0" w:color="auto"/>
              <w:left w:val="single" w:sz="12" w:space="0" w:color="auto"/>
              <w:bottom w:val="single" w:sz="6" w:space="0" w:color="auto"/>
              <w:right w:val="single" w:sz="6" w:space="0" w:color="auto"/>
            </w:tcBorders>
            <w:shd w:val="clear" w:color="auto" w:fill="FFFFFF"/>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30</w:t>
            </w:r>
          </w:p>
        </w:tc>
        <w:tc>
          <w:tcPr>
            <w:tcW w:w="7654" w:type="dxa"/>
            <w:tcBorders>
              <w:top w:val="single" w:sz="12" w:space="0" w:color="auto"/>
              <w:left w:val="single" w:sz="6" w:space="0" w:color="auto"/>
              <w:bottom w:val="single" w:sz="6" w:space="0" w:color="auto"/>
              <w:right w:val="single" w:sz="12" w:space="0" w:color="auto"/>
            </w:tcBorders>
            <w:shd w:val="clear" w:color="auto" w:fill="FFFFFF"/>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spojevi dušika (ograničeni na melamin, melamin-cijanurat, ureu)</w:t>
            </w:r>
          </w:p>
        </w:tc>
      </w:tr>
      <w:tr w:rsidR="00235973" w:rsidTr="002F6042">
        <w:trPr>
          <w:trHeight w:val="67"/>
        </w:trPr>
        <w:tc>
          <w:tcPr>
            <w:tcW w:w="1008" w:type="dxa"/>
            <w:tcBorders>
              <w:top w:val="single" w:sz="6" w:space="0" w:color="auto"/>
              <w:left w:val="single" w:sz="12" w:space="0" w:color="auto"/>
              <w:bottom w:val="single" w:sz="12"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od 31 do 39</w:t>
            </w:r>
          </w:p>
        </w:tc>
        <w:tc>
          <w:tcPr>
            <w:tcW w:w="7654" w:type="dxa"/>
            <w:tcBorders>
              <w:top w:val="single" w:sz="6" w:space="0" w:color="auto"/>
              <w:left w:val="single" w:sz="6" w:space="0" w:color="auto"/>
              <w:bottom w:val="single" w:sz="12"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nije dodijeljeno</w:t>
            </w:r>
          </w:p>
        </w:tc>
      </w:tr>
      <w:tr w:rsidR="00235973" w:rsidTr="002F6042">
        <w:trPr>
          <w:trHeight w:val="59"/>
        </w:trPr>
        <w:tc>
          <w:tcPr>
            <w:tcW w:w="8662" w:type="dxa"/>
            <w:gridSpan w:val="2"/>
            <w:tcBorders>
              <w:top w:val="single" w:sz="12" w:space="0" w:color="auto"/>
              <w:left w:val="single" w:sz="12" w:space="0" w:color="auto"/>
              <w:bottom w:val="single" w:sz="12" w:space="0" w:color="auto"/>
              <w:right w:val="single" w:sz="12" w:space="0" w:color="auto"/>
            </w:tcBorders>
            <w:shd w:val="clear" w:color="auto" w:fill="D9D9D9"/>
            <w:noWrap/>
            <w:vAlign w:val="bottom"/>
            <w:hideMark/>
          </w:tcPr>
          <w:p w:rsidR="00235973" w:rsidRPr="00903D44" w:rsidRDefault="00235973" w:rsidP="002F6042">
            <w:pPr>
              <w:spacing w:before="100" w:beforeAutospacing="1" w:after="100" w:afterAutospacing="1"/>
              <w:jc w:val="center"/>
              <w:rPr>
                <w:rFonts w:eastAsia="Times New Roman"/>
                <w:b/>
                <w:color w:val="000000"/>
                <w:sz w:val="22"/>
              </w:rPr>
            </w:pPr>
            <w:r>
              <w:rPr>
                <w:b/>
                <w:color w:val="000000"/>
              </w:rPr>
              <w:t>ORGANOFOSFORNI SPOJEVI</w:t>
            </w:r>
          </w:p>
        </w:tc>
      </w:tr>
      <w:tr w:rsidR="00235973" w:rsidTr="002F6042">
        <w:trPr>
          <w:trHeight w:val="61"/>
        </w:trPr>
        <w:tc>
          <w:tcPr>
            <w:tcW w:w="1008" w:type="dxa"/>
            <w:tcBorders>
              <w:top w:val="single" w:sz="12" w:space="0" w:color="auto"/>
              <w:left w:val="single" w:sz="12" w:space="0" w:color="auto"/>
              <w:bottom w:val="single" w:sz="6" w:space="0" w:color="auto"/>
              <w:right w:val="single" w:sz="6" w:space="0" w:color="auto"/>
            </w:tcBorders>
            <w:shd w:val="clear" w:color="auto" w:fill="FFFFFF"/>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40</w:t>
            </w:r>
          </w:p>
        </w:tc>
        <w:tc>
          <w:tcPr>
            <w:tcW w:w="7654" w:type="dxa"/>
            <w:tcBorders>
              <w:top w:val="single" w:sz="12" w:space="0" w:color="auto"/>
              <w:left w:val="single" w:sz="6" w:space="0" w:color="auto"/>
              <w:bottom w:val="single" w:sz="6" w:space="0" w:color="auto"/>
              <w:right w:val="single" w:sz="12" w:space="0" w:color="auto"/>
            </w:tcBorders>
            <w:shd w:val="clear" w:color="auto" w:fill="FFFFFF"/>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Organofosforni spojevi bez halogena</w:t>
            </w:r>
          </w:p>
        </w:tc>
      </w:tr>
      <w:tr w:rsidR="00235973" w:rsidTr="002F6042">
        <w:trPr>
          <w:trHeight w:val="59"/>
        </w:trPr>
        <w:tc>
          <w:tcPr>
            <w:tcW w:w="1008" w:type="dxa"/>
            <w:tcBorders>
              <w:top w:val="single" w:sz="6" w:space="0" w:color="auto"/>
              <w:left w:val="single" w:sz="12" w:space="0" w:color="auto"/>
              <w:bottom w:val="single" w:sz="6" w:space="0" w:color="auto"/>
              <w:right w:val="single" w:sz="6" w:space="0" w:color="auto"/>
            </w:tcBorders>
            <w:shd w:val="clear" w:color="auto" w:fill="FFFFFF"/>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41</w:t>
            </w:r>
          </w:p>
        </w:tc>
        <w:tc>
          <w:tcPr>
            <w:tcW w:w="7654" w:type="dxa"/>
            <w:tcBorders>
              <w:top w:val="single" w:sz="6" w:space="0" w:color="auto"/>
              <w:left w:val="single" w:sz="6" w:space="0" w:color="auto"/>
              <w:bottom w:val="single" w:sz="6" w:space="0" w:color="auto"/>
              <w:right w:val="single" w:sz="12" w:space="0" w:color="auto"/>
            </w:tcBorders>
            <w:shd w:val="clear" w:color="auto" w:fill="FFFFFF"/>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Klorirani organofosforni spojevi</w:t>
            </w:r>
          </w:p>
        </w:tc>
      </w:tr>
      <w:tr w:rsidR="00235973" w:rsidTr="002F6042">
        <w:trPr>
          <w:trHeight w:val="59"/>
        </w:trPr>
        <w:tc>
          <w:tcPr>
            <w:tcW w:w="1008" w:type="dxa"/>
            <w:tcBorders>
              <w:top w:val="single" w:sz="6" w:space="0" w:color="auto"/>
              <w:left w:val="single" w:sz="12" w:space="0" w:color="auto"/>
              <w:bottom w:val="single" w:sz="6" w:space="0" w:color="auto"/>
              <w:right w:val="single" w:sz="6" w:space="0" w:color="auto"/>
            </w:tcBorders>
            <w:shd w:val="clear" w:color="auto" w:fill="FFFFFF"/>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42</w:t>
            </w:r>
          </w:p>
        </w:tc>
        <w:tc>
          <w:tcPr>
            <w:tcW w:w="7654" w:type="dxa"/>
            <w:tcBorders>
              <w:top w:val="single" w:sz="6" w:space="0" w:color="auto"/>
              <w:left w:val="single" w:sz="6" w:space="0" w:color="auto"/>
              <w:bottom w:val="single" w:sz="6" w:space="0" w:color="auto"/>
              <w:right w:val="single" w:sz="12" w:space="0" w:color="auto"/>
            </w:tcBorders>
            <w:shd w:val="clear" w:color="auto" w:fill="FFFFFF"/>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Bromirani organofosforni spojevi</w:t>
            </w:r>
          </w:p>
        </w:tc>
      </w:tr>
      <w:tr w:rsidR="00235973" w:rsidTr="002F6042">
        <w:trPr>
          <w:trHeight w:val="59"/>
        </w:trPr>
        <w:tc>
          <w:tcPr>
            <w:tcW w:w="1008" w:type="dxa"/>
            <w:tcBorders>
              <w:top w:val="single" w:sz="6" w:space="0" w:color="auto"/>
              <w:left w:val="single" w:sz="12" w:space="0" w:color="auto"/>
              <w:bottom w:val="single" w:sz="12" w:space="0" w:color="auto"/>
              <w:right w:val="single" w:sz="6" w:space="0" w:color="auto"/>
            </w:tcBorders>
            <w:shd w:val="clear" w:color="auto" w:fill="FFFFFF"/>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od 43 do 49</w:t>
            </w:r>
          </w:p>
        </w:tc>
        <w:tc>
          <w:tcPr>
            <w:tcW w:w="7654" w:type="dxa"/>
            <w:tcBorders>
              <w:top w:val="single" w:sz="6" w:space="0" w:color="auto"/>
              <w:left w:val="single" w:sz="6" w:space="0" w:color="auto"/>
              <w:bottom w:val="single" w:sz="12" w:space="0" w:color="auto"/>
              <w:right w:val="single" w:sz="12" w:space="0" w:color="auto"/>
            </w:tcBorders>
            <w:shd w:val="clear" w:color="auto" w:fill="FFFFFF"/>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nije dodijeljeno</w:t>
            </w:r>
          </w:p>
        </w:tc>
      </w:tr>
      <w:tr w:rsidR="00235973" w:rsidTr="002F6042">
        <w:trPr>
          <w:trHeight w:val="59"/>
        </w:trPr>
        <w:tc>
          <w:tcPr>
            <w:tcW w:w="8662" w:type="dxa"/>
            <w:gridSpan w:val="2"/>
            <w:tcBorders>
              <w:top w:val="single" w:sz="12" w:space="0" w:color="auto"/>
              <w:left w:val="single" w:sz="12" w:space="0" w:color="auto"/>
              <w:bottom w:val="single" w:sz="12" w:space="0" w:color="auto"/>
              <w:right w:val="single" w:sz="12" w:space="0" w:color="auto"/>
            </w:tcBorders>
            <w:shd w:val="clear" w:color="auto" w:fill="D9D9D9"/>
            <w:noWrap/>
            <w:vAlign w:val="bottom"/>
            <w:hideMark/>
          </w:tcPr>
          <w:p w:rsidR="00235973" w:rsidRPr="00903D44" w:rsidRDefault="00235973" w:rsidP="002F6042">
            <w:pPr>
              <w:spacing w:before="100" w:beforeAutospacing="1" w:after="100" w:afterAutospacing="1"/>
              <w:jc w:val="center"/>
              <w:rPr>
                <w:rFonts w:eastAsia="Times New Roman"/>
                <w:b/>
                <w:color w:val="000000"/>
                <w:sz w:val="22"/>
              </w:rPr>
            </w:pPr>
            <w:r>
              <w:rPr>
                <w:b/>
                <w:color w:val="000000"/>
              </w:rPr>
              <w:t>ANORGANSKI FOSFORNI SPOJEVI</w:t>
            </w:r>
          </w:p>
        </w:tc>
      </w:tr>
      <w:tr w:rsidR="00235973" w:rsidTr="002F6042">
        <w:trPr>
          <w:trHeight w:val="123"/>
        </w:trPr>
        <w:tc>
          <w:tcPr>
            <w:tcW w:w="1008" w:type="dxa"/>
            <w:tcBorders>
              <w:top w:val="single" w:sz="12" w:space="0" w:color="auto"/>
              <w:left w:val="single" w:sz="12" w:space="0" w:color="auto"/>
              <w:bottom w:val="single" w:sz="6" w:space="0" w:color="auto"/>
              <w:right w:val="single" w:sz="6" w:space="0" w:color="auto"/>
            </w:tcBorders>
            <w:shd w:val="clear" w:color="auto" w:fill="FFFFFF"/>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50</w:t>
            </w:r>
          </w:p>
        </w:tc>
        <w:tc>
          <w:tcPr>
            <w:tcW w:w="7654" w:type="dxa"/>
            <w:tcBorders>
              <w:top w:val="single" w:sz="12" w:space="0" w:color="auto"/>
              <w:left w:val="single" w:sz="6" w:space="0" w:color="auto"/>
              <w:bottom w:val="single" w:sz="6" w:space="0" w:color="auto"/>
              <w:right w:val="single" w:sz="12" w:space="0" w:color="auto"/>
            </w:tcBorders>
            <w:shd w:val="clear" w:color="auto" w:fill="FFFFFF"/>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amonijevi ortofosfati</w:t>
            </w:r>
          </w:p>
        </w:tc>
      </w:tr>
      <w:tr w:rsidR="00235973" w:rsidTr="002F6042">
        <w:trPr>
          <w:trHeight w:val="59"/>
        </w:trPr>
        <w:tc>
          <w:tcPr>
            <w:tcW w:w="1008" w:type="dxa"/>
            <w:tcBorders>
              <w:top w:val="single" w:sz="6" w:space="0" w:color="auto"/>
              <w:left w:val="single" w:sz="12" w:space="0" w:color="auto"/>
              <w:bottom w:val="single" w:sz="6" w:space="0" w:color="auto"/>
              <w:right w:val="single" w:sz="6" w:space="0" w:color="auto"/>
            </w:tcBorders>
            <w:shd w:val="clear" w:color="auto" w:fill="FFFFFF"/>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51</w:t>
            </w:r>
          </w:p>
        </w:tc>
        <w:tc>
          <w:tcPr>
            <w:tcW w:w="7654" w:type="dxa"/>
            <w:tcBorders>
              <w:top w:val="single" w:sz="6" w:space="0" w:color="auto"/>
              <w:left w:val="single" w:sz="6" w:space="0" w:color="auto"/>
              <w:bottom w:val="single" w:sz="6" w:space="0" w:color="auto"/>
              <w:right w:val="single" w:sz="12" w:space="0" w:color="auto"/>
            </w:tcBorders>
            <w:shd w:val="clear" w:color="auto" w:fill="FFFFFF"/>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amonijev polifosfati</w:t>
            </w:r>
          </w:p>
        </w:tc>
      </w:tr>
      <w:tr w:rsidR="00235973" w:rsidTr="002F6042">
        <w:trPr>
          <w:trHeight w:val="59"/>
        </w:trPr>
        <w:tc>
          <w:tcPr>
            <w:tcW w:w="1008" w:type="dxa"/>
            <w:tcBorders>
              <w:top w:val="single" w:sz="6" w:space="0" w:color="auto"/>
              <w:left w:val="single" w:sz="12" w:space="0" w:color="auto"/>
              <w:bottom w:val="single" w:sz="6" w:space="0" w:color="auto"/>
              <w:right w:val="single" w:sz="6" w:space="0" w:color="auto"/>
            </w:tcBorders>
            <w:shd w:val="clear" w:color="auto" w:fill="FFFFFF"/>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52</w:t>
            </w:r>
          </w:p>
        </w:tc>
        <w:tc>
          <w:tcPr>
            <w:tcW w:w="7654" w:type="dxa"/>
            <w:tcBorders>
              <w:top w:val="single" w:sz="6" w:space="0" w:color="auto"/>
              <w:left w:val="single" w:sz="6" w:space="0" w:color="auto"/>
              <w:bottom w:val="single" w:sz="6" w:space="0" w:color="auto"/>
              <w:right w:val="single" w:sz="12" w:space="0" w:color="auto"/>
            </w:tcBorders>
            <w:shd w:val="clear" w:color="auto" w:fill="FFFFFF"/>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crveni fosfor</w:t>
            </w:r>
          </w:p>
        </w:tc>
      </w:tr>
      <w:tr w:rsidR="00235973" w:rsidTr="002F6042">
        <w:trPr>
          <w:trHeight w:val="59"/>
        </w:trPr>
        <w:tc>
          <w:tcPr>
            <w:tcW w:w="1008" w:type="dxa"/>
            <w:tcBorders>
              <w:top w:val="single" w:sz="6" w:space="0" w:color="auto"/>
              <w:left w:val="single" w:sz="12" w:space="0" w:color="auto"/>
              <w:bottom w:val="single" w:sz="12" w:space="0" w:color="auto"/>
              <w:right w:val="single" w:sz="6" w:space="0" w:color="auto"/>
            </w:tcBorders>
            <w:shd w:val="clear" w:color="auto" w:fill="FFFFFF"/>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od 53 do 59</w:t>
            </w:r>
          </w:p>
        </w:tc>
        <w:tc>
          <w:tcPr>
            <w:tcW w:w="7654" w:type="dxa"/>
            <w:tcBorders>
              <w:top w:val="single" w:sz="6" w:space="0" w:color="auto"/>
              <w:left w:val="single" w:sz="6" w:space="0" w:color="auto"/>
              <w:bottom w:val="single" w:sz="12" w:space="0" w:color="auto"/>
              <w:right w:val="single" w:sz="12" w:space="0" w:color="auto"/>
            </w:tcBorders>
            <w:shd w:val="clear" w:color="auto" w:fill="FFFFFF"/>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nije dodijeljeno</w:t>
            </w:r>
          </w:p>
        </w:tc>
      </w:tr>
      <w:tr w:rsidR="00235973" w:rsidRPr="00A41202" w:rsidTr="002F6042">
        <w:trPr>
          <w:trHeight w:val="79"/>
        </w:trPr>
        <w:tc>
          <w:tcPr>
            <w:tcW w:w="8662" w:type="dxa"/>
            <w:gridSpan w:val="2"/>
            <w:tcBorders>
              <w:top w:val="single" w:sz="12" w:space="0" w:color="auto"/>
              <w:left w:val="single" w:sz="12" w:space="0" w:color="auto"/>
              <w:bottom w:val="single" w:sz="12" w:space="0" w:color="auto"/>
              <w:right w:val="single" w:sz="12" w:space="0" w:color="auto"/>
            </w:tcBorders>
            <w:shd w:val="clear" w:color="auto" w:fill="D9D9D9"/>
            <w:noWrap/>
            <w:vAlign w:val="bottom"/>
            <w:hideMark/>
          </w:tcPr>
          <w:p w:rsidR="00235973" w:rsidRPr="00903D44" w:rsidRDefault="00235973" w:rsidP="002F6042">
            <w:pPr>
              <w:spacing w:before="100" w:beforeAutospacing="1" w:after="100" w:afterAutospacing="1"/>
              <w:jc w:val="center"/>
              <w:rPr>
                <w:rFonts w:eastAsia="Times New Roman"/>
                <w:b/>
                <w:color w:val="000000"/>
                <w:sz w:val="22"/>
              </w:rPr>
            </w:pPr>
            <w:r>
              <w:rPr>
                <w:b/>
                <w:color w:val="000000"/>
              </w:rPr>
              <w:t>METALNI OKSIDI, METALNI HIDROKSIDI, METALNE SOLI</w:t>
            </w:r>
          </w:p>
        </w:tc>
      </w:tr>
      <w:tr w:rsidR="00235973" w:rsidTr="002F6042">
        <w:trPr>
          <w:trHeight w:val="59"/>
        </w:trPr>
        <w:tc>
          <w:tcPr>
            <w:tcW w:w="1008" w:type="dxa"/>
            <w:tcBorders>
              <w:top w:val="single" w:sz="12" w:space="0" w:color="auto"/>
              <w:left w:val="single" w:sz="12" w:space="0" w:color="auto"/>
              <w:bottom w:val="single" w:sz="6" w:space="0" w:color="auto"/>
              <w:right w:val="single" w:sz="6" w:space="0" w:color="auto"/>
            </w:tcBorders>
            <w:shd w:val="clear" w:color="auto" w:fill="FFFFFF"/>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60</w:t>
            </w:r>
          </w:p>
        </w:tc>
        <w:tc>
          <w:tcPr>
            <w:tcW w:w="7654" w:type="dxa"/>
            <w:tcBorders>
              <w:top w:val="single" w:sz="12" w:space="0" w:color="auto"/>
              <w:left w:val="single" w:sz="6" w:space="0" w:color="auto"/>
              <w:bottom w:val="single" w:sz="6" w:space="0" w:color="auto"/>
              <w:right w:val="single" w:sz="12" w:space="0" w:color="auto"/>
            </w:tcBorders>
            <w:shd w:val="clear" w:color="auto" w:fill="FFFFFF"/>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aluminijev hidroksid</w:t>
            </w:r>
          </w:p>
        </w:tc>
      </w:tr>
      <w:tr w:rsidR="00235973" w:rsidTr="002F6042">
        <w:trPr>
          <w:trHeight w:val="61"/>
        </w:trPr>
        <w:tc>
          <w:tcPr>
            <w:tcW w:w="1008" w:type="dxa"/>
            <w:tcBorders>
              <w:top w:val="single" w:sz="6" w:space="0" w:color="auto"/>
              <w:left w:val="single" w:sz="12" w:space="0" w:color="auto"/>
              <w:bottom w:val="single" w:sz="6" w:space="0" w:color="auto"/>
              <w:right w:val="single" w:sz="6" w:space="0" w:color="auto"/>
            </w:tcBorders>
            <w:shd w:val="clear" w:color="auto" w:fill="FFFFFF"/>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61</w:t>
            </w:r>
          </w:p>
        </w:tc>
        <w:tc>
          <w:tcPr>
            <w:tcW w:w="7654" w:type="dxa"/>
            <w:tcBorders>
              <w:top w:val="single" w:sz="6" w:space="0" w:color="auto"/>
              <w:left w:val="single" w:sz="6" w:space="0" w:color="auto"/>
              <w:bottom w:val="single" w:sz="6" w:space="0" w:color="auto"/>
              <w:right w:val="single" w:sz="12" w:space="0" w:color="auto"/>
            </w:tcBorders>
            <w:shd w:val="clear" w:color="auto" w:fill="FFFFFF"/>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magnezijev hidroksid</w:t>
            </w:r>
          </w:p>
        </w:tc>
      </w:tr>
      <w:tr w:rsidR="00235973" w:rsidTr="002F6042">
        <w:trPr>
          <w:trHeight w:val="59"/>
        </w:trPr>
        <w:tc>
          <w:tcPr>
            <w:tcW w:w="1008" w:type="dxa"/>
            <w:tcBorders>
              <w:top w:val="single" w:sz="6" w:space="0" w:color="auto"/>
              <w:left w:val="single" w:sz="12" w:space="0" w:color="auto"/>
              <w:bottom w:val="single" w:sz="6" w:space="0" w:color="auto"/>
              <w:right w:val="single" w:sz="6" w:space="0" w:color="auto"/>
            </w:tcBorders>
            <w:shd w:val="clear" w:color="auto" w:fill="FFFFFF"/>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62</w:t>
            </w:r>
          </w:p>
        </w:tc>
        <w:tc>
          <w:tcPr>
            <w:tcW w:w="7654" w:type="dxa"/>
            <w:tcBorders>
              <w:top w:val="single" w:sz="6" w:space="0" w:color="auto"/>
              <w:left w:val="single" w:sz="6" w:space="0" w:color="auto"/>
              <w:bottom w:val="single" w:sz="6" w:space="0" w:color="auto"/>
              <w:right w:val="single" w:sz="12" w:space="0" w:color="auto"/>
            </w:tcBorders>
            <w:shd w:val="clear" w:color="auto" w:fill="FFFFFF"/>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antimonov(III) oksid</w:t>
            </w:r>
          </w:p>
        </w:tc>
      </w:tr>
      <w:tr w:rsidR="00235973" w:rsidTr="002F6042">
        <w:trPr>
          <w:trHeight w:val="59"/>
        </w:trPr>
        <w:tc>
          <w:tcPr>
            <w:tcW w:w="1008" w:type="dxa"/>
            <w:tcBorders>
              <w:top w:val="single" w:sz="6" w:space="0" w:color="auto"/>
              <w:left w:val="single" w:sz="12" w:space="0" w:color="auto"/>
              <w:bottom w:val="single" w:sz="6" w:space="0" w:color="auto"/>
              <w:right w:val="single" w:sz="6" w:space="0" w:color="auto"/>
            </w:tcBorders>
            <w:shd w:val="clear" w:color="auto" w:fill="FFFFFF"/>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63</w:t>
            </w:r>
          </w:p>
        </w:tc>
        <w:tc>
          <w:tcPr>
            <w:tcW w:w="7654" w:type="dxa"/>
            <w:tcBorders>
              <w:top w:val="single" w:sz="6" w:space="0" w:color="auto"/>
              <w:left w:val="single" w:sz="6" w:space="0" w:color="auto"/>
              <w:bottom w:val="single" w:sz="6" w:space="0" w:color="auto"/>
              <w:right w:val="single" w:sz="12" w:space="0" w:color="auto"/>
            </w:tcBorders>
            <w:shd w:val="clear" w:color="auto" w:fill="FFFFFF"/>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antimonat alkalijskih metala</w:t>
            </w:r>
          </w:p>
        </w:tc>
      </w:tr>
      <w:tr w:rsidR="00235973" w:rsidTr="002F6042">
        <w:trPr>
          <w:trHeight w:val="59"/>
        </w:trPr>
        <w:tc>
          <w:tcPr>
            <w:tcW w:w="1008" w:type="dxa"/>
            <w:tcBorders>
              <w:top w:val="single" w:sz="6" w:space="0" w:color="auto"/>
              <w:left w:val="single" w:sz="12" w:space="0" w:color="auto"/>
              <w:bottom w:val="single" w:sz="6" w:space="0" w:color="auto"/>
              <w:right w:val="single" w:sz="6" w:space="0" w:color="auto"/>
            </w:tcBorders>
            <w:shd w:val="clear" w:color="auto" w:fill="FFFFFF"/>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64</w:t>
            </w:r>
          </w:p>
        </w:tc>
        <w:tc>
          <w:tcPr>
            <w:tcW w:w="7654" w:type="dxa"/>
            <w:tcBorders>
              <w:top w:val="single" w:sz="6" w:space="0" w:color="auto"/>
              <w:left w:val="single" w:sz="6" w:space="0" w:color="auto"/>
              <w:bottom w:val="single" w:sz="6" w:space="0" w:color="auto"/>
              <w:right w:val="single" w:sz="12" w:space="0" w:color="auto"/>
            </w:tcBorders>
            <w:shd w:val="clear" w:color="auto" w:fill="FFFFFF"/>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magnezijev/kalcijev karbonat hidrat</w:t>
            </w:r>
          </w:p>
        </w:tc>
      </w:tr>
      <w:tr w:rsidR="00235973" w:rsidTr="002F6042">
        <w:trPr>
          <w:trHeight w:val="59"/>
        </w:trPr>
        <w:tc>
          <w:tcPr>
            <w:tcW w:w="1008" w:type="dxa"/>
            <w:tcBorders>
              <w:top w:val="single" w:sz="6" w:space="0" w:color="auto"/>
              <w:left w:val="single" w:sz="12" w:space="0" w:color="auto"/>
              <w:bottom w:val="single" w:sz="12" w:space="0" w:color="auto"/>
              <w:right w:val="single" w:sz="6" w:space="0" w:color="auto"/>
            </w:tcBorders>
            <w:shd w:val="clear" w:color="auto" w:fill="FFFFFF"/>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od 65 do 69</w:t>
            </w:r>
          </w:p>
        </w:tc>
        <w:tc>
          <w:tcPr>
            <w:tcW w:w="7654" w:type="dxa"/>
            <w:tcBorders>
              <w:top w:val="single" w:sz="6" w:space="0" w:color="auto"/>
              <w:left w:val="single" w:sz="6" w:space="0" w:color="auto"/>
              <w:bottom w:val="single" w:sz="12" w:space="0" w:color="auto"/>
              <w:right w:val="single" w:sz="12" w:space="0" w:color="auto"/>
            </w:tcBorders>
            <w:shd w:val="clear" w:color="auto" w:fill="FFFFFF"/>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nije dodijeljeno</w:t>
            </w:r>
          </w:p>
        </w:tc>
      </w:tr>
      <w:tr w:rsidR="00235973" w:rsidTr="002F6042">
        <w:trPr>
          <w:trHeight w:val="59"/>
        </w:trPr>
        <w:tc>
          <w:tcPr>
            <w:tcW w:w="8662" w:type="dxa"/>
            <w:gridSpan w:val="2"/>
            <w:tcBorders>
              <w:top w:val="single" w:sz="12" w:space="0" w:color="auto"/>
              <w:left w:val="single" w:sz="12" w:space="0" w:color="auto"/>
              <w:bottom w:val="single" w:sz="12" w:space="0" w:color="auto"/>
              <w:right w:val="single" w:sz="12" w:space="0" w:color="auto"/>
            </w:tcBorders>
            <w:shd w:val="clear" w:color="auto" w:fill="D9D9D9"/>
            <w:noWrap/>
            <w:vAlign w:val="bottom"/>
            <w:hideMark/>
          </w:tcPr>
          <w:p w:rsidR="00235973" w:rsidRPr="00903D44" w:rsidRDefault="00235973" w:rsidP="002F6042">
            <w:pPr>
              <w:spacing w:before="100" w:beforeAutospacing="1" w:after="100" w:afterAutospacing="1"/>
              <w:jc w:val="center"/>
              <w:rPr>
                <w:rFonts w:eastAsia="Times New Roman"/>
                <w:b/>
                <w:color w:val="000000"/>
                <w:sz w:val="22"/>
              </w:rPr>
            </w:pPr>
            <w:r>
              <w:rPr>
                <w:b/>
                <w:color w:val="000000"/>
              </w:rPr>
              <w:t>SPOJEVI BORA I CINKA</w:t>
            </w:r>
          </w:p>
        </w:tc>
      </w:tr>
      <w:tr w:rsidR="00235973" w:rsidTr="002F6042">
        <w:trPr>
          <w:trHeight w:val="59"/>
        </w:trPr>
        <w:tc>
          <w:tcPr>
            <w:tcW w:w="1008" w:type="dxa"/>
            <w:tcBorders>
              <w:top w:val="single" w:sz="12" w:space="0" w:color="auto"/>
              <w:left w:val="single" w:sz="12" w:space="0" w:color="auto"/>
              <w:bottom w:val="single" w:sz="6" w:space="0" w:color="auto"/>
              <w:right w:val="single" w:sz="6" w:space="0" w:color="auto"/>
            </w:tcBorders>
            <w:shd w:val="clear" w:color="auto" w:fill="FFFFFF"/>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70</w:t>
            </w:r>
          </w:p>
        </w:tc>
        <w:tc>
          <w:tcPr>
            <w:tcW w:w="7654" w:type="dxa"/>
            <w:tcBorders>
              <w:top w:val="single" w:sz="12" w:space="0" w:color="auto"/>
              <w:left w:val="single" w:sz="6" w:space="0" w:color="auto"/>
              <w:bottom w:val="single" w:sz="6" w:space="0" w:color="auto"/>
              <w:right w:val="single" w:sz="12" w:space="0" w:color="auto"/>
            </w:tcBorders>
            <w:shd w:val="clear" w:color="auto" w:fill="FFFFFF"/>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anorganski spojevi bora</w:t>
            </w:r>
          </w:p>
        </w:tc>
      </w:tr>
      <w:tr w:rsidR="00235973" w:rsidTr="002F6042">
        <w:trPr>
          <w:trHeight w:val="59"/>
        </w:trPr>
        <w:tc>
          <w:tcPr>
            <w:tcW w:w="1008" w:type="dxa"/>
            <w:tcBorders>
              <w:top w:val="single" w:sz="6" w:space="0" w:color="auto"/>
              <w:left w:val="single" w:sz="12" w:space="0" w:color="auto"/>
              <w:bottom w:val="single" w:sz="6" w:space="0" w:color="auto"/>
              <w:right w:val="single" w:sz="6" w:space="0" w:color="auto"/>
            </w:tcBorders>
            <w:shd w:val="clear" w:color="auto" w:fill="FFFFFF"/>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71</w:t>
            </w:r>
          </w:p>
        </w:tc>
        <w:tc>
          <w:tcPr>
            <w:tcW w:w="7654" w:type="dxa"/>
            <w:tcBorders>
              <w:top w:val="single" w:sz="6" w:space="0" w:color="auto"/>
              <w:left w:val="single" w:sz="6" w:space="0" w:color="auto"/>
              <w:bottom w:val="single" w:sz="6" w:space="0" w:color="auto"/>
              <w:right w:val="single" w:sz="12" w:space="0" w:color="auto"/>
            </w:tcBorders>
            <w:shd w:val="clear" w:color="auto" w:fill="FFFFFF"/>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organski spojevi bora</w:t>
            </w:r>
          </w:p>
        </w:tc>
      </w:tr>
      <w:tr w:rsidR="00235973" w:rsidTr="002F6042">
        <w:trPr>
          <w:trHeight w:val="59"/>
        </w:trPr>
        <w:tc>
          <w:tcPr>
            <w:tcW w:w="1008" w:type="dxa"/>
            <w:tcBorders>
              <w:top w:val="single" w:sz="6" w:space="0" w:color="auto"/>
              <w:left w:val="single" w:sz="12" w:space="0" w:color="auto"/>
              <w:bottom w:val="single" w:sz="6" w:space="0" w:color="auto"/>
              <w:right w:val="single" w:sz="6" w:space="0" w:color="auto"/>
            </w:tcBorders>
            <w:shd w:val="clear" w:color="auto" w:fill="FFFFFF"/>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72</w:t>
            </w:r>
          </w:p>
        </w:tc>
        <w:tc>
          <w:tcPr>
            <w:tcW w:w="7654" w:type="dxa"/>
            <w:tcBorders>
              <w:top w:val="single" w:sz="6" w:space="0" w:color="auto"/>
              <w:left w:val="single" w:sz="6" w:space="0" w:color="auto"/>
              <w:bottom w:val="single" w:sz="6" w:space="0" w:color="auto"/>
              <w:right w:val="single" w:sz="12" w:space="0" w:color="auto"/>
            </w:tcBorders>
            <w:shd w:val="clear" w:color="auto" w:fill="FFFFFF"/>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cinkov borat</w:t>
            </w:r>
          </w:p>
        </w:tc>
      </w:tr>
      <w:tr w:rsidR="00235973" w:rsidTr="002F6042">
        <w:trPr>
          <w:trHeight w:val="95"/>
        </w:trPr>
        <w:tc>
          <w:tcPr>
            <w:tcW w:w="1008" w:type="dxa"/>
            <w:tcBorders>
              <w:top w:val="single" w:sz="6" w:space="0" w:color="auto"/>
              <w:left w:val="single" w:sz="12" w:space="0" w:color="auto"/>
              <w:bottom w:val="single" w:sz="6" w:space="0" w:color="auto"/>
              <w:right w:val="single" w:sz="6" w:space="0" w:color="auto"/>
            </w:tcBorders>
            <w:shd w:val="clear" w:color="auto" w:fill="FFFFFF"/>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73</w:t>
            </w:r>
          </w:p>
        </w:tc>
        <w:tc>
          <w:tcPr>
            <w:tcW w:w="7654" w:type="dxa"/>
            <w:tcBorders>
              <w:top w:val="single" w:sz="6" w:space="0" w:color="auto"/>
              <w:left w:val="single" w:sz="6" w:space="0" w:color="auto"/>
              <w:bottom w:val="single" w:sz="6" w:space="0" w:color="auto"/>
              <w:right w:val="single" w:sz="12" w:space="0" w:color="auto"/>
            </w:tcBorders>
            <w:shd w:val="clear" w:color="auto" w:fill="FFFFFF"/>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organski cinkov borat</w:t>
            </w:r>
          </w:p>
        </w:tc>
      </w:tr>
      <w:tr w:rsidR="00235973" w:rsidTr="002F6042">
        <w:trPr>
          <w:trHeight w:val="59"/>
        </w:trPr>
        <w:tc>
          <w:tcPr>
            <w:tcW w:w="1008" w:type="dxa"/>
            <w:tcBorders>
              <w:top w:val="single" w:sz="6" w:space="0" w:color="auto"/>
              <w:left w:val="single" w:sz="12" w:space="0" w:color="auto"/>
              <w:bottom w:val="single" w:sz="12" w:space="0" w:color="auto"/>
              <w:right w:val="single" w:sz="6" w:space="0" w:color="auto"/>
            </w:tcBorders>
            <w:shd w:val="clear" w:color="auto" w:fill="FFFFFF"/>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74</w:t>
            </w:r>
          </w:p>
        </w:tc>
        <w:tc>
          <w:tcPr>
            <w:tcW w:w="7654" w:type="dxa"/>
            <w:tcBorders>
              <w:top w:val="single" w:sz="6" w:space="0" w:color="auto"/>
              <w:left w:val="single" w:sz="6" w:space="0" w:color="auto"/>
              <w:bottom w:val="single" w:sz="12" w:space="0" w:color="auto"/>
              <w:right w:val="single" w:sz="12" w:space="0" w:color="auto"/>
            </w:tcBorders>
            <w:shd w:val="clear" w:color="auto" w:fill="FFFFFF"/>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nije dodijeljeno</w:t>
            </w:r>
          </w:p>
        </w:tc>
      </w:tr>
      <w:tr w:rsidR="00235973" w:rsidTr="002F6042">
        <w:trPr>
          <w:trHeight w:val="59"/>
        </w:trPr>
        <w:tc>
          <w:tcPr>
            <w:tcW w:w="8662" w:type="dxa"/>
            <w:gridSpan w:val="2"/>
            <w:tcBorders>
              <w:top w:val="single" w:sz="12" w:space="0" w:color="auto"/>
              <w:left w:val="single" w:sz="12" w:space="0" w:color="auto"/>
              <w:bottom w:val="single" w:sz="12" w:space="0" w:color="auto"/>
              <w:right w:val="single" w:sz="12" w:space="0" w:color="auto"/>
            </w:tcBorders>
            <w:shd w:val="clear" w:color="auto" w:fill="D9D9D9"/>
            <w:noWrap/>
            <w:vAlign w:val="bottom"/>
            <w:hideMark/>
          </w:tcPr>
          <w:p w:rsidR="00235973" w:rsidRPr="00903D44" w:rsidRDefault="00235973" w:rsidP="002F6042">
            <w:pPr>
              <w:spacing w:before="100" w:beforeAutospacing="1" w:after="100" w:afterAutospacing="1"/>
              <w:jc w:val="center"/>
              <w:rPr>
                <w:rFonts w:eastAsia="Times New Roman"/>
                <w:b/>
                <w:color w:val="000000"/>
                <w:sz w:val="22"/>
              </w:rPr>
            </w:pPr>
            <w:r>
              <w:rPr>
                <w:b/>
                <w:color w:val="000000"/>
              </w:rPr>
              <w:t>SPOJEVI SILICIJA</w:t>
            </w:r>
          </w:p>
        </w:tc>
      </w:tr>
      <w:tr w:rsidR="00235973" w:rsidTr="002F6042">
        <w:trPr>
          <w:trHeight w:val="59"/>
        </w:trPr>
        <w:tc>
          <w:tcPr>
            <w:tcW w:w="1008" w:type="dxa"/>
            <w:tcBorders>
              <w:top w:val="single" w:sz="12"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75</w:t>
            </w:r>
          </w:p>
        </w:tc>
        <w:tc>
          <w:tcPr>
            <w:tcW w:w="7654" w:type="dxa"/>
            <w:tcBorders>
              <w:top w:val="single" w:sz="12"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anorganski spojevi silicija</w:t>
            </w:r>
          </w:p>
        </w:tc>
      </w:tr>
      <w:tr w:rsidR="00235973" w:rsidTr="002F6042">
        <w:trPr>
          <w:trHeight w:val="59"/>
        </w:trPr>
        <w:tc>
          <w:tcPr>
            <w:tcW w:w="1008"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76</w:t>
            </w:r>
          </w:p>
        </w:tc>
        <w:tc>
          <w:tcPr>
            <w:tcW w:w="7654"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organski spojevi silicija</w:t>
            </w:r>
          </w:p>
        </w:tc>
      </w:tr>
      <w:tr w:rsidR="00235973" w:rsidTr="002F6042">
        <w:trPr>
          <w:trHeight w:val="59"/>
        </w:trPr>
        <w:tc>
          <w:tcPr>
            <w:tcW w:w="1008" w:type="dxa"/>
            <w:tcBorders>
              <w:top w:val="single" w:sz="6" w:space="0" w:color="auto"/>
              <w:left w:val="single" w:sz="12" w:space="0" w:color="auto"/>
              <w:bottom w:val="single" w:sz="12"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od 77 do 79</w:t>
            </w:r>
          </w:p>
        </w:tc>
        <w:tc>
          <w:tcPr>
            <w:tcW w:w="7654" w:type="dxa"/>
            <w:tcBorders>
              <w:top w:val="single" w:sz="6" w:space="0" w:color="auto"/>
              <w:left w:val="single" w:sz="6" w:space="0" w:color="auto"/>
              <w:bottom w:val="single" w:sz="12"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nije dodijeljeno</w:t>
            </w:r>
          </w:p>
        </w:tc>
      </w:tr>
      <w:tr w:rsidR="00235973" w:rsidTr="002F6042">
        <w:trPr>
          <w:trHeight w:val="59"/>
        </w:trPr>
        <w:tc>
          <w:tcPr>
            <w:tcW w:w="8662" w:type="dxa"/>
            <w:gridSpan w:val="2"/>
            <w:tcBorders>
              <w:top w:val="single" w:sz="12" w:space="0" w:color="auto"/>
              <w:left w:val="single" w:sz="12" w:space="0" w:color="auto"/>
              <w:bottom w:val="single" w:sz="12" w:space="0" w:color="auto"/>
              <w:right w:val="single" w:sz="12" w:space="0" w:color="auto"/>
            </w:tcBorders>
            <w:shd w:val="clear" w:color="auto" w:fill="D9D9D9"/>
            <w:noWrap/>
            <w:vAlign w:val="bottom"/>
            <w:hideMark/>
          </w:tcPr>
          <w:p w:rsidR="00235973" w:rsidRPr="00903D44" w:rsidRDefault="00235973" w:rsidP="002F6042">
            <w:pPr>
              <w:spacing w:before="100" w:beforeAutospacing="1" w:after="100" w:afterAutospacing="1"/>
              <w:jc w:val="center"/>
              <w:rPr>
                <w:rFonts w:eastAsia="Times New Roman"/>
                <w:b/>
                <w:color w:val="000000"/>
                <w:sz w:val="22"/>
              </w:rPr>
            </w:pPr>
            <w:r>
              <w:rPr>
                <w:b/>
                <w:color w:val="000000"/>
              </w:rPr>
              <w:t>OSTALO</w:t>
            </w:r>
          </w:p>
        </w:tc>
      </w:tr>
      <w:tr w:rsidR="00235973" w:rsidTr="002F6042">
        <w:trPr>
          <w:trHeight w:val="59"/>
        </w:trPr>
        <w:tc>
          <w:tcPr>
            <w:tcW w:w="1008" w:type="dxa"/>
            <w:tcBorders>
              <w:top w:val="single" w:sz="12" w:space="0" w:color="auto"/>
              <w:left w:val="single" w:sz="12" w:space="0" w:color="auto"/>
              <w:bottom w:val="single" w:sz="6" w:space="0" w:color="auto"/>
              <w:right w:val="single" w:sz="6" w:space="0" w:color="auto"/>
            </w:tcBorders>
            <w:shd w:val="clear" w:color="auto" w:fill="FFFFFF"/>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80</w:t>
            </w:r>
          </w:p>
        </w:tc>
        <w:tc>
          <w:tcPr>
            <w:tcW w:w="7654" w:type="dxa"/>
            <w:tcBorders>
              <w:top w:val="single" w:sz="12" w:space="0" w:color="auto"/>
              <w:left w:val="single" w:sz="6" w:space="0" w:color="auto"/>
              <w:bottom w:val="single" w:sz="6" w:space="0" w:color="auto"/>
              <w:right w:val="single" w:sz="12" w:space="0" w:color="auto"/>
            </w:tcBorders>
            <w:shd w:val="clear" w:color="auto" w:fill="FFFFFF"/>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grafit</w:t>
            </w:r>
          </w:p>
        </w:tc>
      </w:tr>
      <w:tr w:rsidR="00235973" w:rsidTr="002F6042">
        <w:trPr>
          <w:trHeight w:val="59"/>
        </w:trPr>
        <w:tc>
          <w:tcPr>
            <w:tcW w:w="1008" w:type="dxa"/>
            <w:tcBorders>
              <w:top w:val="single" w:sz="6" w:space="0" w:color="auto"/>
              <w:left w:val="single" w:sz="12" w:space="0" w:color="auto"/>
              <w:bottom w:val="single" w:sz="6"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od 81 do 89</w:t>
            </w:r>
          </w:p>
        </w:tc>
        <w:tc>
          <w:tcPr>
            <w:tcW w:w="7654" w:type="dxa"/>
            <w:tcBorders>
              <w:top w:val="single" w:sz="6" w:space="0" w:color="auto"/>
              <w:left w:val="single" w:sz="6" w:space="0" w:color="auto"/>
              <w:bottom w:val="single" w:sz="6"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nije dodijeljeno</w:t>
            </w:r>
          </w:p>
        </w:tc>
      </w:tr>
      <w:tr w:rsidR="00235973" w:rsidTr="002F6042">
        <w:trPr>
          <w:trHeight w:val="59"/>
        </w:trPr>
        <w:tc>
          <w:tcPr>
            <w:tcW w:w="1008" w:type="dxa"/>
            <w:tcBorders>
              <w:top w:val="single" w:sz="6" w:space="0" w:color="auto"/>
              <w:left w:val="single" w:sz="12" w:space="0" w:color="auto"/>
              <w:bottom w:val="single" w:sz="12" w:space="0" w:color="auto"/>
              <w:right w:val="single" w:sz="6" w:space="0" w:color="auto"/>
            </w:tcBorders>
            <w:noWrap/>
            <w:vAlign w:val="bottom"/>
            <w:hideMark/>
          </w:tcPr>
          <w:p w:rsidR="00235973" w:rsidRPr="00903D44" w:rsidRDefault="00235973" w:rsidP="002F6042">
            <w:pPr>
              <w:spacing w:before="100" w:beforeAutospacing="1" w:after="100" w:afterAutospacing="1"/>
              <w:jc w:val="center"/>
              <w:rPr>
                <w:rFonts w:eastAsia="Times New Roman"/>
                <w:color w:val="000000"/>
                <w:sz w:val="18"/>
              </w:rPr>
            </w:pPr>
            <w:r>
              <w:rPr>
                <w:color w:val="000000"/>
                <w:sz w:val="18"/>
              </w:rPr>
              <w:t>od 90 do 99</w:t>
            </w:r>
          </w:p>
        </w:tc>
        <w:tc>
          <w:tcPr>
            <w:tcW w:w="7654" w:type="dxa"/>
            <w:tcBorders>
              <w:top w:val="single" w:sz="6" w:space="0" w:color="auto"/>
              <w:left w:val="single" w:sz="6" w:space="0" w:color="auto"/>
              <w:bottom w:val="single" w:sz="12" w:space="0" w:color="auto"/>
              <w:right w:val="single" w:sz="12" w:space="0" w:color="auto"/>
            </w:tcBorders>
            <w:noWrap/>
            <w:vAlign w:val="bottom"/>
            <w:hideMark/>
          </w:tcPr>
          <w:p w:rsidR="00235973" w:rsidRPr="00903D44" w:rsidRDefault="00235973" w:rsidP="002F6042">
            <w:pPr>
              <w:spacing w:before="100" w:beforeAutospacing="1" w:after="100" w:afterAutospacing="1"/>
              <w:rPr>
                <w:rFonts w:eastAsia="Times New Roman"/>
                <w:color w:val="000000"/>
                <w:sz w:val="18"/>
              </w:rPr>
            </w:pPr>
            <w:r>
              <w:rPr>
                <w:color w:val="000000"/>
                <w:sz w:val="18"/>
              </w:rPr>
              <w:t>nije dodijeljeno</w:t>
            </w:r>
          </w:p>
        </w:tc>
      </w:tr>
    </w:tbl>
    <w:p w:rsidR="00235973" w:rsidRPr="00BF1A25" w:rsidRDefault="00235973" w:rsidP="006F38AA">
      <w:pPr>
        <w:tabs>
          <w:tab w:val="left" w:pos="3585"/>
        </w:tabs>
        <w:rPr>
          <w:sz w:val="2"/>
          <w:szCs w:val="2"/>
        </w:rPr>
      </w:pPr>
    </w:p>
    <w:sectPr w:rsidR="00235973" w:rsidRPr="00BF1A25" w:rsidSect="00702238">
      <w:headerReference w:type="even" r:id="rId106"/>
      <w:headerReference w:type="default" r:id="rId107"/>
      <w:footerReference w:type="even" r:id="rId108"/>
      <w:footerReference w:type="default" r:id="rId109"/>
      <w:headerReference w:type="first" r:id="rId110"/>
      <w:footerReference w:type="first" r:id="rId111"/>
      <w:pgSz w:w="11900" w:h="16840" w:code="9"/>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66D" w:rsidRPr="006F38AA" w:rsidRDefault="0074666D" w:rsidP="006F38AA">
      <w:pPr>
        <w:pStyle w:val="Footer"/>
      </w:pPr>
    </w:p>
  </w:endnote>
  <w:endnote w:type="continuationSeparator" w:id="0">
    <w:p w:rsidR="0074666D" w:rsidRDefault="0074666D" w:rsidP="00AF3503">
      <w:pPr>
        <w:spacing w:after="0"/>
      </w:pPr>
      <w:r>
        <w:continuationSeparator/>
      </w:r>
    </w:p>
  </w:endnote>
  <w:endnote w:id="1">
    <w:p w:rsidR="001D4B5E" w:rsidRPr="00BF1A25" w:rsidRDefault="001D4B5E" w:rsidP="006F38AA">
      <w:pPr>
        <w:pStyle w:val="EndnoteText"/>
        <w:rPr>
          <w:sz w:val="2"/>
          <w:szCs w:val="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EC Square Sans Pro">
    <w:panose1 w:val="020B0506040000020004"/>
    <w:charset w:val="00"/>
    <w:family w:val="swiss"/>
    <w:pitch w:val="variable"/>
    <w:sig w:usb0="A00002BF" w:usb1="5000E0FB" w:usb2="00000000" w:usb3="00000000" w:csb0="0000019F" w:csb1="00000000"/>
  </w:font>
  <w:font w:name="Bembo">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uturaSerieBQ-Book">
    <w:altName w:val="FuturaSerieBQ-Book"/>
    <w:panose1 w:val="00000000000000000000"/>
    <w:charset w:val="00"/>
    <w:family w:val="swiss"/>
    <w:notTrueType/>
    <w:pitch w:val="default"/>
    <w:sig w:usb0="00000003" w:usb1="00000000" w:usb2="00000000" w:usb3="00000000" w:csb0="00000001" w:csb1="00000000"/>
  </w:font>
  <w:font w:name="EUAlbertina">
    <w:altName w:val="MS Mincho"/>
    <w:panose1 w:val="00000000000000000000"/>
    <w:charset w:val="00"/>
    <w:family w:val="roman"/>
    <w:notTrueType/>
    <w:pitch w:val="default"/>
    <w:sig w:usb0="00000000" w:usb1="08070000" w:usb2="00000010" w:usb3="00000000" w:csb0="00020001" w:csb1="00000000"/>
  </w:font>
  <w:font w:name="Myriad Pro">
    <w:altName w:val="Myriad Pro"/>
    <w:panose1 w:val="00000000000000000000"/>
    <w:charset w:val="00"/>
    <w:family w:val="swiss"/>
    <w:notTrueType/>
    <w:pitch w:val="default"/>
    <w:sig w:usb0="00000003" w:usb1="00000000" w:usb2="00000000" w:usb3="00000000" w:csb0="00000001" w:csb1="00000000"/>
  </w:font>
  <w:font w:name="Myriad">
    <w:altName w:val="Myriad"/>
    <w:panose1 w:val="00000000000000000000"/>
    <w:charset w:val="00"/>
    <w:family w:val="roman"/>
    <w:notTrueType/>
    <w:pitch w:val="default"/>
    <w:sig w:usb0="00000003" w:usb1="00000000" w:usb2="00000000" w:usb3="00000000" w:csb0="00000001" w:csb1="00000000"/>
  </w:font>
  <w:font w:name="FreesiaUPC">
    <w:panose1 w:val="020B0604020202020204"/>
    <w:charset w:val="00"/>
    <w:family w:val="swiss"/>
    <w:pitch w:val="variable"/>
    <w:sig w:usb0="01000007" w:usb1="00000002"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146" w:rsidRPr="00FC4146" w:rsidRDefault="00FC4146" w:rsidP="00FC414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rsidP="00B50D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D4B5E" w:rsidRDefault="001D4B5E" w:rsidP="008E7A62">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pPr>
      <w:pStyle w:val="Footer"/>
      <w:jc w:val="center"/>
    </w:pPr>
    <w:r>
      <w:fldChar w:fldCharType="begin"/>
    </w:r>
    <w:r>
      <w:instrText xml:space="preserve"> PAGE   \* MERGEFORMAT </w:instrText>
    </w:r>
    <w:r>
      <w:fldChar w:fldCharType="separate"/>
    </w:r>
    <w:r w:rsidR="00FC4146">
      <w:rPr>
        <w:noProof/>
      </w:rPr>
      <w:t>13</w:t>
    </w:r>
    <w:r>
      <w:rPr>
        <w:noProof/>
      </w:rPr>
      <w:fldChar w:fldCharType="end"/>
    </w:r>
  </w:p>
  <w:p w:rsidR="008A1EA6" w:rsidRDefault="008A1EA6" w:rsidP="008E7A62">
    <w:pPr>
      <w:pStyle w:val="Footer"/>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pPr>
      <w:pStyle w:val="Footer"/>
      <w:jc w:val="center"/>
    </w:pPr>
    <w:r>
      <w:fldChar w:fldCharType="begin"/>
    </w:r>
    <w:r>
      <w:instrText xml:space="preserve"> PAGE   \* MERGEFORMAT </w:instrText>
    </w:r>
    <w:r>
      <w:fldChar w:fldCharType="separate"/>
    </w:r>
    <w:r w:rsidR="00FC4146">
      <w:rPr>
        <w:noProof/>
      </w:rPr>
      <w:t>7</w:t>
    </w:r>
    <w:r>
      <w:rPr>
        <w:noProof/>
      </w:rPr>
      <w:fldChar w:fldCharType="end"/>
    </w:r>
  </w:p>
  <w:p w:rsidR="008A1EA6" w:rsidRDefault="008A1EA6">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rsidP="00B50D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D4B5E" w:rsidRDefault="001D4B5E" w:rsidP="008E7A62">
    <w:pPr>
      <w:pStyle w:val="Footer"/>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pPr>
      <w:pStyle w:val="Footer"/>
      <w:jc w:val="center"/>
    </w:pPr>
    <w:r>
      <w:fldChar w:fldCharType="begin"/>
    </w:r>
    <w:r>
      <w:instrText xml:space="preserve"> PAGE   \* MERGEFORMAT </w:instrText>
    </w:r>
    <w:r>
      <w:fldChar w:fldCharType="separate"/>
    </w:r>
    <w:r w:rsidR="00FC4146">
      <w:rPr>
        <w:noProof/>
      </w:rPr>
      <w:t>27</w:t>
    </w:r>
    <w:r>
      <w:rPr>
        <w:noProof/>
      </w:rPr>
      <w:fldChar w:fldCharType="end"/>
    </w:r>
  </w:p>
  <w:p w:rsidR="008A1EA6" w:rsidRDefault="008A1EA6" w:rsidP="008E7A62">
    <w:pPr>
      <w:pStyle w:val="Footer"/>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pPr>
      <w:pStyle w:val="Footer"/>
      <w:jc w:val="center"/>
    </w:pPr>
    <w:r>
      <w:fldChar w:fldCharType="begin"/>
    </w:r>
    <w:r>
      <w:instrText xml:space="preserve"> PAGE   \* MERGEFORMAT </w:instrText>
    </w:r>
    <w:r>
      <w:fldChar w:fldCharType="separate"/>
    </w:r>
    <w:r w:rsidR="00FC4146">
      <w:rPr>
        <w:noProof/>
      </w:rPr>
      <w:t>14</w:t>
    </w:r>
    <w:r>
      <w:rPr>
        <w:noProof/>
      </w:rPr>
      <w:fldChar w:fldCharType="end"/>
    </w:r>
  </w:p>
  <w:p w:rsidR="008A1EA6" w:rsidRDefault="008A1EA6">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rsidP="00B50D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D4B5E" w:rsidRDefault="001D4B5E" w:rsidP="008E7A62">
    <w:pPr>
      <w:pStyle w:val="Footer"/>
      <w:ind w:right="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pPr>
      <w:pStyle w:val="Footer"/>
      <w:jc w:val="center"/>
    </w:pPr>
    <w:r>
      <w:fldChar w:fldCharType="begin"/>
    </w:r>
    <w:r>
      <w:instrText xml:space="preserve"> PAGE   \* MERGEFORMAT </w:instrText>
    </w:r>
    <w:r>
      <w:fldChar w:fldCharType="separate"/>
    </w:r>
    <w:r w:rsidR="00AC7A10">
      <w:rPr>
        <w:noProof/>
      </w:rPr>
      <w:t>29</w:t>
    </w:r>
    <w:r>
      <w:rPr>
        <w:noProof/>
      </w:rPr>
      <w:fldChar w:fldCharType="end"/>
    </w:r>
  </w:p>
  <w:p w:rsidR="001D4B5E" w:rsidRDefault="001D4B5E" w:rsidP="008E7A62">
    <w:pPr>
      <w:pStyle w:val="Footer"/>
      <w:ind w:right="36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pPr>
      <w:pStyle w:val="Footer"/>
      <w:jc w:val="center"/>
    </w:pPr>
    <w:r>
      <w:fldChar w:fldCharType="begin"/>
    </w:r>
    <w:r>
      <w:instrText xml:space="preserve"> PAGE   \* MERGEFORMAT </w:instrText>
    </w:r>
    <w:r>
      <w:fldChar w:fldCharType="separate"/>
    </w:r>
    <w:r w:rsidR="00FC4146">
      <w:rPr>
        <w:noProof/>
      </w:rPr>
      <w:t>28</w:t>
    </w:r>
    <w:r>
      <w:rPr>
        <w:noProof/>
      </w:rPr>
      <w:fldChar w:fldCharType="end"/>
    </w:r>
  </w:p>
  <w:p w:rsidR="008A1EA6" w:rsidRDefault="008A1EA6">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rsidP="00B50D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D4B5E" w:rsidRDefault="001D4B5E" w:rsidP="008E7A6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146" w:rsidRPr="00FC4146" w:rsidRDefault="00FC4146" w:rsidP="00FC4146">
    <w:pPr>
      <w:pStyle w:val="FooterCoverPage"/>
      <w:rPr>
        <w:rFonts w:ascii="Arial" w:hAnsi="Arial" w:cs="Arial"/>
        <w:b/>
        <w:sz w:val="48"/>
      </w:rPr>
    </w:pPr>
    <w:r w:rsidRPr="00FC4146">
      <w:rPr>
        <w:rFonts w:ascii="Arial" w:hAnsi="Arial" w:cs="Arial"/>
        <w:b/>
        <w:sz w:val="48"/>
      </w:rPr>
      <w:t>HR</w:t>
    </w:r>
    <w:r w:rsidRPr="00FC4146">
      <w:rPr>
        <w:rFonts w:ascii="Arial" w:hAnsi="Arial" w:cs="Arial"/>
        <w:b/>
        <w:sz w:val="48"/>
      </w:rPr>
      <w:tab/>
    </w:r>
    <w:r w:rsidRPr="00FC4146">
      <w:rPr>
        <w:rFonts w:ascii="Arial" w:hAnsi="Arial" w:cs="Arial"/>
        <w:b/>
        <w:sz w:val="48"/>
      </w:rPr>
      <w:tab/>
    </w:r>
    <w:fldSimple w:instr=" DOCVARIABLE &quot;LW_Confidence&quot; \* MERGEFORMAT ">
      <w:r>
        <w:t xml:space="preserve"> </w:t>
      </w:r>
    </w:fldSimple>
    <w:r w:rsidRPr="00FC4146">
      <w:tab/>
    </w:r>
    <w:r w:rsidRPr="00FC4146">
      <w:rPr>
        <w:rFonts w:ascii="Arial" w:hAnsi="Arial" w:cs="Arial"/>
        <w:b/>
        <w:sz w:val="48"/>
      </w:rPr>
      <w:t>HR</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pPr>
      <w:pStyle w:val="Footer"/>
      <w:jc w:val="center"/>
    </w:pPr>
    <w:r>
      <w:fldChar w:fldCharType="begin"/>
    </w:r>
    <w:r>
      <w:instrText xml:space="preserve"> PAGE   \* MERGEFORMAT </w:instrText>
    </w:r>
    <w:r>
      <w:fldChar w:fldCharType="separate"/>
    </w:r>
    <w:r>
      <w:rPr>
        <w:noProof/>
      </w:rPr>
      <w:t>29</w:t>
    </w:r>
    <w:r>
      <w:rPr>
        <w:noProof/>
      </w:rPr>
      <w:fldChar w:fldCharType="end"/>
    </w:r>
  </w:p>
  <w:p w:rsidR="008A1EA6" w:rsidRDefault="008A1EA6" w:rsidP="008E7A62">
    <w:pPr>
      <w:pStyle w:val="Footer"/>
      <w:ind w:right="36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pPr>
      <w:pStyle w:val="Footer"/>
      <w:jc w:val="center"/>
    </w:pPr>
    <w:r>
      <w:fldChar w:fldCharType="begin"/>
    </w:r>
    <w:r>
      <w:instrText xml:space="preserve"> PAGE   \* MERGEFORMAT </w:instrText>
    </w:r>
    <w:r>
      <w:fldChar w:fldCharType="separate"/>
    </w:r>
    <w:r w:rsidR="000D0752">
      <w:rPr>
        <w:noProof/>
      </w:rPr>
      <w:t>28</w:t>
    </w:r>
    <w:r>
      <w:rPr>
        <w:noProof/>
      </w:rPr>
      <w:fldChar w:fldCharType="end"/>
    </w:r>
  </w:p>
  <w:p w:rsidR="008A1EA6" w:rsidRDefault="008A1EA6">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rsidP="00B50D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D4B5E" w:rsidRDefault="001D4B5E" w:rsidP="008E7A62">
    <w:pPr>
      <w:pStyle w:val="Footer"/>
      <w:ind w:right="360"/>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pPr>
      <w:pStyle w:val="Footer"/>
      <w:jc w:val="center"/>
    </w:pPr>
    <w:r>
      <w:fldChar w:fldCharType="begin"/>
    </w:r>
    <w:r>
      <w:instrText xml:space="preserve"> PAGE   \* MERGEFORMAT </w:instrText>
    </w:r>
    <w:r>
      <w:fldChar w:fldCharType="separate"/>
    </w:r>
    <w:r w:rsidR="008A1EA6">
      <w:rPr>
        <w:noProof/>
      </w:rPr>
      <w:t>41</w:t>
    </w:r>
    <w:r>
      <w:rPr>
        <w:noProof/>
      </w:rPr>
      <w:fldChar w:fldCharType="end"/>
    </w:r>
  </w:p>
  <w:p w:rsidR="001D4B5E" w:rsidRDefault="001D4B5E" w:rsidP="008E7A62">
    <w:pPr>
      <w:pStyle w:val="Footer"/>
      <w:ind w:right="360"/>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pPr>
      <w:pStyle w:val="Footer"/>
      <w:jc w:val="center"/>
    </w:pPr>
    <w:r>
      <w:fldChar w:fldCharType="begin"/>
    </w:r>
    <w:r>
      <w:instrText xml:space="preserve"> PAGE   \* MERGEFORMAT </w:instrText>
    </w:r>
    <w:r>
      <w:fldChar w:fldCharType="separate"/>
    </w:r>
    <w:r w:rsidR="000D0752">
      <w:rPr>
        <w:noProof/>
      </w:rPr>
      <w:t>29</w:t>
    </w:r>
    <w:r>
      <w:rPr>
        <w:noProof/>
      </w:rPr>
      <w:fldChar w:fldCharType="end"/>
    </w:r>
  </w:p>
  <w:p w:rsidR="008A1EA6" w:rsidRDefault="008A1EA6">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rsidP="00B50D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A1EA6" w:rsidRDefault="008A1EA6" w:rsidP="008E7A62">
    <w:pPr>
      <w:pStyle w:val="Footer"/>
      <w:ind w:right="360"/>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pPr>
      <w:pStyle w:val="Footer"/>
      <w:jc w:val="center"/>
    </w:pPr>
    <w:r>
      <w:fldChar w:fldCharType="begin"/>
    </w:r>
    <w:r>
      <w:instrText xml:space="preserve"> PAGE   \* MERGEFORMAT </w:instrText>
    </w:r>
    <w:r>
      <w:fldChar w:fldCharType="separate"/>
    </w:r>
    <w:r>
      <w:rPr>
        <w:noProof/>
      </w:rPr>
      <w:t>41</w:t>
    </w:r>
    <w:r>
      <w:rPr>
        <w:noProof/>
      </w:rPr>
      <w:fldChar w:fldCharType="end"/>
    </w:r>
  </w:p>
  <w:p w:rsidR="008A1EA6" w:rsidRDefault="008A1EA6" w:rsidP="008E7A62">
    <w:pPr>
      <w:pStyle w:val="Footer"/>
      <w:ind w:right="360"/>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pPr>
      <w:pStyle w:val="Footer"/>
      <w:jc w:val="center"/>
    </w:pPr>
    <w:r>
      <w:fldChar w:fldCharType="begin"/>
    </w:r>
    <w:r>
      <w:instrText xml:space="preserve"> PAGE   \* MERGEFORMAT </w:instrText>
    </w:r>
    <w:r>
      <w:fldChar w:fldCharType="separate"/>
    </w:r>
    <w:r w:rsidR="000D0752">
      <w:rPr>
        <w:noProof/>
      </w:rPr>
      <w:t>30</w:t>
    </w:r>
    <w:r>
      <w:rPr>
        <w:noProof/>
      </w:rPr>
      <w:fldChar w:fldCharType="end"/>
    </w:r>
  </w:p>
  <w:p w:rsidR="008A1EA6" w:rsidRDefault="008A1EA6">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rsidP="00B50D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D4B5E" w:rsidRDefault="001D4B5E" w:rsidP="008E7A62">
    <w:pPr>
      <w:pStyle w:val="Footer"/>
      <w:ind w:right="360"/>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pPr>
      <w:pStyle w:val="Footer"/>
      <w:jc w:val="center"/>
    </w:pPr>
    <w:r>
      <w:fldChar w:fldCharType="begin"/>
    </w:r>
    <w:r>
      <w:instrText xml:space="preserve"> PAGE   \* MERGEFORMAT </w:instrText>
    </w:r>
    <w:r>
      <w:fldChar w:fldCharType="separate"/>
    </w:r>
    <w:r w:rsidR="000D0752">
      <w:rPr>
        <w:noProof/>
      </w:rPr>
      <w:t>32</w:t>
    </w:r>
    <w:r>
      <w:rPr>
        <w:noProof/>
      </w:rPr>
      <w:fldChar w:fldCharType="end"/>
    </w:r>
  </w:p>
  <w:p w:rsidR="008A1EA6" w:rsidRDefault="008A1EA6" w:rsidP="008E7A6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146" w:rsidRPr="00FC4146" w:rsidRDefault="00FC4146" w:rsidP="00FC4146">
    <w:pPr>
      <w:pStyle w:val="FooterCoverPage"/>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pPr>
      <w:pStyle w:val="Footer"/>
      <w:jc w:val="center"/>
    </w:pPr>
    <w:r>
      <w:fldChar w:fldCharType="begin"/>
    </w:r>
    <w:r>
      <w:instrText xml:space="preserve"> PAGE   \* MERGEFORMAT </w:instrText>
    </w:r>
    <w:r>
      <w:fldChar w:fldCharType="separate"/>
    </w:r>
    <w:r w:rsidR="000D0752">
      <w:rPr>
        <w:noProof/>
      </w:rPr>
      <w:t>31</w:t>
    </w:r>
    <w:r>
      <w:rPr>
        <w:noProof/>
      </w:rPr>
      <w:fldChar w:fldCharType="end"/>
    </w:r>
  </w:p>
  <w:p w:rsidR="008A1EA6" w:rsidRDefault="008A1EA6">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rsidP="00B50D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D4B5E" w:rsidRDefault="001D4B5E" w:rsidP="008E7A62">
    <w:pPr>
      <w:pStyle w:val="Footer"/>
      <w:ind w:right="360"/>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pPr>
      <w:pStyle w:val="Footer"/>
      <w:jc w:val="center"/>
    </w:pPr>
    <w:r>
      <w:fldChar w:fldCharType="begin"/>
    </w:r>
    <w:r>
      <w:instrText xml:space="preserve"> PAGE   \* MERGEFORMAT </w:instrText>
    </w:r>
    <w:r>
      <w:fldChar w:fldCharType="separate"/>
    </w:r>
    <w:r w:rsidR="000D0752">
      <w:rPr>
        <w:noProof/>
      </w:rPr>
      <w:t>34</w:t>
    </w:r>
    <w:r>
      <w:rPr>
        <w:noProof/>
      </w:rPr>
      <w:fldChar w:fldCharType="end"/>
    </w:r>
  </w:p>
  <w:p w:rsidR="008A1EA6" w:rsidRDefault="008A1EA6" w:rsidP="008E7A62">
    <w:pPr>
      <w:pStyle w:val="Footer"/>
      <w:ind w:right="360"/>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pPr>
      <w:pStyle w:val="Footer"/>
      <w:jc w:val="center"/>
    </w:pPr>
    <w:r>
      <w:fldChar w:fldCharType="begin"/>
    </w:r>
    <w:r>
      <w:instrText xml:space="preserve"> PAGE   \* MERGEFORMAT </w:instrText>
    </w:r>
    <w:r>
      <w:fldChar w:fldCharType="separate"/>
    </w:r>
    <w:r w:rsidR="000D0752">
      <w:rPr>
        <w:noProof/>
      </w:rPr>
      <w:t>33</w:t>
    </w:r>
    <w:r>
      <w:rPr>
        <w:noProof/>
      </w:rPr>
      <w:fldChar w:fldCharType="end"/>
    </w:r>
  </w:p>
  <w:p w:rsidR="008A1EA6" w:rsidRDefault="008A1EA6">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rsidP="00B50D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D4B5E" w:rsidRDefault="001D4B5E" w:rsidP="008E7A62">
    <w:pPr>
      <w:pStyle w:val="Footer"/>
      <w:ind w:right="360"/>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pPr>
      <w:pStyle w:val="Footer"/>
      <w:jc w:val="center"/>
    </w:pPr>
    <w:r>
      <w:fldChar w:fldCharType="begin"/>
    </w:r>
    <w:r>
      <w:instrText xml:space="preserve"> PAGE   \* MERGEFORMAT </w:instrText>
    </w:r>
    <w:r>
      <w:fldChar w:fldCharType="separate"/>
    </w:r>
    <w:r w:rsidR="000D0752">
      <w:rPr>
        <w:noProof/>
      </w:rPr>
      <w:t>36</w:t>
    </w:r>
    <w:r>
      <w:rPr>
        <w:noProof/>
      </w:rPr>
      <w:fldChar w:fldCharType="end"/>
    </w:r>
  </w:p>
  <w:p w:rsidR="008A1EA6" w:rsidRDefault="008A1EA6" w:rsidP="008E7A62">
    <w:pPr>
      <w:pStyle w:val="Footer"/>
      <w:ind w:right="360"/>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pPr>
      <w:pStyle w:val="Footer"/>
      <w:jc w:val="center"/>
    </w:pPr>
    <w:r>
      <w:fldChar w:fldCharType="begin"/>
    </w:r>
    <w:r>
      <w:instrText xml:space="preserve"> PAGE   \* MERGEFORMAT </w:instrText>
    </w:r>
    <w:r>
      <w:fldChar w:fldCharType="separate"/>
    </w:r>
    <w:r w:rsidR="000D0752">
      <w:rPr>
        <w:noProof/>
      </w:rPr>
      <w:t>35</w:t>
    </w:r>
    <w:r>
      <w:rPr>
        <w:noProof/>
      </w:rPr>
      <w:fldChar w:fldCharType="end"/>
    </w:r>
  </w:p>
  <w:p w:rsidR="008A1EA6" w:rsidRDefault="008A1EA6">
    <w:pPr>
      <w:pStyle w:val="Foote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2CD" w:rsidRDefault="000C22CD" w:rsidP="00B50D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C22CD" w:rsidRDefault="000C22CD" w:rsidP="008E7A62">
    <w:pPr>
      <w:pStyle w:val="Footer"/>
      <w:ind w:right="360"/>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pPr>
      <w:pStyle w:val="Footer"/>
      <w:jc w:val="center"/>
    </w:pPr>
    <w:r>
      <w:fldChar w:fldCharType="begin"/>
    </w:r>
    <w:r>
      <w:instrText xml:space="preserve"> PAGE   \* MERGEFORMAT </w:instrText>
    </w:r>
    <w:r>
      <w:fldChar w:fldCharType="separate"/>
    </w:r>
    <w:r>
      <w:rPr>
        <w:noProof/>
      </w:rPr>
      <w:t>41</w:t>
    </w:r>
    <w:r>
      <w:rPr>
        <w:noProof/>
      </w:rPr>
      <w:fldChar w:fldCharType="end"/>
    </w:r>
  </w:p>
  <w:p w:rsidR="008A1EA6" w:rsidRDefault="008A1EA6" w:rsidP="008E7A62">
    <w:pPr>
      <w:pStyle w:val="Footer"/>
      <w:ind w:right="360"/>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pPr>
      <w:pStyle w:val="Footer"/>
      <w:jc w:val="center"/>
    </w:pPr>
    <w:r>
      <w:fldChar w:fldCharType="begin"/>
    </w:r>
    <w:r>
      <w:instrText xml:space="preserve"> PAGE   \* MERGEFORMAT </w:instrText>
    </w:r>
    <w:r>
      <w:fldChar w:fldCharType="separate"/>
    </w:r>
    <w:r w:rsidR="000D0752">
      <w:rPr>
        <w:noProof/>
      </w:rPr>
      <w:t>37</w:t>
    </w:r>
    <w:r>
      <w:rPr>
        <w:noProof/>
      </w:rPr>
      <w:fldChar w:fldCharType="end"/>
    </w:r>
  </w:p>
  <w:p w:rsidR="008A1EA6" w:rsidRDefault="008A1EA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rsidP="00B50D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D4B5E" w:rsidRDefault="001D4B5E" w:rsidP="008E7A62">
    <w:pPr>
      <w:pStyle w:val="Footer"/>
      <w:ind w:right="360"/>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rsidP="00B50D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A1EA6" w:rsidRDefault="008A1EA6" w:rsidP="008E7A62">
    <w:pPr>
      <w:pStyle w:val="Footer"/>
      <w:ind w:right="360"/>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pPr>
      <w:pStyle w:val="Footer"/>
      <w:jc w:val="center"/>
    </w:pPr>
    <w:r>
      <w:fldChar w:fldCharType="begin"/>
    </w:r>
    <w:r>
      <w:instrText xml:space="preserve"> PAGE   \* MERGEFORMAT </w:instrText>
    </w:r>
    <w:r>
      <w:fldChar w:fldCharType="separate"/>
    </w:r>
    <w:r>
      <w:rPr>
        <w:noProof/>
      </w:rPr>
      <w:t>41</w:t>
    </w:r>
    <w:r>
      <w:rPr>
        <w:noProof/>
      </w:rPr>
      <w:fldChar w:fldCharType="end"/>
    </w:r>
  </w:p>
  <w:p w:rsidR="008A1EA6" w:rsidRDefault="008A1EA6" w:rsidP="008E7A62">
    <w:pPr>
      <w:pStyle w:val="Footer"/>
      <w:ind w:right="360"/>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pPr>
      <w:pStyle w:val="Footer"/>
      <w:jc w:val="center"/>
    </w:pPr>
    <w:r>
      <w:fldChar w:fldCharType="begin"/>
    </w:r>
    <w:r>
      <w:instrText xml:space="preserve"> PAGE   \* MERGEFORMAT </w:instrText>
    </w:r>
    <w:r>
      <w:fldChar w:fldCharType="separate"/>
    </w:r>
    <w:r w:rsidR="000D0752">
      <w:rPr>
        <w:noProof/>
      </w:rPr>
      <w:t>38</w:t>
    </w:r>
    <w:r>
      <w:rPr>
        <w:noProof/>
      </w:rPr>
      <w:fldChar w:fldCharType="end"/>
    </w:r>
  </w:p>
  <w:p w:rsidR="008A1EA6" w:rsidRDefault="008A1EA6">
    <w:pPr>
      <w:pStyle w:val="Foote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rsidP="00B50D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A1EA6" w:rsidRDefault="008A1EA6" w:rsidP="008E7A62">
    <w:pPr>
      <w:pStyle w:val="Footer"/>
      <w:ind w:right="360"/>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pPr>
      <w:pStyle w:val="Footer"/>
      <w:jc w:val="center"/>
    </w:pPr>
    <w:r>
      <w:fldChar w:fldCharType="begin"/>
    </w:r>
    <w:r>
      <w:instrText xml:space="preserve"> PAGE   \* MERGEFORMAT </w:instrText>
    </w:r>
    <w:r>
      <w:fldChar w:fldCharType="separate"/>
    </w:r>
    <w:r>
      <w:rPr>
        <w:noProof/>
      </w:rPr>
      <w:t>41</w:t>
    </w:r>
    <w:r>
      <w:rPr>
        <w:noProof/>
      </w:rPr>
      <w:fldChar w:fldCharType="end"/>
    </w:r>
  </w:p>
  <w:p w:rsidR="008A1EA6" w:rsidRDefault="008A1EA6" w:rsidP="008E7A62">
    <w:pPr>
      <w:pStyle w:val="Footer"/>
      <w:ind w:right="360"/>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pPr>
      <w:pStyle w:val="Footer"/>
      <w:jc w:val="center"/>
    </w:pPr>
    <w:r>
      <w:fldChar w:fldCharType="begin"/>
    </w:r>
    <w:r>
      <w:instrText xml:space="preserve"> PAGE   \* MERGEFORMAT </w:instrText>
    </w:r>
    <w:r>
      <w:fldChar w:fldCharType="separate"/>
    </w:r>
    <w:r w:rsidR="000D0752">
      <w:rPr>
        <w:noProof/>
      </w:rPr>
      <w:t>39</w:t>
    </w:r>
    <w:r>
      <w:rPr>
        <w:noProof/>
      </w:rPr>
      <w:fldChar w:fldCharType="end"/>
    </w:r>
  </w:p>
  <w:p w:rsidR="008A1EA6" w:rsidRDefault="008A1EA6">
    <w:pPr>
      <w:pStyle w:val="Foote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rsidP="00B50D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A1EA6" w:rsidRDefault="008A1EA6" w:rsidP="008E7A62">
    <w:pPr>
      <w:pStyle w:val="Footer"/>
      <w:ind w:right="360"/>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pPr>
      <w:pStyle w:val="Footer"/>
      <w:jc w:val="center"/>
    </w:pPr>
    <w:r>
      <w:fldChar w:fldCharType="begin"/>
    </w:r>
    <w:r>
      <w:instrText xml:space="preserve"> PAGE   \* MERGEFORMAT </w:instrText>
    </w:r>
    <w:r>
      <w:fldChar w:fldCharType="separate"/>
    </w:r>
    <w:r w:rsidR="000D0752">
      <w:rPr>
        <w:noProof/>
      </w:rPr>
      <w:t>41</w:t>
    </w:r>
    <w:r>
      <w:rPr>
        <w:noProof/>
      </w:rPr>
      <w:fldChar w:fldCharType="end"/>
    </w:r>
  </w:p>
  <w:p w:rsidR="008A1EA6" w:rsidRDefault="008A1EA6" w:rsidP="008E7A62">
    <w:pPr>
      <w:pStyle w:val="Footer"/>
      <w:ind w:right="360"/>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pPr>
      <w:pStyle w:val="Footer"/>
      <w:jc w:val="center"/>
    </w:pPr>
    <w:r>
      <w:fldChar w:fldCharType="begin"/>
    </w:r>
    <w:r>
      <w:instrText xml:space="preserve"> PAGE   \* MERGEFORMAT </w:instrText>
    </w:r>
    <w:r>
      <w:fldChar w:fldCharType="separate"/>
    </w:r>
    <w:r w:rsidR="000D0752">
      <w:rPr>
        <w:noProof/>
      </w:rPr>
      <w:t>40</w:t>
    </w:r>
    <w:r>
      <w:rPr>
        <w:noProof/>
      </w:rPr>
      <w:fldChar w:fldCharType="end"/>
    </w:r>
  </w:p>
  <w:p w:rsidR="008A1EA6" w:rsidRDefault="008A1EA6">
    <w:pPr>
      <w:pStyle w:val="Foote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rsidP="00B50D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A1EA6" w:rsidRDefault="008A1EA6" w:rsidP="008E7A62">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pPr>
      <w:pStyle w:val="Footer"/>
      <w:jc w:val="center"/>
    </w:pPr>
    <w:r>
      <w:fldChar w:fldCharType="begin"/>
    </w:r>
    <w:r>
      <w:instrText xml:space="preserve"> PAGE   \* MERGEFORMAT </w:instrText>
    </w:r>
    <w:r>
      <w:fldChar w:fldCharType="separate"/>
    </w:r>
    <w:r w:rsidR="00FC4146">
      <w:rPr>
        <w:noProof/>
      </w:rPr>
      <w:t>3</w:t>
    </w:r>
    <w:r>
      <w:rPr>
        <w:noProof/>
      </w:rPr>
      <w:fldChar w:fldCharType="end"/>
    </w:r>
  </w:p>
  <w:p w:rsidR="001D4B5E" w:rsidRDefault="001D4B5E" w:rsidP="008E7A62">
    <w:pPr>
      <w:pStyle w:val="Footer"/>
      <w:ind w:right="360"/>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pPr>
      <w:pStyle w:val="Footer"/>
      <w:jc w:val="center"/>
    </w:pPr>
    <w:r>
      <w:fldChar w:fldCharType="begin"/>
    </w:r>
    <w:r>
      <w:instrText xml:space="preserve"> PAGE   \* MERGEFORMAT </w:instrText>
    </w:r>
    <w:r>
      <w:fldChar w:fldCharType="separate"/>
    </w:r>
    <w:r>
      <w:rPr>
        <w:noProof/>
      </w:rPr>
      <w:t>41</w:t>
    </w:r>
    <w:r>
      <w:rPr>
        <w:noProof/>
      </w:rPr>
      <w:fldChar w:fldCharType="end"/>
    </w:r>
  </w:p>
  <w:p w:rsidR="008A1EA6" w:rsidRDefault="008A1EA6" w:rsidP="008E7A62">
    <w:pPr>
      <w:pStyle w:val="Footer"/>
      <w:ind w:right="360"/>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pPr>
      <w:pStyle w:val="Footer"/>
      <w:jc w:val="center"/>
    </w:pPr>
    <w:r>
      <w:fldChar w:fldCharType="begin"/>
    </w:r>
    <w:r>
      <w:instrText xml:space="preserve"> PAGE   \* MERGEFORMAT </w:instrText>
    </w:r>
    <w:r>
      <w:fldChar w:fldCharType="separate"/>
    </w:r>
    <w:r w:rsidR="000D0752">
      <w:rPr>
        <w:noProof/>
      </w:rPr>
      <w:t>42</w:t>
    </w:r>
    <w:r>
      <w:rPr>
        <w:noProof/>
      </w:rPr>
      <w:fldChar w:fldCharType="end"/>
    </w:r>
  </w:p>
  <w:p w:rsidR="008A1EA6" w:rsidRDefault="008A1EA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pPr>
      <w:pStyle w:val="Footer"/>
      <w:jc w:val="center"/>
    </w:pPr>
    <w:r>
      <w:fldChar w:fldCharType="begin"/>
    </w:r>
    <w:r>
      <w:instrText xml:space="preserve"> PAGE   \* MERGEFORMAT </w:instrText>
    </w:r>
    <w:r>
      <w:fldChar w:fldCharType="separate"/>
    </w:r>
    <w:r w:rsidR="00FC4146">
      <w:rPr>
        <w:noProof/>
      </w:rPr>
      <w:t>2</w:t>
    </w:r>
    <w:r>
      <w:rPr>
        <w:noProof/>
      </w:rPr>
      <w:fldChar w:fldCharType="end"/>
    </w:r>
  </w:p>
  <w:p w:rsidR="001D4B5E" w:rsidRDefault="001D4B5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rsidP="00B50D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D4B5E" w:rsidRDefault="001D4B5E" w:rsidP="008E7A62">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pPr>
      <w:pStyle w:val="Footer"/>
      <w:jc w:val="center"/>
    </w:pPr>
    <w:r>
      <w:fldChar w:fldCharType="begin"/>
    </w:r>
    <w:r>
      <w:instrText xml:space="preserve"> PAGE   \* MERGEFORMAT </w:instrText>
    </w:r>
    <w:r>
      <w:fldChar w:fldCharType="separate"/>
    </w:r>
    <w:r w:rsidR="00FC4146">
      <w:rPr>
        <w:noProof/>
      </w:rPr>
      <w:t>6</w:t>
    </w:r>
    <w:r>
      <w:rPr>
        <w:noProof/>
      </w:rPr>
      <w:fldChar w:fldCharType="end"/>
    </w:r>
  </w:p>
  <w:p w:rsidR="008A1EA6" w:rsidRDefault="008A1EA6" w:rsidP="008E7A62">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pPr>
      <w:pStyle w:val="Footer"/>
      <w:jc w:val="center"/>
    </w:pPr>
    <w:r>
      <w:fldChar w:fldCharType="begin"/>
    </w:r>
    <w:r>
      <w:instrText xml:space="preserve"> PAGE   \* MERGEFORMAT </w:instrText>
    </w:r>
    <w:r>
      <w:fldChar w:fldCharType="separate"/>
    </w:r>
    <w:r w:rsidR="00FC4146">
      <w:rPr>
        <w:noProof/>
      </w:rPr>
      <w:t>4</w:t>
    </w:r>
    <w:r>
      <w:rPr>
        <w:noProof/>
      </w:rPr>
      <w:fldChar w:fldCharType="end"/>
    </w:r>
  </w:p>
  <w:p w:rsidR="008A1EA6" w:rsidRDefault="008A1E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66D" w:rsidRDefault="0074666D" w:rsidP="00AF3503">
      <w:pPr>
        <w:spacing w:after="0"/>
      </w:pPr>
      <w:r>
        <w:separator/>
      </w:r>
    </w:p>
  </w:footnote>
  <w:footnote w:type="continuationSeparator" w:id="0">
    <w:p w:rsidR="0074666D" w:rsidRDefault="0074666D" w:rsidP="00AF3503">
      <w:pPr>
        <w:spacing w:after="0"/>
      </w:pPr>
      <w:r>
        <w:continuationSeparator/>
      </w:r>
    </w:p>
  </w:footnote>
  <w:footnote w:id="1">
    <w:p w:rsidR="001D4B5E" w:rsidRPr="008B1605" w:rsidRDefault="001D4B5E">
      <w:pPr>
        <w:pStyle w:val="FootnoteText"/>
        <w:rPr>
          <w:vertAlign w:val="baseline"/>
          <w:lang w:val="en-GB"/>
        </w:rPr>
      </w:pPr>
      <w:r>
        <w:rPr>
          <w:rStyle w:val="FootnoteReference"/>
        </w:rPr>
        <w:footnoteRef/>
      </w:r>
      <w:r>
        <w:t xml:space="preserve"> Imajte na umu da su zahtjevi u pogledu ispitivanja kemijskih ostataka za lateks-pjenu i poliuretanske pjene utvrđeni dobrovoljnim programima koje predvodi industrija, kao što su standardi EuroLatex ECO i CertiPUR. U vrijeme pisanja ovog dokumenta smatralo se da ti programi pružaju dovoljnu razinu sigurnosti.  </w:t>
      </w:r>
    </w:p>
  </w:footnote>
  <w:footnote w:id="2">
    <w:p w:rsidR="001D4B5E" w:rsidRPr="008B1605" w:rsidRDefault="001D4B5E" w:rsidP="00127A7D">
      <w:pPr>
        <w:pStyle w:val="FootnoteText"/>
        <w:rPr>
          <w:vertAlign w:val="baseline"/>
          <w:lang w:val="en-GB"/>
        </w:rPr>
      </w:pPr>
      <w:r>
        <w:rPr>
          <w:rStyle w:val="FootnoteReference"/>
        </w:rPr>
        <w:footnoteRef/>
      </w:r>
      <w:r>
        <w:t xml:space="preserve"> Imajte na umu da su zahtjevi u pogledu ispitivanja emisije HOS-a za lateks-pjenu i poliuretanske pjene utvrđeni dobrovoljnim programima koje predvodi industrija, kao što su standardi EuroLatex ECO i CertiPUR. U vrijeme pisanja ovog dokumenta smatralo se da ti programi pružaju dovoljnu razinu sigurnosti.  </w:t>
      </w:r>
    </w:p>
  </w:footnote>
  <w:footnote w:id="3">
    <w:p w:rsidR="001D4B5E" w:rsidRPr="00802527" w:rsidRDefault="001D4B5E" w:rsidP="00802527">
      <w:pPr>
        <w:pStyle w:val="FootnoteText"/>
        <w:rPr>
          <w:sz w:val="16"/>
          <w:szCs w:val="16"/>
          <w:lang w:val="en-GB"/>
        </w:rPr>
      </w:pPr>
      <w:r>
        <w:rPr>
          <w:rStyle w:val="FootnoteReference"/>
          <w:sz w:val="16"/>
        </w:rPr>
        <w:footnoteRef/>
      </w:r>
      <w:r>
        <w:rPr>
          <w:sz w:val="16"/>
        </w:rPr>
        <w:t xml:space="preserve"> za drvo i proizvode od drva u području primjene Uredbe EU-a o drvu</w:t>
      </w:r>
    </w:p>
  </w:footnote>
  <w:footnote w:id="4">
    <w:p w:rsidR="001D4B5E" w:rsidRPr="00802527" w:rsidRDefault="001D4B5E" w:rsidP="00941D61">
      <w:pPr>
        <w:autoSpaceDE w:val="0"/>
        <w:autoSpaceDN w:val="0"/>
        <w:adjustRightInd w:val="0"/>
        <w:spacing w:after="0"/>
        <w:rPr>
          <w:rFonts w:eastAsia="MS Mincho"/>
          <w:i/>
          <w:iCs/>
          <w:sz w:val="16"/>
          <w:szCs w:val="16"/>
          <w:lang w:eastAsia="en-GB"/>
        </w:rPr>
      </w:pPr>
      <w:r>
        <w:rPr>
          <w:rStyle w:val="FootnoteReference"/>
          <w:sz w:val="16"/>
        </w:rPr>
        <w:footnoteRef/>
      </w:r>
      <w:r>
        <w:rPr>
          <w:sz w:val="16"/>
        </w:rPr>
        <w:t xml:space="preserve"> </w:t>
      </w:r>
      <w:r>
        <w:rPr>
          <w:i/>
          <w:sz w:val="16"/>
        </w:rPr>
        <w:t xml:space="preserve">Napomena javnim naručiteljima o opskrbi zakonito posječenim drvom: </w:t>
      </w:r>
      <w:r>
        <w:rPr>
          <w:sz w:val="16"/>
        </w:rPr>
        <w:t>ugovorom bi trebalo predvidjeti odgovarajuće pravne lijekove za slučajeve neusklađenosti s prethodno navedenom odredbom. Savjeti o primjeni ovih zahtjeva i popis nadzornih organizacija koje mogu provjeriti sukladnost mogu se dobiti od nadležnih nacionalnih tijela navedenih na:</w:t>
      </w:r>
    </w:p>
    <w:p w:rsidR="001D4B5E" w:rsidRPr="006863CD" w:rsidRDefault="00FC4146" w:rsidP="00941D61">
      <w:pPr>
        <w:spacing w:after="0"/>
        <w:rPr>
          <w:bCs/>
          <w:sz w:val="18"/>
          <w:szCs w:val="18"/>
        </w:rPr>
      </w:pPr>
      <w:hyperlink r:id="rId1">
        <w:r w:rsidR="0074666D">
          <w:rPr>
            <w:color w:val="0000FF"/>
            <w:sz w:val="16"/>
            <w:u w:val="single"/>
          </w:rPr>
          <w:t>http://ec.europa.eu/environment/forests/pdf/list_competent_authorities_eutr.pdf</w:t>
        </w:r>
      </w:hyperlink>
      <w:r w:rsidR="0074666D">
        <w:rPr>
          <w:sz w:val="18"/>
        </w:rPr>
        <w:t xml:space="preserve"> </w:t>
      </w:r>
    </w:p>
  </w:footnote>
  <w:footnote w:id="5">
    <w:p w:rsidR="001D4B5E" w:rsidRPr="00FC6AED" w:rsidRDefault="001D4B5E" w:rsidP="00E83B1C">
      <w:pPr>
        <w:pStyle w:val="FootnoteText"/>
      </w:pPr>
      <w:r>
        <w:rPr>
          <w:rStyle w:val="FootnoteReference"/>
        </w:rPr>
        <w:footnoteRef/>
      </w:r>
      <w:r>
        <w:t xml:space="preserve"> </w:t>
      </w:r>
      <w:r>
        <w:rPr>
          <w:sz w:val="18"/>
          <w:vertAlign w:val="baseline"/>
        </w:rPr>
        <w:t>„trgovac” znači fizička ili pravna osoba koja u okviru poslovne djelatnosti na unutarnjem tržištu prodaje ili kupuje drvo ili proizvode od drva koji su već stavljeni u promet na unutarnjem tržištu</w:t>
      </w:r>
    </w:p>
  </w:footnote>
  <w:footnote w:id="6">
    <w:p w:rsidR="001D4B5E" w:rsidRPr="00A41202" w:rsidRDefault="001D4B5E">
      <w:pPr>
        <w:pStyle w:val="FootnoteText"/>
        <w:rPr>
          <w:lang w:val="en-GB"/>
        </w:rPr>
      </w:pPr>
      <w:r>
        <w:rPr>
          <w:rStyle w:val="FootnoteReference"/>
        </w:rPr>
        <w:footnoteRef/>
      </w:r>
      <w:r>
        <w:t xml:space="preserve"> vidjeti članak 2. točku (h) Uredbe (EU) 995/2010 </w:t>
      </w:r>
    </w:p>
  </w:footnote>
  <w:footnote w:id="7">
    <w:p w:rsidR="001D4B5E" w:rsidRPr="00FC6AED" w:rsidRDefault="001D4B5E" w:rsidP="00E83B1C">
      <w:pPr>
        <w:pStyle w:val="FootnoteText"/>
      </w:pPr>
      <w:r>
        <w:rPr>
          <w:rStyle w:val="FootnoteReference"/>
        </w:rPr>
        <w:footnoteRef/>
      </w:r>
      <w:r>
        <w:t xml:space="preserve"> </w:t>
      </w:r>
      <w:r>
        <w:rPr>
          <w:color w:val="000000"/>
        </w:rPr>
        <w:t>„</w:t>
      </w:r>
      <w:r>
        <w:rPr>
          <w:sz w:val="18"/>
          <w:vertAlign w:val="baseline"/>
        </w:rPr>
        <w:t>gospodarski subjekt” znači fizička ili pravna osoba koja stavlja na tržište drvo ili proizvode od drva</w:t>
      </w:r>
    </w:p>
  </w:footnote>
  <w:footnote w:id="8">
    <w:p w:rsidR="001D4B5E" w:rsidRPr="003F4D82" w:rsidRDefault="001D4B5E" w:rsidP="00E83B1C">
      <w:pPr>
        <w:pStyle w:val="FootnoteText"/>
        <w:rPr>
          <w:sz w:val="18"/>
          <w:szCs w:val="18"/>
          <w:vertAlign w:val="baseline"/>
          <w:lang w:val="en-GB"/>
        </w:rPr>
      </w:pPr>
      <w:r>
        <w:rPr>
          <w:rStyle w:val="FootnoteReference"/>
        </w:rPr>
        <w:footnoteRef/>
      </w:r>
      <w:r>
        <w:t xml:space="preserve">  </w:t>
      </w:r>
      <w:r>
        <w:rPr>
          <w:sz w:val="18"/>
          <w:vertAlign w:val="baseline"/>
        </w:rPr>
        <w:t>za dodatne informacije vidjeti: http://eur-lex.europa.eu/legal-content/HR/TXT/PDF/?uri=CELEX:32012R0607&amp;from=</w:t>
      </w:r>
    </w:p>
  </w:footnote>
  <w:footnote w:id="9">
    <w:p w:rsidR="001D4B5E" w:rsidRPr="006E4E1D" w:rsidRDefault="001D4B5E">
      <w:pPr>
        <w:pStyle w:val="FootnoteText"/>
      </w:pPr>
      <w:r>
        <w:rPr>
          <w:rStyle w:val="FootnoteReference"/>
        </w:rPr>
        <w:footnoteRef/>
      </w:r>
      <w:r>
        <w:t xml:space="preserve"> Norme EN ISO 12460-3 i EN ISO 12460-5 službeno su donesene u studenome 2015. te zamjenjuju norme EN 717-2, odnosno EN 120. Međutim, novim normama uvedene su tek manje izmjene radi poboljšanja ponovljivosti rezultata. U svrhu provjere usklađenosti s mjerilima o zelenoj javnoj nabavi bit će prihvatljiva izvješća o ispitivanju u skladu sa starijim ili novijim normama.</w:t>
      </w:r>
    </w:p>
  </w:footnote>
  <w:footnote w:id="10">
    <w:p w:rsidR="001D4B5E" w:rsidRPr="00605CD3" w:rsidRDefault="001D4B5E">
      <w:pPr>
        <w:pStyle w:val="FootnoteText"/>
      </w:pPr>
      <w:r>
        <w:rPr>
          <w:rStyle w:val="FootnoteReference"/>
        </w:rPr>
        <w:footnoteRef/>
      </w:r>
      <w:r>
        <w:t xml:space="preserve"> </w:t>
      </w:r>
      <w:r>
        <w:rPr>
          <w:sz w:val="16"/>
          <w:vertAlign w:val="baseline"/>
        </w:rPr>
        <w:t xml:space="preserve">Popis predloženih posebno zabrinjavajućih tvari za odobrenje objavljen u skladu s člankom 59. stavkom 10. Uredbe REACH </w:t>
      </w:r>
      <w:hyperlink r:id="rId2">
        <w:r>
          <w:rPr>
            <w:rStyle w:val="Hyperlink"/>
            <w:sz w:val="16"/>
            <w:vertAlign w:val="baseline"/>
          </w:rPr>
          <w:t>https://echa.europa.eu/hr/candidate-list-table</w:t>
        </w:r>
      </w:hyperlink>
    </w:p>
  </w:footnote>
  <w:footnote w:id="11">
    <w:p w:rsidR="001D4B5E" w:rsidRPr="00B61643" w:rsidRDefault="001D4B5E" w:rsidP="008F6DFC">
      <w:pPr>
        <w:pStyle w:val="FootnoteText"/>
        <w:rPr>
          <w:sz w:val="16"/>
          <w:szCs w:val="16"/>
        </w:rPr>
      </w:pPr>
      <w:r>
        <w:rPr>
          <w:rStyle w:val="FootnoteReference"/>
          <w:sz w:val="16"/>
        </w:rPr>
        <w:footnoteRef/>
      </w:r>
      <w:r>
        <w:rPr>
          <w:sz w:val="16"/>
        </w:rPr>
        <w:t xml:space="preserve"> „Sastavni dijelovi” znači krute i zasebne jedinice čiji oblik nije potrebno mijenjati prije sastavljanja konačnog proizvoda u njegov potpuno funkcionalan oblik, iako se njihov položaj može mijenjati tijekom upotrebe konačnog proizvoda. </w:t>
      </w:r>
    </w:p>
  </w:footnote>
  <w:footnote w:id="12">
    <w:p w:rsidR="001D4B5E" w:rsidRPr="008F6DFC" w:rsidRDefault="001D4B5E" w:rsidP="008F6DFC">
      <w:pPr>
        <w:pStyle w:val="FootnoteText"/>
        <w:rPr>
          <w:sz w:val="22"/>
        </w:rPr>
      </w:pPr>
      <w:r>
        <w:rPr>
          <w:rStyle w:val="FootnoteReference"/>
          <w:sz w:val="16"/>
        </w:rPr>
        <w:footnoteRef/>
      </w:r>
      <w:r>
        <w:rPr>
          <w:sz w:val="16"/>
        </w:rPr>
        <w:t xml:space="preserve"> „Sastavni materijali” znači materijali koji nisu kruti i čiji se oblik može promijeniti prije sastavljanja namještaja ili tijekom njegove uporabe. Očiti primjeri uključuju materijale za tapetariju, ali potencijalno i drvo koje se može smatrati sastavnim materijalom, ali se kasnije može ispiliti i obraditi kako bi se pretvorilo u sastavni dio.</w:t>
      </w:r>
      <w:r>
        <w:rPr>
          <w:rFonts w:ascii="EC Square Sans Pro" w:hAnsi="EC Square Sans Pro"/>
          <w:sz w:val="14"/>
        </w:rPr>
        <w:t xml:space="preserve">  </w:t>
      </w:r>
    </w:p>
  </w:footnote>
  <w:footnote w:id="13">
    <w:p w:rsidR="001D4B5E" w:rsidRPr="004F6326" w:rsidRDefault="001D4B5E" w:rsidP="00127A7D">
      <w:pPr>
        <w:pStyle w:val="FootnoteText"/>
        <w:rPr>
          <w:sz w:val="18"/>
          <w:szCs w:val="18"/>
          <w:vertAlign w:val="baseline"/>
          <w:lang w:val="en-GB"/>
        </w:rPr>
      </w:pPr>
      <w:r>
        <w:rPr>
          <w:rStyle w:val="FootnoteReference"/>
          <w:sz w:val="18"/>
        </w:rPr>
        <w:footnoteRef/>
      </w:r>
      <w:r>
        <w:rPr>
          <w:sz w:val="18"/>
        </w:rPr>
        <w:t xml:space="preserve"> Imajte na umu da su zahtjevi u pogledu ispitivanja kemijskih ostataka za lateks-pjenu i poliuretanske pjene utvrđeni dobrovoljnim programima koje predvodi industrija, kao što su standardi EuroLatex ECO i CertiPUR. U vrijeme pisanja ovog dokumenta smatralo se da ti programi pružaju dovoljnu razinu sigurnosti.  </w:t>
      </w:r>
    </w:p>
  </w:footnote>
  <w:footnote w:id="14">
    <w:p w:rsidR="001D4B5E" w:rsidRPr="004F6326" w:rsidRDefault="001D4B5E" w:rsidP="00127A7D">
      <w:pPr>
        <w:pStyle w:val="FootnoteText"/>
        <w:rPr>
          <w:sz w:val="18"/>
          <w:szCs w:val="18"/>
          <w:vertAlign w:val="baseline"/>
          <w:lang w:val="en-GB"/>
        </w:rPr>
      </w:pPr>
      <w:r>
        <w:rPr>
          <w:rStyle w:val="FootnoteReference"/>
          <w:sz w:val="18"/>
        </w:rPr>
        <w:footnoteRef/>
      </w:r>
      <w:r>
        <w:rPr>
          <w:sz w:val="18"/>
        </w:rPr>
        <w:t xml:space="preserve"> Imajte na umu da su zahtjevi u pogledu ispitivanja emisije HOS-a za lateks-pjenu i poliuretanske pjene utvrđeni dobrovoljnim programima koje predvodi industrija, kao što su standardi EuroLatex ECO i CertiPUR. U vrijeme pisanja ovog dokumenta smatralo se da ti programi pružaju dovoljnu razinu sigurnosti.   </w:t>
      </w:r>
    </w:p>
  </w:footnote>
  <w:footnote w:id="15">
    <w:p w:rsidR="001D4B5E" w:rsidRPr="0081211C" w:rsidRDefault="001D4B5E">
      <w:pPr>
        <w:pStyle w:val="FootnoteText"/>
        <w:spacing w:after="40"/>
        <w:rPr>
          <w:sz w:val="24"/>
          <w:szCs w:val="24"/>
        </w:rPr>
      </w:pPr>
      <w:r>
        <w:rPr>
          <w:rStyle w:val="FootnoteReference"/>
          <w:sz w:val="24"/>
        </w:rPr>
        <w:footnoteRef/>
      </w:r>
      <w:r>
        <w:rPr>
          <w:sz w:val="24"/>
        </w:rPr>
        <w:t xml:space="preserve"> </w:t>
      </w:r>
      <w:r>
        <w:rPr>
          <w:sz w:val="18"/>
          <w:vertAlign w:val="baseline"/>
        </w:rPr>
        <w:t>Dopuštena su sva postrojenja za recikliranje u skladu s člankom 23. Direktive 2008/98/EZ.</w:t>
      </w:r>
      <w:r>
        <w:rPr>
          <w:sz w:val="28"/>
        </w:rPr>
        <w:t xml:space="preserve">  </w:t>
      </w:r>
    </w:p>
  </w:footnote>
  <w:footnote w:id="16">
    <w:p w:rsidR="001D4B5E" w:rsidRDefault="001D4B5E">
      <w:pPr>
        <w:pStyle w:val="FootnoteText"/>
        <w:spacing w:after="40"/>
      </w:pPr>
      <w:r>
        <w:rPr>
          <w:rStyle w:val="FootnoteReference"/>
        </w:rPr>
        <w:footnoteRef/>
      </w:r>
      <w:r>
        <w:t xml:space="preserve"> </w:t>
      </w:r>
      <w:r>
        <w:rPr>
          <w:sz w:val="18"/>
          <w:vertAlign w:val="baseline"/>
        </w:rPr>
        <w:t>Vidjeti bilješku 11.</w:t>
      </w:r>
      <w:r>
        <w:rPr>
          <w:sz w:val="18"/>
        </w:rPr>
        <w:t xml:space="preserve">  </w:t>
      </w:r>
    </w:p>
  </w:footnote>
  <w:footnote w:id="17">
    <w:p w:rsidR="001D4B5E" w:rsidRPr="004A709E" w:rsidRDefault="001D4B5E" w:rsidP="004A709E">
      <w:pPr>
        <w:pStyle w:val="FootnoteText"/>
        <w:rPr>
          <w:sz w:val="16"/>
          <w:vertAlign w:val="baseline"/>
        </w:rPr>
      </w:pPr>
      <w:r>
        <w:rPr>
          <w:rStyle w:val="FootnoteReference"/>
          <w:sz w:val="24"/>
        </w:rPr>
        <w:footnoteRef/>
      </w:r>
      <w:r>
        <w:rPr>
          <w:sz w:val="24"/>
        </w:rPr>
        <w:t xml:space="preserve">    </w:t>
      </w:r>
      <w:r>
        <w:rPr>
          <w:sz w:val="18"/>
          <w:vertAlign w:val="baseline"/>
        </w:rPr>
        <w:t xml:space="preserve">Bartlett, 2009. „Reuse of office furniture – incorporation into the 'Quick Wins' criteria: A study of the market potential for reused and remanufactured office furniture in the UK” (Ponovna upotreba uredskog namještaja – uključivanje u mjerila „Quick Wins”: studija tržišnog potencijala za ponovno upotrijebljeni i prerađeni uredski namještaj u Ujedinjenoj Kraljevini). </w:t>
      </w:r>
    </w:p>
  </w:footnote>
  <w:footnote w:id="18">
    <w:p w:rsidR="001D4B5E" w:rsidRPr="004A709E" w:rsidRDefault="001D4B5E" w:rsidP="004A709E">
      <w:pPr>
        <w:pStyle w:val="FootnoteText"/>
        <w:rPr>
          <w:sz w:val="24"/>
          <w:lang w:val="en-GB"/>
        </w:rPr>
      </w:pPr>
      <w:r>
        <w:rPr>
          <w:rStyle w:val="FootnoteReference"/>
          <w:sz w:val="24"/>
        </w:rPr>
        <w:footnoteRef/>
      </w:r>
      <w:r>
        <w:rPr>
          <w:sz w:val="24"/>
        </w:rPr>
        <w:t xml:space="preserve"> </w:t>
      </w:r>
      <w:r>
        <w:rPr>
          <w:sz w:val="18"/>
          <w:vertAlign w:val="baseline"/>
        </w:rPr>
        <w:t xml:space="preserve">Walsh, 2011. „Public procurement of remanufactured products. An examination of the potential for increasing the use of remanufactured products by local authorities in the North East of England” (Javna nabava prerađenih proizvoda. Ispitivanje potencijala za povećanje upotrebe prerađenih proizvoda među lokalnim vlastima sjeveroistočne Engleske). Vidjeti: www.remanufacturing.org.uk </w:t>
      </w:r>
      <w:r>
        <w:rPr>
          <w:sz w:val="28"/>
        </w:rPr>
        <w:t xml:space="preserve">  </w:t>
      </w:r>
    </w:p>
  </w:footnote>
  <w:footnote w:id="19">
    <w:p w:rsidR="001D4B5E" w:rsidRPr="00CD74DB" w:rsidRDefault="001D4B5E" w:rsidP="004A709E">
      <w:pPr>
        <w:pStyle w:val="FootnoteText"/>
        <w:spacing w:after="40"/>
        <w:jc w:val="left"/>
        <w:rPr>
          <w:sz w:val="28"/>
          <w:szCs w:val="24"/>
        </w:rPr>
      </w:pPr>
      <w:r>
        <w:rPr>
          <w:rStyle w:val="FootnoteReference"/>
          <w:sz w:val="24"/>
        </w:rPr>
        <w:footnoteRef/>
      </w:r>
      <w:r>
        <w:rPr>
          <w:sz w:val="24"/>
        </w:rPr>
        <w:t xml:space="preserve"> </w:t>
      </w:r>
      <w:r>
        <w:rPr>
          <w:sz w:val="18"/>
          <w:vertAlign w:val="baseline"/>
        </w:rPr>
        <w:t xml:space="preserve">Procjena učinka normi u području nabave vlade Ujedinjene Kraljevine: pristup: </w:t>
      </w:r>
      <w:hyperlink r:id="rId3">
        <w:r>
          <w:rPr>
            <w:rStyle w:val="Hyperlink"/>
            <w:sz w:val="18"/>
            <w:vertAlign w:val="baseline"/>
          </w:rPr>
          <w:t>https://www.gov.uk/government/uploads/system/uploads/attachment_data/file/341462/Furniture_GBS_impact_assessment_1407.pdf</w:t>
        </w:r>
      </w:hyperlink>
      <w:r>
        <w:rPr>
          <w:sz w:val="18"/>
          <w:vertAlign w:val="baseline"/>
        </w:rPr>
        <w:t xml:space="preserve"> </w:t>
      </w:r>
    </w:p>
  </w:footnote>
  <w:footnote w:id="20">
    <w:p w:rsidR="001D4B5E" w:rsidRPr="00F93CCC" w:rsidRDefault="001D4B5E" w:rsidP="004A709E">
      <w:pPr>
        <w:pStyle w:val="FootnoteText"/>
        <w:jc w:val="left"/>
        <w:rPr>
          <w:rFonts w:ascii="EC Square Sans Pro" w:hAnsi="EC Square Sans Pro"/>
          <w:lang w:val="en-GB"/>
        </w:rPr>
      </w:pPr>
      <w:r>
        <w:rPr>
          <w:rStyle w:val="FootnoteReference"/>
          <w:sz w:val="24"/>
        </w:rPr>
        <w:footnoteRef/>
      </w:r>
      <w:r>
        <w:rPr>
          <w:sz w:val="24"/>
        </w:rPr>
        <w:t xml:space="preserve"> </w:t>
      </w:r>
      <w:r>
        <w:rPr>
          <w:sz w:val="18"/>
          <w:vertAlign w:val="baseline"/>
        </w:rPr>
        <w:t xml:space="preserve">Kelday, 2009. An assessment of the remanufacture of office furniture in the UK (Procjena prerade uredskog namještaja u Ujedinjenoj Kraljevini). Centre for Remanufacturing and Reuse (Centar za preradu i ponovnu upotrebu.). Vidjeti: </w:t>
      </w:r>
      <w:hyperlink r:id="rId4">
        <w:r>
          <w:rPr>
            <w:rStyle w:val="Hyperlink"/>
            <w:sz w:val="18"/>
            <w:vertAlign w:val="baseline"/>
          </w:rPr>
          <w:t>www.remanufacturing.org</w:t>
        </w:r>
      </w:hyperlink>
      <w:r>
        <w:rPr>
          <w:rFonts w:ascii="EC Square Sans Pro" w:hAnsi="EC Square Sans Pro"/>
          <w:sz w:val="2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146" w:rsidRPr="00FC4146" w:rsidRDefault="00FC4146" w:rsidP="00FC414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146" w:rsidRPr="00FC4146" w:rsidRDefault="00FC4146" w:rsidP="00FC4146">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146" w:rsidRPr="00FC4146" w:rsidRDefault="00FC4146" w:rsidP="00FC4146">
    <w:pPr>
      <w:pStyle w:val="HeaderCoverPage"/>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Pr="00B90E2A" w:rsidRDefault="001D4B5E" w:rsidP="00B90E2A">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2CD" w:rsidRDefault="000C22CD">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8AA" w:rsidRDefault="006F38AA"/>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2CD" w:rsidRDefault="000C22C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A6" w:rsidRDefault="008A1EA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5E" w:rsidRDefault="001D4B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7B32"/>
    <w:multiLevelType w:val="hybridMultilevel"/>
    <w:tmpl w:val="E84C43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B572986"/>
    <w:multiLevelType w:val="hybridMultilevel"/>
    <w:tmpl w:val="4B9061B0"/>
    <w:lvl w:ilvl="0" w:tplc="494E8AE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541534"/>
    <w:multiLevelType w:val="multilevel"/>
    <w:tmpl w:val="F6E2C99E"/>
    <w:lvl w:ilvl="0">
      <w:start w:val="1"/>
      <w:numFmt w:val="bullet"/>
      <w:lvlText w:val="•"/>
      <w:lvlJc w:val="left"/>
      <w:pPr>
        <w:ind w:left="360" w:hanging="360"/>
      </w:pPr>
      <w:rPr>
        <w:rFonts w:ascii="Times New Roman" w:hAnsi="Times New Roman" w:hint="default"/>
        <w:color w:val="F04E23"/>
        <w:position w:val="1"/>
        <w:sz w:val="23"/>
      </w:rPr>
    </w:lvl>
    <w:lvl w:ilvl="1">
      <w:start w:val="6"/>
      <w:numFmt w:val="bullet"/>
      <w:pStyle w:val="ListBullet2NoSpace"/>
      <w:lvlText w:val="-"/>
      <w:lvlJc w:val="left"/>
      <w:pPr>
        <w:tabs>
          <w:tab w:val="num" w:pos="851"/>
        </w:tabs>
        <w:ind w:left="851" w:hanging="426"/>
      </w:pPr>
      <w:rPr>
        <w:rFonts w:ascii="Arial" w:eastAsia="Times New Roman" w:hAnsi="Arial" w:hint="default"/>
        <w:color w:val="333333"/>
        <w:position w:val="1"/>
        <w:sz w:val="24"/>
      </w:rPr>
    </w:lvl>
    <w:lvl w:ilvl="2">
      <w:start w:val="1"/>
      <w:numFmt w:val="bullet"/>
      <w:lvlText w:val="›"/>
      <w:lvlJc w:val="left"/>
      <w:pPr>
        <w:tabs>
          <w:tab w:val="num" w:pos="1276"/>
        </w:tabs>
        <w:ind w:left="1276" w:hanging="425"/>
      </w:pPr>
      <w:rPr>
        <w:rFonts w:hint="default"/>
        <w:color w:val="333333"/>
        <w:position w:val="1"/>
        <w:sz w:val="24"/>
      </w:rPr>
    </w:lvl>
    <w:lvl w:ilvl="3">
      <w:start w:val="1"/>
      <w:numFmt w:val="bullet"/>
      <w:lvlText w:val="-"/>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4">
    <w:nsid w:val="0C887BE6"/>
    <w:multiLevelType w:val="hybridMultilevel"/>
    <w:tmpl w:val="E4366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FD7AD9"/>
    <w:multiLevelType w:val="multilevel"/>
    <w:tmpl w:val="D2B2A930"/>
    <w:styleLink w:val="CowiBulletList"/>
    <w:lvl w:ilvl="0">
      <w:start w:val="1"/>
      <w:numFmt w:val="bullet"/>
      <w:lvlText w:val="•"/>
      <w:lvlJc w:val="left"/>
      <w:pPr>
        <w:ind w:left="360" w:hanging="360"/>
      </w:pPr>
      <w:rPr>
        <w:rFonts w:ascii="Times New Roman" w:hAnsi="Times New Roman" w:hint="default"/>
        <w:color w:val="F04E23"/>
        <w:position w:val="1"/>
        <w:sz w:val="23"/>
      </w:rPr>
    </w:lvl>
    <w:lvl w:ilvl="1">
      <w:start w:val="1"/>
      <w:numFmt w:val="bullet"/>
      <w:lvlText w:val="›"/>
      <w:lvlJc w:val="left"/>
      <w:pPr>
        <w:tabs>
          <w:tab w:val="num" w:pos="851"/>
        </w:tabs>
        <w:ind w:left="851" w:hanging="426"/>
      </w:pPr>
      <w:rPr>
        <w:rFonts w:hint="default"/>
        <w:color w:val="333333"/>
        <w:position w:val="1"/>
        <w:sz w:val="24"/>
      </w:rPr>
    </w:lvl>
    <w:lvl w:ilvl="2">
      <w:start w:val="1"/>
      <w:numFmt w:val="bullet"/>
      <w:lvlText w:val="›"/>
      <w:lvlJc w:val="left"/>
      <w:pPr>
        <w:tabs>
          <w:tab w:val="num" w:pos="1276"/>
        </w:tabs>
        <w:ind w:left="1276" w:hanging="425"/>
      </w:pPr>
      <w:rPr>
        <w:rFonts w:hint="default"/>
        <w:color w:val="333333"/>
        <w:position w:val="1"/>
        <w:sz w:val="24"/>
      </w:rPr>
    </w:lvl>
    <w:lvl w:ilvl="3">
      <w:start w:val="1"/>
      <w:numFmt w:val="bullet"/>
      <w:lvlText w:val="-"/>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6">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7">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8">
    <w:nsid w:val="14DF5F76"/>
    <w:multiLevelType w:val="hybridMultilevel"/>
    <w:tmpl w:val="D4706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BF4204"/>
    <w:multiLevelType w:val="multilevel"/>
    <w:tmpl w:val="5FBE81CE"/>
    <w:lvl w:ilvl="0">
      <w:start w:val="2"/>
      <w:numFmt w:val="decimal"/>
      <w:pStyle w:val="DissKapitelberschrift-311"/>
      <w:lvlText w:val="%1."/>
      <w:lvlJc w:val="left"/>
      <w:pPr>
        <w:tabs>
          <w:tab w:val="num" w:pos="-387"/>
        </w:tabs>
        <w:ind w:left="-387" w:hanging="360"/>
      </w:pPr>
      <w:rPr>
        <w:strike w:val="0"/>
        <w:dstrike w:val="0"/>
        <w:u w:val="none"/>
        <w:effect w:val="none"/>
      </w:rPr>
    </w:lvl>
    <w:lvl w:ilvl="1">
      <w:start w:val="1"/>
      <w:numFmt w:val="decimal"/>
      <w:lvlText w:val="%1.%2."/>
      <w:lvlJc w:val="left"/>
      <w:pPr>
        <w:tabs>
          <w:tab w:val="num" w:pos="225"/>
        </w:tabs>
        <w:ind w:left="225"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none"/>
      <w:isLgl/>
      <w:lvlText w:val="3.1.1."/>
      <w:lvlJc w:val="left"/>
      <w:pPr>
        <w:tabs>
          <w:tab w:val="num" w:pos="1053"/>
        </w:tabs>
        <w:ind w:left="837" w:hanging="610"/>
      </w:pPr>
    </w:lvl>
    <w:lvl w:ilvl="3">
      <w:start w:val="1"/>
      <w:numFmt w:val="none"/>
      <w:lvlText w:val="3.1.2."/>
      <w:lvlJc w:val="left"/>
      <w:pPr>
        <w:tabs>
          <w:tab w:val="num" w:pos="1953"/>
        </w:tabs>
        <w:ind w:left="1881" w:hanging="648"/>
      </w:pPr>
    </w:lvl>
    <w:lvl w:ilvl="4">
      <w:start w:val="1"/>
      <w:numFmt w:val="none"/>
      <w:lvlText w:val="3.1.3."/>
      <w:lvlJc w:val="left"/>
      <w:pPr>
        <w:tabs>
          <w:tab w:val="num" w:pos="1773"/>
        </w:tabs>
        <w:ind w:left="1485" w:hanging="792"/>
      </w:pPr>
    </w:lvl>
    <w:lvl w:ilvl="5">
      <w:start w:val="1"/>
      <w:numFmt w:val="none"/>
      <w:lvlText w:val="3.1.4."/>
      <w:lvlJc w:val="left"/>
      <w:pPr>
        <w:tabs>
          <w:tab w:val="num" w:pos="2133"/>
        </w:tabs>
        <w:ind w:left="1989" w:hanging="936"/>
      </w:pPr>
    </w:lvl>
    <w:lvl w:ilvl="6">
      <w:start w:val="1"/>
      <w:numFmt w:val="decimal"/>
      <w:lvlText w:val="%1.%2.%3.%4.%5.%6.%7."/>
      <w:lvlJc w:val="left"/>
      <w:pPr>
        <w:tabs>
          <w:tab w:val="num" w:pos="2853"/>
        </w:tabs>
        <w:ind w:left="2493" w:hanging="1080"/>
      </w:pPr>
    </w:lvl>
    <w:lvl w:ilvl="7">
      <w:start w:val="1"/>
      <w:numFmt w:val="decimal"/>
      <w:lvlText w:val="%1.%2.%3.%4.%5.%6.%7.%8."/>
      <w:lvlJc w:val="left"/>
      <w:pPr>
        <w:tabs>
          <w:tab w:val="num" w:pos="3213"/>
        </w:tabs>
        <w:ind w:left="2997" w:hanging="1224"/>
      </w:pPr>
    </w:lvl>
    <w:lvl w:ilvl="8">
      <w:start w:val="1"/>
      <w:numFmt w:val="decimal"/>
      <w:lvlText w:val="%1.%2.%3.%4.%5.%6.%7.%8.%9."/>
      <w:lvlJc w:val="left"/>
      <w:pPr>
        <w:tabs>
          <w:tab w:val="num" w:pos="3933"/>
        </w:tabs>
        <w:ind w:left="3573" w:hanging="1440"/>
      </w:pPr>
    </w:lvl>
  </w:abstractNum>
  <w:abstractNum w:abstractNumId="10">
    <w:nsid w:val="1D6D1414"/>
    <w:multiLevelType w:val="multilevel"/>
    <w:tmpl w:val="0406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2">
    <w:nsid w:val="2AB648CB"/>
    <w:multiLevelType w:val="multilevel"/>
    <w:tmpl w:val="AA6A253E"/>
    <w:lvl w:ilvl="0">
      <w:start w:val="1"/>
      <w:numFmt w:val="bullet"/>
      <w:lvlText w:val="-"/>
      <w:lvlJc w:val="left"/>
      <w:pPr>
        <w:tabs>
          <w:tab w:val="num" w:pos="720"/>
        </w:tabs>
        <w:ind w:left="720" w:hanging="360"/>
      </w:pPr>
      <w:rPr>
        <w:rFonts w:ascii="Arial" w:hAnsi="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4">
    <w:nsid w:val="2DE021EF"/>
    <w:multiLevelType w:val="multilevel"/>
    <w:tmpl w:val="0FB4F1E8"/>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418"/>
        </w:tabs>
        <w:ind w:left="1418" w:hanging="1418"/>
      </w:pPr>
      <w:rPr>
        <w:rFonts w:hint="default"/>
      </w:rPr>
    </w:lvl>
    <w:lvl w:ilvl="4">
      <w:start w:val="1"/>
      <w:numFmt w:val="decimal"/>
      <w:pStyle w:val="Heading5"/>
      <w:lvlText w:val="%1.%2.%3.%4.%5"/>
      <w:lvlJc w:val="left"/>
      <w:pPr>
        <w:tabs>
          <w:tab w:val="num" w:pos="1418"/>
        </w:tabs>
        <w:ind w:left="1418" w:hanging="1418"/>
      </w:pPr>
      <w:rPr>
        <w:rFonts w:hint="default"/>
      </w:rPr>
    </w:lvl>
    <w:lvl w:ilvl="5">
      <w:start w:val="1"/>
      <w:numFmt w:val="decimal"/>
      <w:pStyle w:val="Heading6"/>
      <w:lvlText w:val="%1.%2.%3.%4.%5.%6"/>
      <w:lvlJc w:val="left"/>
      <w:pPr>
        <w:tabs>
          <w:tab w:val="num" w:pos="1843"/>
        </w:tabs>
        <w:ind w:left="1843" w:hanging="1843"/>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34927A75"/>
    <w:multiLevelType w:val="hybridMultilevel"/>
    <w:tmpl w:val="76921C0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092E12"/>
    <w:multiLevelType w:val="hybridMultilevel"/>
    <w:tmpl w:val="279E5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7C6724B"/>
    <w:multiLevelType w:val="hybridMultilevel"/>
    <w:tmpl w:val="07B0252A"/>
    <w:lvl w:ilvl="0" w:tplc="80502580">
      <w:start w:val="3"/>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85308E6"/>
    <w:multiLevelType w:val="hybridMultilevel"/>
    <w:tmpl w:val="35764D7C"/>
    <w:lvl w:ilvl="0" w:tplc="FFFFFFFF">
      <w:start w:val="1"/>
      <w:numFmt w:val="bullet"/>
      <w:pStyle w:val="LISTBULLET"/>
      <w:lvlText w:val=""/>
      <w:lvlJc w:val="left"/>
      <w:pPr>
        <w:tabs>
          <w:tab w:val="num" w:pos="284"/>
        </w:tabs>
        <w:ind w:left="284" w:hanging="284"/>
      </w:pPr>
      <w:rPr>
        <w:rFonts w:ascii="Symbol" w:hAnsi="Symbol" w:hint="default"/>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0">
    <w:nsid w:val="3F81770C"/>
    <w:multiLevelType w:val="hybridMultilevel"/>
    <w:tmpl w:val="C2ACBF7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ACC3A8E"/>
    <w:multiLevelType w:val="hybridMultilevel"/>
    <w:tmpl w:val="35183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AF852C1"/>
    <w:multiLevelType w:val="multilevel"/>
    <w:tmpl w:val="D4B83D86"/>
    <w:lvl w:ilvl="0">
      <w:start w:val="1"/>
      <w:numFmt w:val="bullet"/>
      <w:lvlText w:val="-"/>
      <w:lvlJc w:val="left"/>
      <w:pPr>
        <w:tabs>
          <w:tab w:val="num" w:pos="720"/>
        </w:tabs>
        <w:ind w:left="720" w:hanging="360"/>
      </w:pPr>
      <w:rPr>
        <w:rFonts w:ascii="Arial" w:hAnsi="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4D950D60"/>
    <w:multiLevelType w:val="multilevel"/>
    <w:tmpl w:val="6CA46124"/>
    <w:styleLink w:val="Styl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F246922"/>
    <w:multiLevelType w:val="hybridMultilevel"/>
    <w:tmpl w:val="F4A29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0AB795A"/>
    <w:multiLevelType w:val="multilevel"/>
    <w:tmpl w:val="4E7A1060"/>
    <w:lvl w:ilvl="0">
      <w:start w:val="1"/>
      <w:numFmt w:val="upperLetter"/>
      <w:suff w:val="space"/>
      <w:lvlText w:val="%1."/>
      <w:lvlJc w:val="left"/>
      <w:pPr>
        <w:ind w:left="360" w:hanging="360"/>
      </w:pPr>
    </w:lvl>
    <w:lvl w:ilvl="1">
      <w:start w:val="1"/>
      <w:numFmt w:val="decimal"/>
      <w:pStyle w:val="Appendix2"/>
      <w:suff w:val="space"/>
      <w:lvlText w:val="%1.%2."/>
      <w:lvlJc w:val="left"/>
      <w:pPr>
        <w:ind w:left="834" w:hanging="504"/>
      </w:pPr>
    </w:lvl>
    <w:lvl w:ilvl="2">
      <w:start w:val="1"/>
      <w:numFmt w:val="decimal"/>
      <w:pStyle w:val="Appendix3"/>
      <w:suff w:val="space"/>
      <w:lvlText w:val="%1.%2.%3."/>
      <w:lvlJc w:val="left"/>
      <w:pPr>
        <w:ind w:left="648" w:hanging="648"/>
      </w:pPr>
    </w:lvl>
    <w:lvl w:ilvl="3">
      <w:start w:val="1"/>
      <w:numFmt w:val="decimal"/>
      <w:pStyle w:val="Appendix4"/>
      <w:suff w:val="space"/>
      <w:lvlText w:val="%1.%2.%3.%4."/>
      <w:lvlJc w:val="left"/>
      <w:pPr>
        <w:ind w:left="864" w:hanging="864"/>
      </w:pPr>
    </w:lvl>
    <w:lvl w:ilvl="4">
      <w:start w:val="1"/>
      <w:numFmt w:val="upperLetter"/>
      <w:suff w:val="space"/>
      <w:lvlText w:val="%1.%2.%3.%4.%5."/>
      <w:lvlJc w:val="left"/>
      <w:pPr>
        <w:ind w:left="2232" w:hanging="108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53DA20CB"/>
    <w:multiLevelType w:val="hybridMultilevel"/>
    <w:tmpl w:val="93EEA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4BD0BEC"/>
    <w:multiLevelType w:val="singleLevel"/>
    <w:tmpl w:val="72D6F376"/>
    <w:lvl w:ilvl="0">
      <w:start w:val="1"/>
      <w:numFmt w:val="bullet"/>
      <w:pStyle w:val="ListBullet0"/>
      <w:lvlText w:val=""/>
      <w:lvlJc w:val="left"/>
      <w:pPr>
        <w:tabs>
          <w:tab w:val="num" w:pos="283"/>
        </w:tabs>
        <w:ind w:left="283" w:hanging="283"/>
      </w:pPr>
      <w:rPr>
        <w:rFonts w:ascii="Symbol" w:hAnsi="Symbol"/>
      </w:rPr>
    </w:lvl>
  </w:abstractNum>
  <w:abstractNum w:abstractNumId="32">
    <w:nsid w:val="58B02627"/>
    <w:multiLevelType w:val="hybridMultilevel"/>
    <w:tmpl w:val="995262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4">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5">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6">
    <w:nsid w:val="69367980"/>
    <w:multiLevelType w:val="hybridMultilevel"/>
    <w:tmpl w:val="E1FC1834"/>
    <w:lvl w:ilvl="0" w:tplc="763082A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27"/>
  </w:num>
  <w:num w:numId="2">
    <w:abstractNumId w:val="10"/>
  </w:num>
  <w:num w:numId="3">
    <w:abstractNumId w:val="5"/>
  </w:num>
  <w:num w:numId="4">
    <w:abstractNumId w:val="3"/>
  </w:num>
  <w:num w:numId="5">
    <w:abstractNumId w:val="32"/>
  </w:num>
  <w:num w:numId="6">
    <w:abstractNumId w:val="15"/>
  </w:num>
  <w:num w:numId="7">
    <w:abstractNumId w:val="2"/>
  </w:num>
  <w:num w:numId="8">
    <w:abstractNumId w:val="18"/>
  </w:num>
  <w:num w:numId="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0"/>
  </w:num>
  <w:num w:numId="12">
    <w:abstractNumId w:val="28"/>
  </w:num>
  <w:num w:numId="13">
    <w:abstractNumId w:val="17"/>
  </w:num>
  <w:num w:numId="14">
    <w:abstractNumId w:val="16"/>
  </w:num>
  <w:num w:numId="15">
    <w:abstractNumId w:val="29"/>
  </w:num>
  <w:num w:numId="16">
    <w:abstractNumId w:val="30"/>
  </w:num>
  <w:num w:numId="17">
    <w:abstractNumId w:val="4"/>
  </w:num>
  <w:num w:numId="18">
    <w:abstractNumId w:val="25"/>
  </w:num>
  <w:num w:numId="19">
    <w:abstractNumId w:val="36"/>
  </w:num>
  <w:num w:numId="20">
    <w:abstractNumId w:val="0"/>
  </w:num>
  <w:num w:numId="21">
    <w:abstractNumId w:val="8"/>
  </w:num>
  <w:num w:numId="22">
    <w:abstractNumId w:val="26"/>
  </w:num>
  <w:num w:numId="23">
    <w:abstractNumId w:val="12"/>
  </w:num>
  <w:num w:numId="24">
    <w:abstractNumId w:val="31"/>
  </w:num>
  <w:num w:numId="25">
    <w:abstractNumId w:val="19"/>
  </w:num>
  <w:num w:numId="26">
    <w:abstractNumId w:val="13"/>
  </w:num>
  <w:num w:numId="27">
    <w:abstractNumId w:val="7"/>
  </w:num>
  <w:num w:numId="28">
    <w:abstractNumId w:val="6"/>
  </w:num>
  <w:num w:numId="29">
    <w:abstractNumId w:val="33"/>
  </w:num>
  <w:num w:numId="30">
    <w:abstractNumId w:val="35"/>
  </w:num>
  <w:num w:numId="31">
    <w:abstractNumId w:val="34"/>
  </w:num>
  <w:num w:numId="32">
    <w:abstractNumId w:val="37"/>
  </w:num>
  <w:num w:numId="33">
    <w:abstractNumId w:val="11"/>
  </w:num>
  <w:num w:numId="34">
    <w:abstractNumId w:val="21"/>
  </w:num>
  <w:num w:numId="35">
    <w:abstractNumId w:val="23"/>
  </w:num>
  <w:num w:numId="36">
    <w:abstractNumId w:val="22"/>
  </w:num>
  <w:num w:numId="37">
    <w:abstractNumId w:val="1"/>
  </w:num>
  <w:num w:numId="38">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EU RESTRICTED"/>
    <w:docVar w:name="LW_CORRIGENDUM" w:val="&lt;UNUSED&gt;"/>
    <w:docVar w:name="LW_COVERPAGE_GUID" w:val="9215AE098E8C467FB576AD8C5AEBDA3B"/>
    <w:docVar w:name="LW_CROSSREFERENCE" w:val="&lt;UNUSED&gt;"/>
    <w:docVar w:name="LW_DocType" w:val="NORMAL"/>
    <w:docVar w:name="LW_EMISSION" w:val="&lt;EMPTY&gt;"/>
    <w:docVar w:name="LW_EMISSION_ISODATE" w:val="&lt;EMPTY&gt;"/>
    <w:docVar w:name="LW_EMISSION_LOCATION" w:val="BRX"/>
    <w:docVar w:name="LW_EMISSION_PREFIX" w:val="Bruxelles, "/>
    <w:docVar w:name="LW_EMISSION_SUFFIX" w:val="&lt;EMPTY&gt;"/>
    <w:docVar w:name="LW_ID_DOCTYPE_NONLW" w:val="CP-024"/>
    <w:docVar w:name="LW_LANGUE" w:val="HR"/>
    <w:docVar w:name="LW_MARKING" w:val="&lt;UNUSED&gt;"/>
    <w:docVar w:name="LW_NOM.INST" w:val="EUROPSKA KOMISIJA"/>
    <w:docVar w:name="LW_NOM.INST_JOINTDOC" w:val="&lt;EMPTY&gt;"/>
    <w:docVar w:name="LW_PART_NBR" w:val="1"/>
    <w:docVar w:name="LW_PART_NBR_TOTAL" w:val="1"/>
    <w:docVar w:name="LW_REF.INST.NEW" w:val="&lt;EMPTY&gt;"/>
    <w:docVar w:name="LW_REF.INST.NEW_ADOPTED" w:val="draft"/>
    <w:docVar w:name="LW_REF.INST.NEW_TEXT" w:val="(2017) XXX"/>
    <w:docVar w:name="LW_REF.INTERNE" w:val="&lt;UNUSED&gt;"/>
    <w:docVar w:name="LW_SUPERTITRE" w:val="&lt;UNUSED&gt;"/>
    <w:docVar w:name="LW_TITRE.OBJ.CP" w:val="Mjerila EU-a za zelenu javnu nabavu za namje\u353?taj"/>
    <w:docVar w:name="LW_TYPE.DOC.CP" w:val="RADNI DOKUMENT SLU\u381?BI KOMISIJE"/>
  </w:docVars>
  <w:rsids>
    <w:rsidRoot w:val="00AF3503"/>
    <w:rsid w:val="00002B44"/>
    <w:rsid w:val="00002CCE"/>
    <w:rsid w:val="00005180"/>
    <w:rsid w:val="00005523"/>
    <w:rsid w:val="00005DC1"/>
    <w:rsid w:val="000060D9"/>
    <w:rsid w:val="00006A42"/>
    <w:rsid w:val="00006E88"/>
    <w:rsid w:val="00007062"/>
    <w:rsid w:val="00010798"/>
    <w:rsid w:val="00010C9D"/>
    <w:rsid w:val="00010CE0"/>
    <w:rsid w:val="00011C6A"/>
    <w:rsid w:val="00011E7C"/>
    <w:rsid w:val="000122DC"/>
    <w:rsid w:val="00012406"/>
    <w:rsid w:val="00013FC5"/>
    <w:rsid w:val="00014078"/>
    <w:rsid w:val="000145DA"/>
    <w:rsid w:val="000146C0"/>
    <w:rsid w:val="00016E1A"/>
    <w:rsid w:val="00017A8A"/>
    <w:rsid w:val="00021B39"/>
    <w:rsid w:val="00023883"/>
    <w:rsid w:val="00025439"/>
    <w:rsid w:val="00025BDE"/>
    <w:rsid w:val="00031195"/>
    <w:rsid w:val="00031F29"/>
    <w:rsid w:val="000359EE"/>
    <w:rsid w:val="00035F19"/>
    <w:rsid w:val="00036434"/>
    <w:rsid w:val="000418A5"/>
    <w:rsid w:val="000419BA"/>
    <w:rsid w:val="00042F08"/>
    <w:rsid w:val="00043351"/>
    <w:rsid w:val="000438FF"/>
    <w:rsid w:val="0004450A"/>
    <w:rsid w:val="000456DA"/>
    <w:rsid w:val="00045E69"/>
    <w:rsid w:val="0004742C"/>
    <w:rsid w:val="000501BB"/>
    <w:rsid w:val="0005107B"/>
    <w:rsid w:val="0005215E"/>
    <w:rsid w:val="000534B2"/>
    <w:rsid w:val="00053BCE"/>
    <w:rsid w:val="00054406"/>
    <w:rsid w:val="00055EF0"/>
    <w:rsid w:val="00056204"/>
    <w:rsid w:val="00056C1B"/>
    <w:rsid w:val="00057CB9"/>
    <w:rsid w:val="0006005C"/>
    <w:rsid w:val="00060542"/>
    <w:rsid w:val="00060D8E"/>
    <w:rsid w:val="000615EA"/>
    <w:rsid w:val="0006199F"/>
    <w:rsid w:val="00061ECD"/>
    <w:rsid w:val="00062E6F"/>
    <w:rsid w:val="00063025"/>
    <w:rsid w:val="00063206"/>
    <w:rsid w:val="0006329F"/>
    <w:rsid w:val="00063988"/>
    <w:rsid w:val="00065234"/>
    <w:rsid w:val="00065634"/>
    <w:rsid w:val="00066101"/>
    <w:rsid w:val="0007059C"/>
    <w:rsid w:val="000707CB"/>
    <w:rsid w:val="00071178"/>
    <w:rsid w:val="000713FC"/>
    <w:rsid w:val="00072217"/>
    <w:rsid w:val="000725AF"/>
    <w:rsid w:val="00072C2B"/>
    <w:rsid w:val="00073866"/>
    <w:rsid w:val="0007386B"/>
    <w:rsid w:val="0007407D"/>
    <w:rsid w:val="0007445A"/>
    <w:rsid w:val="00076CCA"/>
    <w:rsid w:val="00080389"/>
    <w:rsid w:val="00081164"/>
    <w:rsid w:val="0008139C"/>
    <w:rsid w:val="0008148C"/>
    <w:rsid w:val="00081A65"/>
    <w:rsid w:val="0008272B"/>
    <w:rsid w:val="000863F7"/>
    <w:rsid w:val="00086479"/>
    <w:rsid w:val="00086808"/>
    <w:rsid w:val="0008787B"/>
    <w:rsid w:val="00087D04"/>
    <w:rsid w:val="00090CE6"/>
    <w:rsid w:val="00091A0F"/>
    <w:rsid w:val="00091CBA"/>
    <w:rsid w:val="000931B9"/>
    <w:rsid w:val="00095502"/>
    <w:rsid w:val="0009584F"/>
    <w:rsid w:val="00095910"/>
    <w:rsid w:val="00095FB3"/>
    <w:rsid w:val="000A0082"/>
    <w:rsid w:val="000A0A6B"/>
    <w:rsid w:val="000A0B4B"/>
    <w:rsid w:val="000A1758"/>
    <w:rsid w:val="000A18B0"/>
    <w:rsid w:val="000A2848"/>
    <w:rsid w:val="000A37EA"/>
    <w:rsid w:val="000A6AD2"/>
    <w:rsid w:val="000A6DF5"/>
    <w:rsid w:val="000A728A"/>
    <w:rsid w:val="000A7397"/>
    <w:rsid w:val="000A7503"/>
    <w:rsid w:val="000A773F"/>
    <w:rsid w:val="000B0720"/>
    <w:rsid w:val="000B3790"/>
    <w:rsid w:val="000B40EC"/>
    <w:rsid w:val="000B4112"/>
    <w:rsid w:val="000B4A4C"/>
    <w:rsid w:val="000B4BE6"/>
    <w:rsid w:val="000B5D6D"/>
    <w:rsid w:val="000B7413"/>
    <w:rsid w:val="000B7592"/>
    <w:rsid w:val="000B790B"/>
    <w:rsid w:val="000C0336"/>
    <w:rsid w:val="000C1453"/>
    <w:rsid w:val="000C1766"/>
    <w:rsid w:val="000C21C2"/>
    <w:rsid w:val="000C22CD"/>
    <w:rsid w:val="000C4186"/>
    <w:rsid w:val="000C4631"/>
    <w:rsid w:val="000C4885"/>
    <w:rsid w:val="000C687B"/>
    <w:rsid w:val="000C775E"/>
    <w:rsid w:val="000C7783"/>
    <w:rsid w:val="000C7A88"/>
    <w:rsid w:val="000D0456"/>
    <w:rsid w:val="000D0752"/>
    <w:rsid w:val="000D07DF"/>
    <w:rsid w:val="000D13FD"/>
    <w:rsid w:val="000D2DDD"/>
    <w:rsid w:val="000D30F8"/>
    <w:rsid w:val="000D3410"/>
    <w:rsid w:val="000D39BE"/>
    <w:rsid w:val="000D44B5"/>
    <w:rsid w:val="000D4A6B"/>
    <w:rsid w:val="000D4B01"/>
    <w:rsid w:val="000D522E"/>
    <w:rsid w:val="000D5CC7"/>
    <w:rsid w:val="000D5FA2"/>
    <w:rsid w:val="000E03C3"/>
    <w:rsid w:val="000E0493"/>
    <w:rsid w:val="000E0570"/>
    <w:rsid w:val="000E13CF"/>
    <w:rsid w:val="000E26FA"/>
    <w:rsid w:val="000E2F18"/>
    <w:rsid w:val="000E3A6F"/>
    <w:rsid w:val="000E3B55"/>
    <w:rsid w:val="000E58E8"/>
    <w:rsid w:val="000E5F9F"/>
    <w:rsid w:val="000E7048"/>
    <w:rsid w:val="000E72D3"/>
    <w:rsid w:val="000E754B"/>
    <w:rsid w:val="000F0593"/>
    <w:rsid w:val="000F12A3"/>
    <w:rsid w:val="000F12E7"/>
    <w:rsid w:val="000F1B1F"/>
    <w:rsid w:val="000F338A"/>
    <w:rsid w:val="000F3C73"/>
    <w:rsid w:val="000F4B93"/>
    <w:rsid w:val="000F6D1A"/>
    <w:rsid w:val="000F76D3"/>
    <w:rsid w:val="000F7D2E"/>
    <w:rsid w:val="000F7F37"/>
    <w:rsid w:val="001003B8"/>
    <w:rsid w:val="00100637"/>
    <w:rsid w:val="00100D11"/>
    <w:rsid w:val="001013C3"/>
    <w:rsid w:val="001030E2"/>
    <w:rsid w:val="001038BB"/>
    <w:rsid w:val="00103A8A"/>
    <w:rsid w:val="00103A8D"/>
    <w:rsid w:val="00103E71"/>
    <w:rsid w:val="00104A46"/>
    <w:rsid w:val="00104C7E"/>
    <w:rsid w:val="001050FC"/>
    <w:rsid w:val="001057B0"/>
    <w:rsid w:val="00105ABE"/>
    <w:rsid w:val="00105C22"/>
    <w:rsid w:val="00106F3A"/>
    <w:rsid w:val="00107A5B"/>
    <w:rsid w:val="00107EF2"/>
    <w:rsid w:val="001101D1"/>
    <w:rsid w:val="00111CB9"/>
    <w:rsid w:val="001140E0"/>
    <w:rsid w:val="00121D88"/>
    <w:rsid w:val="00121EC6"/>
    <w:rsid w:val="001223A5"/>
    <w:rsid w:val="0012286B"/>
    <w:rsid w:val="001228D7"/>
    <w:rsid w:val="00123F95"/>
    <w:rsid w:val="00124A36"/>
    <w:rsid w:val="00124FCD"/>
    <w:rsid w:val="00125F03"/>
    <w:rsid w:val="00126277"/>
    <w:rsid w:val="0012635D"/>
    <w:rsid w:val="00127312"/>
    <w:rsid w:val="0012749E"/>
    <w:rsid w:val="00127A7D"/>
    <w:rsid w:val="0013100C"/>
    <w:rsid w:val="0013242B"/>
    <w:rsid w:val="00133880"/>
    <w:rsid w:val="0013490E"/>
    <w:rsid w:val="0013566B"/>
    <w:rsid w:val="0014194F"/>
    <w:rsid w:val="001422A5"/>
    <w:rsid w:val="00142A1E"/>
    <w:rsid w:val="00144397"/>
    <w:rsid w:val="00144BCE"/>
    <w:rsid w:val="00145A86"/>
    <w:rsid w:val="0014610C"/>
    <w:rsid w:val="00146E20"/>
    <w:rsid w:val="00147AB3"/>
    <w:rsid w:val="00147C2D"/>
    <w:rsid w:val="00150843"/>
    <w:rsid w:val="00151003"/>
    <w:rsid w:val="0015173F"/>
    <w:rsid w:val="00152A1B"/>
    <w:rsid w:val="00152D10"/>
    <w:rsid w:val="00152EE1"/>
    <w:rsid w:val="00155423"/>
    <w:rsid w:val="0015598F"/>
    <w:rsid w:val="00155E80"/>
    <w:rsid w:val="0015604B"/>
    <w:rsid w:val="001565DE"/>
    <w:rsid w:val="00156843"/>
    <w:rsid w:val="0016001E"/>
    <w:rsid w:val="00160263"/>
    <w:rsid w:val="001620D8"/>
    <w:rsid w:val="001621D8"/>
    <w:rsid w:val="001626F7"/>
    <w:rsid w:val="00162F70"/>
    <w:rsid w:val="001639BC"/>
    <w:rsid w:val="00164371"/>
    <w:rsid w:val="00165431"/>
    <w:rsid w:val="00166240"/>
    <w:rsid w:val="001671E7"/>
    <w:rsid w:val="00167EFE"/>
    <w:rsid w:val="00170921"/>
    <w:rsid w:val="00171AE1"/>
    <w:rsid w:val="0017333F"/>
    <w:rsid w:val="0017382C"/>
    <w:rsid w:val="00173FB8"/>
    <w:rsid w:val="00177CC7"/>
    <w:rsid w:val="00181588"/>
    <w:rsid w:val="001818E0"/>
    <w:rsid w:val="00181F04"/>
    <w:rsid w:val="00182D4C"/>
    <w:rsid w:val="001832F4"/>
    <w:rsid w:val="001847F9"/>
    <w:rsid w:val="00184D38"/>
    <w:rsid w:val="00184F5C"/>
    <w:rsid w:val="001855ED"/>
    <w:rsid w:val="00186875"/>
    <w:rsid w:val="00186F85"/>
    <w:rsid w:val="00190EB4"/>
    <w:rsid w:val="0019155A"/>
    <w:rsid w:val="00191CA8"/>
    <w:rsid w:val="001946E6"/>
    <w:rsid w:val="00197B05"/>
    <w:rsid w:val="00197FCE"/>
    <w:rsid w:val="001A017E"/>
    <w:rsid w:val="001A033D"/>
    <w:rsid w:val="001A2189"/>
    <w:rsid w:val="001A2809"/>
    <w:rsid w:val="001A2B98"/>
    <w:rsid w:val="001A6890"/>
    <w:rsid w:val="001A75F0"/>
    <w:rsid w:val="001B0C87"/>
    <w:rsid w:val="001B1432"/>
    <w:rsid w:val="001B1664"/>
    <w:rsid w:val="001B203B"/>
    <w:rsid w:val="001B2754"/>
    <w:rsid w:val="001B2F07"/>
    <w:rsid w:val="001B3A0D"/>
    <w:rsid w:val="001B3C7B"/>
    <w:rsid w:val="001B6146"/>
    <w:rsid w:val="001B650B"/>
    <w:rsid w:val="001B7149"/>
    <w:rsid w:val="001C0D24"/>
    <w:rsid w:val="001C1259"/>
    <w:rsid w:val="001C126A"/>
    <w:rsid w:val="001C4193"/>
    <w:rsid w:val="001C47A2"/>
    <w:rsid w:val="001C59AD"/>
    <w:rsid w:val="001C60FA"/>
    <w:rsid w:val="001C6915"/>
    <w:rsid w:val="001C7635"/>
    <w:rsid w:val="001D01DD"/>
    <w:rsid w:val="001D1E1F"/>
    <w:rsid w:val="001D2818"/>
    <w:rsid w:val="001D383F"/>
    <w:rsid w:val="001D3A5D"/>
    <w:rsid w:val="001D446E"/>
    <w:rsid w:val="001D4B5E"/>
    <w:rsid w:val="001D501A"/>
    <w:rsid w:val="001D6113"/>
    <w:rsid w:val="001D657A"/>
    <w:rsid w:val="001D6CC3"/>
    <w:rsid w:val="001D6D98"/>
    <w:rsid w:val="001E0341"/>
    <w:rsid w:val="001E193D"/>
    <w:rsid w:val="001E2099"/>
    <w:rsid w:val="001E34E9"/>
    <w:rsid w:val="001E35A8"/>
    <w:rsid w:val="001E5327"/>
    <w:rsid w:val="001E5453"/>
    <w:rsid w:val="001E5FD7"/>
    <w:rsid w:val="001E7A30"/>
    <w:rsid w:val="001F0589"/>
    <w:rsid w:val="001F0FA4"/>
    <w:rsid w:val="001F340E"/>
    <w:rsid w:val="001F3F9E"/>
    <w:rsid w:val="001F6BF6"/>
    <w:rsid w:val="001F6C53"/>
    <w:rsid w:val="001F6D74"/>
    <w:rsid w:val="001F7003"/>
    <w:rsid w:val="001F7652"/>
    <w:rsid w:val="001F7C9B"/>
    <w:rsid w:val="002009DD"/>
    <w:rsid w:val="00201168"/>
    <w:rsid w:val="002011F1"/>
    <w:rsid w:val="0020189A"/>
    <w:rsid w:val="00202897"/>
    <w:rsid w:val="00202D52"/>
    <w:rsid w:val="00203189"/>
    <w:rsid w:val="0020431F"/>
    <w:rsid w:val="00204E8C"/>
    <w:rsid w:val="002070BE"/>
    <w:rsid w:val="002070DE"/>
    <w:rsid w:val="0020763C"/>
    <w:rsid w:val="00207788"/>
    <w:rsid w:val="00207E1D"/>
    <w:rsid w:val="0021024F"/>
    <w:rsid w:val="00210C63"/>
    <w:rsid w:val="00211297"/>
    <w:rsid w:val="00211A85"/>
    <w:rsid w:val="00214EF9"/>
    <w:rsid w:val="00215305"/>
    <w:rsid w:val="002163CF"/>
    <w:rsid w:val="00217319"/>
    <w:rsid w:val="002176EB"/>
    <w:rsid w:val="002214B0"/>
    <w:rsid w:val="002214F0"/>
    <w:rsid w:val="00221A3A"/>
    <w:rsid w:val="00221BFF"/>
    <w:rsid w:val="002237A0"/>
    <w:rsid w:val="00224446"/>
    <w:rsid w:val="002260DD"/>
    <w:rsid w:val="00226A83"/>
    <w:rsid w:val="002275B2"/>
    <w:rsid w:val="0023006D"/>
    <w:rsid w:val="002315A7"/>
    <w:rsid w:val="002316D2"/>
    <w:rsid w:val="0023268A"/>
    <w:rsid w:val="00232FBB"/>
    <w:rsid w:val="00233123"/>
    <w:rsid w:val="002354D2"/>
    <w:rsid w:val="00235973"/>
    <w:rsid w:val="002366A9"/>
    <w:rsid w:val="0023679D"/>
    <w:rsid w:val="00236D88"/>
    <w:rsid w:val="00236FE8"/>
    <w:rsid w:val="00237228"/>
    <w:rsid w:val="0024024E"/>
    <w:rsid w:val="00240C31"/>
    <w:rsid w:val="00241539"/>
    <w:rsid w:val="00241F55"/>
    <w:rsid w:val="0024274A"/>
    <w:rsid w:val="0024413C"/>
    <w:rsid w:val="002445EF"/>
    <w:rsid w:val="00244B0B"/>
    <w:rsid w:val="002455E4"/>
    <w:rsid w:val="00246DF8"/>
    <w:rsid w:val="00247EA4"/>
    <w:rsid w:val="00250AE9"/>
    <w:rsid w:val="0025138F"/>
    <w:rsid w:val="00252077"/>
    <w:rsid w:val="00252315"/>
    <w:rsid w:val="002535EF"/>
    <w:rsid w:val="002536E1"/>
    <w:rsid w:val="002544A0"/>
    <w:rsid w:val="00255B97"/>
    <w:rsid w:val="00255E08"/>
    <w:rsid w:val="00256108"/>
    <w:rsid w:val="00256637"/>
    <w:rsid w:val="00256D6A"/>
    <w:rsid w:val="00256F54"/>
    <w:rsid w:val="00257A33"/>
    <w:rsid w:val="00260516"/>
    <w:rsid w:val="00261C2C"/>
    <w:rsid w:val="0026248B"/>
    <w:rsid w:val="00263E87"/>
    <w:rsid w:val="00264ED9"/>
    <w:rsid w:val="00265771"/>
    <w:rsid w:val="002667E2"/>
    <w:rsid w:val="00267C94"/>
    <w:rsid w:val="00271E99"/>
    <w:rsid w:val="002727AA"/>
    <w:rsid w:val="002741DD"/>
    <w:rsid w:val="002747A0"/>
    <w:rsid w:val="0027526E"/>
    <w:rsid w:val="00275D4E"/>
    <w:rsid w:val="0027624F"/>
    <w:rsid w:val="00276669"/>
    <w:rsid w:val="00276952"/>
    <w:rsid w:val="0027697E"/>
    <w:rsid w:val="00277E57"/>
    <w:rsid w:val="00281396"/>
    <w:rsid w:val="00282986"/>
    <w:rsid w:val="00283197"/>
    <w:rsid w:val="00284B9F"/>
    <w:rsid w:val="00284DE6"/>
    <w:rsid w:val="00285540"/>
    <w:rsid w:val="00285549"/>
    <w:rsid w:val="00287969"/>
    <w:rsid w:val="002900FE"/>
    <w:rsid w:val="00292D97"/>
    <w:rsid w:val="002930A2"/>
    <w:rsid w:val="0029347E"/>
    <w:rsid w:val="002945AA"/>
    <w:rsid w:val="00294F41"/>
    <w:rsid w:val="0029522A"/>
    <w:rsid w:val="002960D2"/>
    <w:rsid w:val="0029686E"/>
    <w:rsid w:val="002A1538"/>
    <w:rsid w:val="002A1B87"/>
    <w:rsid w:val="002A2DFB"/>
    <w:rsid w:val="002A335E"/>
    <w:rsid w:val="002A4316"/>
    <w:rsid w:val="002A4EA4"/>
    <w:rsid w:val="002A52AA"/>
    <w:rsid w:val="002A52D8"/>
    <w:rsid w:val="002A633B"/>
    <w:rsid w:val="002A70CA"/>
    <w:rsid w:val="002B031A"/>
    <w:rsid w:val="002B0BF2"/>
    <w:rsid w:val="002B1511"/>
    <w:rsid w:val="002B201A"/>
    <w:rsid w:val="002B2300"/>
    <w:rsid w:val="002B2BD8"/>
    <w:rsid w:val="002B468F"/>
    <w:rsid w:val="002B4C8A"/>
    <w:rsid w:val="002B5374"/>
    <w:rsid w:val="002B68E4"/>
    <w:rsid w:val="002B7D7B"/>
    <w:rsid w:val="002C101D"/>
    <w:rsid w:val="002C22D0"/>
    <w:rsid w:val="002C2D1D"/>
    <w:rsid w:val="002C2F8D"/>
    <w:rsid w:val="002C3679"/>
    <w:rsid w:val="002C40B7"/>
    <w:rsid w:val="002C438F"/>
    <w:rsid w:val="002C4631"/>
    <w:rsid w:val="002D03A3"/>
    <w:rsid w:val="002D29C4"/>
    <w:rsid w:val="002D2BEA"/>
    <w:rsid w:val="002D461F"/>
    <w:rsid w:val="002D542C"/>
    <w:rsid w:val="002D6C2A"/>
    <w:rsid w:val="002D72C6"/>
    <w:rsid w:val="002D79A2"/>
    <w:rsid w:val="002E020C"/>
    <w:rsid w:val="002E2B11"/>
    <w:rsid w:val="002E2B5D"/>
    <w:rsid w:val="002E35D1"/>
    <w:rsid w:val="002E41B9"/>
    <w:rsid w:val="002E4811"/>
    <w:rsid w:val="002E65CB"/>
    <w:rsid w:val="002E7FDF"/>
    <w:rsid w:val="002F00DE"/>
    <w:rsid w:val="002F08F3"/>
    <w:rsid w:val="002F0E8E"/>
    <w:rsid w:val="002F1B16"/>
    <w:rsid w:val="002F2244"/>
    <w:rsid w:val="002F2723"/>
    <w:rsid w:val="002F3560"/>
    <w:rsid w:val="002F3630"/>
    <w:rsid w:val="002F4357"/>
    <w:rsid w:val="002F44E7"/>
    <w:rsid w:val="002F473D"/>
    <w:rsid w:val="002F4942"/>
    <w:rsid w:val="002F5141"/>
    <w:rsid w:val="002F6042"/>
    <w:rsid w:val="002F710D"/>
    <w:rsid w:val="002F7744"/>
    <w:rsid w:val="002F7B4A"/>
    <w:rsid w:val="00300131"/>
    <w:rsid w:val="00300173"/>
    <w:rsid w:val="0030021D"/>
    <w:rsid w:val="003005E0"/>
    <w:rsid w:val="00300BE0"/>
    <w:rsid w:val="00301835"/>
    <w:rsid w:val="00302910"/>
    <w:rsid w:val="00302D05"/>
    <w:rsid w:val="0030546F"/>
    <w:rsid w:val="00305CBE"/>
    <w:rsid w:val="0030619B"/>
    <w:rsid w:val="0030648A"/>
    <w:rsid w:val="00306AC7"/>
    <w:rsid w:val="00306F63"/>
    <w:rsid w:val="00307086"/>
    <w:rsid w:val="003072A0"/>
    <w:rsid w:val="00307AF1"/>
    <w:rsid w:val="00310C2A"/>
    <w:rsid w:val="00310DDE"/>
    <w:rsid w:val="00310F19"/>
    <w:rsid w:val="003112CB"/>
    <w:rsid w:val="00312F8F"/>
    <w:rsid w:val="003134B1"/>
    <w:rsid w:val="003149B2"/>
    <w:rsid w:val="003149D7"/>
    <w:rsid w:val="003161AF"/>
    <w:rsid w:val="0031717A"/>
    <w:rsid w:val="00317CF5"/>
    <w:rsid w:val="00321442"/>
    <w:rsid w:val="003216D3"/>
    <w:rsid w:val="00321DA5"/>
    <w:rsid w:val="00324E0D"/>
    <w:rsid w:val="0032754E"/>
    <w:rsid w:val="00327FDB"/>
    <w:rsid w:val="003311CF"/>
    <w:rsid w:val="00332AF4"/>
    <w:rsid w:val="00336079"/>
    <w:rsid w:val="003368F6"/>
    <w:rsid w:val="0033786E"/>
    <w:rsid w:val="00340F9D"/>
    <w:rsid w:val="0034152D"/>
    <w:rsid w:val="0034256D"/>
    <w:rsid w:val="00342915"/>
    <w:rsid w:val="00343286"/>
    <w:rsid w:val="00343646"/>
    <w:rsid w:val="00343697"/>
    <w:rsid w:val="003441ED"/>
    <w:rsid w:val="00345002"/>
    <w:rsid w:val="00345B3C"/>
    <w:rsid w:val="003461B2"/>
    <w:rsid w:val="003471F8"/>
    <w:rsid w:val="00350057"/>
    <w:rsid w:val="0035145D"/>
    <w:rsid w:val="003515DE"/>
    <w:rsid w:val="00351ECA"/>
    <w:rsid w:val="00352A1C"/>
    <w:rsid w:val="00352A29"/>
    <w:rsid w:val="003534CE"/>
    <w:rsid w:val="00354155"/>
    <w:rsid w:val="00355DE7"/>
    <w:rsid w:val="00356F7C"/>
    <w:rsid w:val="0035714E"/>
    <w:rsid w:val="003574BC"/>
    <w:rsid w:val="00357B1F"/>
    <w:rsid w:val="00357F82"/>
    <w:rsid w:val="003600B6"/>
    <w:rsid w:val="0036113C"/>
    <w:rsid w:val="00364D2D"/>
    <w:rsid w:val="0036614F"/>
    <w:rsid w:val="00366EB0"/>
    <w:rsid w:val="00367A87"/>
    <w:rsid w:val="00367AC5"/>
    <w:rsid w:val="00367D80"/>
    <w:rsid w:val="0037326F"/>
    <w:rsid w:val="00373277"/>
    <w:rsid w:val="0037384C"/>
    <w:rsid w:val="0037472B"/>
    <w:rsid w:val="00375D2F"/>
    <w:rsid w:val="003761B1"/>
    <w:rsid w:val="00376536"/>
    <w:rsid w:val="00380720"/>
    <w:rsid w:val="00380754"/>
    <w:rsid w:val="00381033"/>
    <w:rsid w:val="0038232B"/>
    <w:rsid w:val="0038238C"/>
    <w:rsid w:val="0038362D"/>
    <w:rsid w:val="00383C6E"/>
    <w:rsid w:val="00385060"/>
    <w:rsid w:val="003857B6"/>
    <w:rsid w:val="00385F63"/>
    <w:rsid w:val="0038651F"/>
    <w:rsid w:val="00386871"/>
    <w:rsid w:val="0038744C"/>
    <w:rsid w:val="0039054D"/>
    <w:rsid w:val="00390E61"/>
    <w:rsid w:val="0039258B"/>
    <w:rsid w:val="00392B04"/>
    <w:rsid w:val="00392C61"/>
    <w:rsid w:val="00394DA4"/>
    <w:rsid w:val="003960AD"/>
    <w:rsid w:val="003962B9"/>
    <w:rsid w:val="003A048F"/>
    <w:rsid w:val="003A05FC"/>
    <w:rsid w:val="003A172B"/>
    <w:rsid w:val="003A1E25"/>
    <w:rsid w:val="003A25A2"/>
    <w:rsid w:val="003A383D"/>
    <w:rsid w:val="003A4544"/>
    <w:rsid w:val="003A4C65"/>
    <w:rsid w:val="003A4D53"/>
    <w:rsid w:val="003A5F1B"/>
    <w:rsid w:val="003A6047"/>
    <w:rsid w:val="003A6F30"/>
    <w:rsid w:val="003A7817"/>
    <w:rsid w:val="003A7D8F"/>
    <w:rsid w:val="003B0223"/>
    <w:rsid w:val="003B0E22"/>
    <w:rsid w:val="003B291C"/>
    <w:rsid w:val="003B2D16"/>
    <w:rsid w:val="003B2D2D"/>
    <w:rsid w:val="003B2F85"/>
    <w:rsid w:val="003B34AD"/>
    <w:rsid w:val="003B3EC3"/>
    <w:rsid w:val="003B61DE"/>
    <w:rsid w:val="003B7501"/>
    <w:rsid w:val="003B7C83"/>
    <w:rsid w:val="003C046F"/>
    <w:rsid w:val="003C064D"/>
    <w:rsid w:val="003C117C"/>
    <w:rsid w:val="003C16C2"/>
    <w:rsid w:val="003C1FCC"/>
    <w:rsid w:val="003C2114"/>
    <w:rsid w:val="003C2D36"/>
    <w:rsid w:val="003C35CF"/>
    <w:rsid w:val="003C4ABC"/>
    <w:rsid w:val="003C636A"/>
    <w:rsid w:val="003C7111"/>
    <w:rsid w:val="003C73E3"/>
    <w:rsid w:val="003D03E7"/>
    <w:rsid w:val="003D048B"/>
    <w:rsid w:val="003D0654"/>
    <w:rsid w:val="003D12BA"/>
    <w:rsid w:val="003D1D7B"/>
    <w:rsid w:val="003D1F4E"/>
    <w:rsid w:val="003D3AE5"/>
    <w:rsid w:val="003D3C63"/>
    <w:rsid w:val="003D5741"/>
    <w:rsid w:val="003D5825"/>
    <w:rsid w:val="003D589F"/>
    <w:rsid w:val="003D5C18"/>
    <w:rsid w:val="003D62D8"/>
    <w:rsid w:val="003D62E2"/>
    <w:rsid w:val="003D669B"/>
    <w:rsid w:val="003D747D"/>
    <w:rsid w:val="003D7563"/>
    <w:rsid w:val="003D769B"/>
    <w:rsid w:val="003D7F8B"/>
    <w:rsid w:val="003E09AE"/>
    <w:rsid w:val="003E2182"/>
    <w:rsid w:val="003E3FFE"/>
    <w:rsid w:val="003E4788"/>
    <w:rsid w:val="003E51B6"/>
    <w:rsid w:val="003E51F3"/>
    <w:rsid w:val="003E5595"/>
    <w:rsid w:val="003E5854"/>
    <w:rsid w:val="003E607A"/>
    <w:rsid w:val="003E726A"/>
    <w:rsid w:val="003F0ED5"/>
    <w:rsid w:val="003F1370"/>
    <w:rsid w:val="003F15A8"/>
    <w:rsid w:val="003F1C96"/>
    <w:rsid w:val="003F1E86"/>
    <w:rsid w:val="003F2D9B"/>
    <w:rsid w:val="003F32AA"/>
    <w:rsid w:val="003F3A91"/>
    <w:rsid w:val="003F5E33"/>
    <w:rsid w:val="003F6B60"/>
    <w:rsid w:val="003F6E5D"/>
    <w:rsid w:val="003F7F04"/>
    <w:rsid w:val="00401603"/>
    <w:rsid w:val="0040238C"/>
    <w:rsid w:val="004032F9"/>
    <w:rsid w:val="004035AA"/>
    <w:rsid w:val="00403C20"/>
    <w:rsid w:val="004044B1"/>
    <w:rsid w:val="0041046B"/>
    <w:rsid w:val="00412174"/>
    <w:rsid w:val="00412BDC"/>
    <w:rsid w:val="00412EB2"/>
    <w:rsid w:val="00413DBA"/>
    <w:rsid w:val="00414128"/>
    <w:rsid w:val="0041423C"/>
    <w:rsid w:val="004150D4"/>
    <w:rsid w:val="00416115"/>
    <w:rsid w:val="0041612D"/>
    <w:rsid w:val="00416895"/>
    <w:rsid w:val="004173CE"/>
    <w:rsid w:val="0042133D"/>
    <w:rsid w:val="00421A14"/>
    <w:rsid w:val="00423BA5"/>
    <w:rsid w:val="00423E53"/>
    <w:rsid w:val="00423FF9"/>
    <w:rsid w:val="00424DDD"/>
    <w:rsid w:val="00425020"/>
    <w:rsid w:val="0042718D"/>
    <w:rsid w:val="00427684"/>
    <w:rsid w:val="0043004E"/>
    <w:rsid w:val="00432059"/>
    <w:rsid w:val="00432C28"/>
    <w:rsid w:val="00432ED9"/>
    <w:rsid w:val="0043591E"/>
    <w:rsid w:val="0043711F"/>
    <w:rsid w:val="0043762F"/>
    <w:rsid w:val="00437F56"/>
    <w:rsid w:val="00441321"/>
    <w:rsid w:val="00441331"/>
    <w:rsid w:val="00442275"/>
    <w:rsid w:val="00443CCD"/>
    <w:rsid w:val="00444A78"/>
    <w:rsid w:val="00444CEF"/>
    <w:rsid w:val="0044527A"/>
    <w:rsid w:val="004468E1"/>
    <w:rsid w:val="00450DBA"/>
    <w:rsid w:val="0045252D"/>
    <w:rsid w:val="0045266F"/>
    <w:rsid w:val="00454788"/>
    <w:rsid w:val="0045508E"/>
    <w:rsid w:val="004552A6"/>
    <w:rsid w:val="0045654F"/>
    <w:rsid w:val="00456711"/>
    <w:rsid w:val="004570FC"/>
    <w:rsid w:val="004571E6"/>
    <w:rsid w:val="00457558"/>
    <w:rsid w:val="00460083"/>
    <w:rsid w:val="00460588"/>
    <w:rsid w:val="00460962"/>
    <w:rsid w:val="00460E07"/>
    <w:rsid w:val="00461492"/>
    <w:rsid w:val="00461653"/>
    <w:rsid w:val="00461C0E"/>
    <w:rsid w:val="00461E87"/>
    <w:rsid w:val="004627F9"/>
    <w:rsid w:val="00462FB2"/>
    <w:rsid w:val="00463B8A"/>
    <w:rsid w:val="00463E04"/>
    <w:rsid w:val="004640C6"/>
    <w:rsid w:val="00464491"/>
    <w:rsid w:val="004646CC"/>
    <w:rsid w:val="00464843"/>
    <w:rsid w:val="004654E1"/>
    <w:rsid w:val="00466775"/>
    <w:rsid w:val="00471FCE"/>
    <w:rsid w:val="004722CB"/>
    <w:rsid w:val="004735D7"/>
    <w:rsid w:val="0047569C"/>
    <w:rsid w:val="00475A85"/>
    <w:rsid w:val="00475D90"/>
    <w:rsid w:val="0048003C"/>
    <w:rsid w:val="00480600"/>
    <w:rsid w:val="00480738"/>
    <w:rsid w:val="00480935"/>
    <w:rsid w:val="004809C2"/>
    <w:rsid w:val="00480EA1"/>
    <w:rsid w:val="00483F0B"/>
    <w:rsid w:val="00485410"/>
    <w:rsid w:val="004858CE"/>
    <w:rsid w:val="00486B42"/>
    <w:rsid w:val="0049102A"/>
    <w:rsid w:val="00491347"/>
    <w:rsid w:val="00492166"/>
    <w:rsid w:val="004933DB"/>
    <w:rsid w:val="00493B73"/>
    <w:rsid w:val="00495F09"/>
    <w:rsid w:val="004967A2"/>
    <w:rsid w:val="00496B8B"/>
    <w:rsid w:val="00496FD7"/>
    <w:rsid w:val="00497B7B"/>
    <w:rsid w:val="00497C74"/>
    <w:rsid w:val="004A06E1"/>
    <w:rsid w:val="004A0B52"/>
    <w:rsid w:val="004A0CBD"/>
    <w:rsid w:val="004A2A2A"/>
    <w:rsid w:val="004A35D2"/>
    <w:rsid w:val="004A4B18"/>
    <w:rsid w:val="004A521D"/>
    <w:rsid w:val="004A54FA"/>
    <w:rsid w:val="004A5FEB"/>
    <w:rsid w:val="004A603D"/>
    <w:rsid w:val="004A709E"/>
    <w:rsid w:val="004A75DB"/>
    <w:rsid w:val="004B05A5"/>
    <w:rsid w:val="004B07B5"/>
    <w:rsid w:val="004B08D7"/>
    <w:rsid w:val="004B0C76"/>
    <w:rsid w:val="004B17FA"/>
    <w:rsid w:val="004B1BB4"/>
    <w:rsid w:val="004B2AA1"/>
    <w:rsid w:val="004B3087"/>
    <w:rsid w:val="004B45BB"/>
    <w:rsid w:val="004B56A9"/>
    <w:rsid w:val="004B6CCC"/>
    <w:rsid w:val="004C0503"/>
    <w:rsid w:val="004C0C03"/>
    <w:rsid w:val="004C16DF"/>
    <w:rsid w:val="004C1778"/>
    <w:rsid w:val="004C2123"/>
    <w:rsid w:val="004C369A"/>
    <w:rsid w:val="004C49DF"/>
    <w:rsid w:val="004C5A15"/>
    <w:rsid w:val="004D0994"/>
    <w:rsid w:val="004D0CDC"/>
    <w:rsid w:val="004D14D9"/>
    <w:rsid w:val="004D2990"/>
    <w:rsid w:val="004D3F29"/>
    <w:rsid w:val="004D4ADE"/>
    <w:rsid w:val="004D4D26"/>
    <w:rsid w:val="004D59BB"/>
    <w:rsid w:val="004D6954"/>
    <w:rsid w:val="004D6FFA"/>
    <w:rsid w:val="004E29CD"/>
    <w:rsid w:val="004E41CA"/>
    <w:rsid w:val="004E5C89"/>
    <w:rsid w:val="004E6A8C"/>
    <w:rsid w:val="004E6B16"/>
    <w:rsid w:val="004E6B3D"/>
    <w:rsid w:val="004E7EC3"/>
    <w:rsid w:val="004F0C27"/>
    <w:rsid w:val="004F1B4F"/>
    <w:rsid w:val="004F2CC3"/>
    <w:rsid w:val="004F46C6"/>
    <w:rsid w:val="004F6326"/>
    <w:rsid w:val="00501883"/>
    <w:rsid w:val="00502D57"/>
    <w:rsid w:val="00503A3A"/>
    <w:rsid w:val="00503DA4"/>
    <w:rsid w:val="005046F1"/>
    <w:rsid w:val="00504CB2"/>
    <w:rsid w:val="00504D38"/>
    <w:rsid w:val="005054C9"/>
    <w:rsid w:val="0050572F"/>
    <w:rsid w:val="00505E83"/>
    <w:rsid w:val="005071AC"/>
    <w:rsid w:val="005078F6"/>
    <w:rsid w:val="00507D48"/>
    <w:rsid w:val="00510EDE"/>
    <w:rsid w:val="00512F3C"/>
    <w:rsid w:val="00513FA6"/>
    <w:rsid w:val="00514C69"/>
    <w:rsid w:val="0051522C"/>
    <w:rsid w:val="0051541C"/>
    <w:rsid w:val="00515CA8"/>
    <w:rsid w:val="00515EEF"/>
    <w:rsid w:val="005161DD"/>
    <w:rsid w:val="00517DFD"/>
    <w:rsid w:val="005203CA"/>
    <w:rsid w:val="00521DE4"/>
    <w:rsid w:val="00523C0F"/>
    <w:rsid w:val="00525165"/>
    <w:rsid w:val="0052531D"/>
    <w:rsid w:val="005260EB"/>
    <w:rsid w:val="00526E17"/>
    <w:rsid w:val="00527B00"/>
    <w:rsid w:val="00527DCC"/>
    <w:rsid w:val="005310B2"/>
    <w:rsid w:val="005316CB"/>
    <w:rsid w:val="00531797"/>
    <w:rsid w:val="0053217D"/>
    <w:rsid w:val="00532217"/>
    <w:rsid w:val="00533060"/>
    <w:rsid w:val="005334CA"/>
    <w:rsid w:val="00533935"/>
    <w:rsid w:val="00534330"/>
    <w:rsid w:val="005346A9"/>
    <w:rsid w:val="0053485E"/>
    <w:rsid w:val="00535B9F"/>
    <w:rsid w:val="0053611A"/>
    <w:rsid w:val="00540606"/>
    <w:rsid w:val="00540941"/>
    <w:rsid w:val="005416B7"/>
    <w:rsid w:val="0054425E"/>
    <w:rsid w:val="0054435C"/>
    <w:rsid w:val="00545A06"/>
    <w:rsid w:val="00546036"/>
    <w:rsid w:val="0054643F"/>
    <w:rsid w:val="0054686C"/>
    <w:rsid w:val="00547650"/>
    <w:rsid w:val="005504A0"/>
    <w:rsid w:val="00550881"/>
    <w:rsid w:val="00550A28"/>
    <w:rsid w:val="00551784"/>
    <w:rsid w:val="00551856"/>
    <w:rsid w:val="00552257"/>
    <w:rsid w:val="0055319A"/>
    <w:rsid w:val="00554678"/>
    <w:rsid w:val="0055517F"/>
    <w:rsid w:val="00556812"/>
    <w:rsid w:val="00560DD9"/>
    <w:rsid w:val="00561315"/>
    <w:rsid w:val="005615B4"/>
    <w:rsid w:val="00564D94"/>
    <w:rsid w:val="00564E32"/>
    <w:rsid w:val="005664AB"/>
    <w:rsid w:val="00566982"/>
    <w:rsid w:val="005669DE"/>
    <w:rsid w:val="00570496"/>
    <w:rsid w:val="0057085C"/>
    <w:rsid w:val="00571970"/>
    <w:rsid w:val="0057245C"/>
    <w:rsid w:val="005726BF"/>
    <w:rsid w:val="005726DF"/>
    <w:rsid w:val="00572BE0"/>
    <w:rsid w:val="00573874"/>
    <w:rsid w:val="0057431B"/>
    <w:rsid w:val="00575523"/>
    <w:rsid w:val="00575A7D"/>
    <w:rsid w:val="00576B9C"/>
    <w:rsid w:val="005776C6"/>
    <w:rsid w:val="00577C3E"/>
    <w:rsid w:val="00577D6E"/>
    <w:rsid w:val="005800D0"/>
    <w:rsid w:val="0058204A"/>
    <w:rsid w:val="0058243B"/>
    <w:rsid w:val="005826AD"/>
    <w:rsid w:val="00583404"/>
    <w:rsid w:val="00583432"/>
    <w:rsid w:val="00584779"/>
    <w:rsid w:val="00584B2C"/>
    <w:rsid w:val="00584E98"/>
    <w:rsid w:val="005864B5"/>
    <w:rsid w:val="00587138"/>
    <w:rsid w:val="00587531"/>
    <w:rsid w:val="005876CB"/>
    <w:rsid w:val="00587C51"/>
    <w:rsid w:val="0059138A"/>
    <w:rsid w:val="005916DF"/>
    <w:rsid w:val="00592CC9"/>
    <w:rsid w:val="00592F76"/>
    <w:rsid w:val="00594DA0"/>
    <w:rsid w:val="00595D12"/>
    <w:rsid w:val="00597636"/>
    <w:rsid w:val="005A040A"/>
    <w:rsid w:val="005A0709"/>
    <w:rsid w:val="005A196F"/>
    <w:rsid w:val="005A29B3"/>
    <w:rsid w:val="005A3589"/>
    <w:rsid w:val="005A37AA"/>
    <w:rsid w:val="005A52A5"/>
    <w:rsid w:val="005A787A"/>
    <w:rsid w:val="005B053D"/>
    <w:rsid w:val="005B1890"/>
    <w:rsid w:val="005B1B86"/>
    <w:rsid w:val="005B2367"/>
    <w:rsid w:val="005B2B55"/>
    <w:rsid w:val="005B2D2D"/>
    <w:rsid w:val="005B340C"/>
    <w:rsid w:val="005B34AF"/>
    <w:rsid w:val="005B368B"/>
    <w:rsid w:val="005B3719"/>
    <w:rsid w:val="005B4111"/>
    <w:rsid w:val="005B5028"/>
    <w:rsid w:val="005B6058"/>
    <w:rsid w:val="005B611B"/>
    <w:rsid w:val="005B71C9"/>
    <w:rsid w:val="005B723D"/>
    <w:rsid w:val="005B7378"/>
    <w:rsid w:val="005C018E"/>
    <w:rsid w:val="005C050E"/>
    <w:rsid w:val="005C1C2E"/>
    <w:rsid w:val="005C3A4C"/>
    <w:rsid w:val="005C5187"/>
    <w:rsid w:val="005C5E54"/>
    <w:rsid w:val="005C6092"/>
    <w:rsid w:val="005C76F6"/>
    <w:rsid w:val="005C7DCE"/>
    <w:rsid w:val="005D0AC9"/>
    <w:rsid w:val="005D0F46"/>
    <w:rsid w:val="005D176F"/>
    <w:rsid w:val="005D1926"/>
    <w:rsid w:val="005D34AE"/>
    <w:rsid w:val="005D3573"/>
    <w:rsid w:val="005D396A"/>
    <w:rsid w:val="005D39BB"/>
    <w:rsid w:val="005D4487"/>
    <w:rsid w:val="005D453F"/>
    <w:rsid w:val="005D47B1"/>
    <w:rsid w:val="005D4C5E"/>
    <w:rsid w:val="005D5AEC"/>
    <w:rsid w:val="005D7520"/>
    <w:rsid w:val="005D76F8"/>
    <w:rsid w:val="005E1F30"/>
    <w:rsid w:val="005E2097"/>
    <w:rsid w:val="005E2861"/>
    <w:rsid w:val="005E2E0A"/>
    <w:rsid w:val="005E3558"/>
    <w:rsid w:val="005E3C15"/>
    <w:rsid w:val="005E3F35"/>
    <w:rsid w:val="005E41CA"/>
    <w:rsid w:val="005E457F"/>
    <w:rsid w:val="005E4BFF"/>
    <w:rsid w:val="005E5288"/>
    <w:rsid w:val="005E5C9D"/>
    <w:rsid w:val="005E6ED4"/>
    <w:rsid w:val="005E70B8"/>
    <w:rsid w:val="005E77AA"/>
    <w:rsid w:val="005F02D9"/>
    <w:rsid w:val="005F10A2"/>
    <w:rsid w:val="005F2572"/>
    <w:rsid w:val="005F2F9F"/>
    <w:rsid w:val="005F3668"/>
    <w:rsid w:val="005F49AA"/>
    <w:rsid w:val="005F5220"/>
    <w:rsid w:val="005F64F8"/>
    <w:rsid w:val="005F657A"/>
    <w:rsid w:val="005F6C87"/>
    <w:rsid w:val="00600280"/>
    <w:rsid w:val="006030A7"/>
    <w:rsid w:val="0060488A"/>
    <w:rsid w:val="00604980"/>
    <w:rsid w:val="00605433"/>
    <w:rsid w:val="00605B42"/>
    <w:rsid w:val="00605CD3"/>
    <w:rsid w:val="00607E63"/>
    <w:rsid w:val="00610335"/>
    <w:rsid w:val="00610505"/>
    <w:rsid w:val="00610CA7"/>
    <w:rsid w:val="0061117E"/>
    <w:rsid w:val="00612401"/>
    <w:rsid w:val="00612835"/>
    <w:rsid w:val="00613CF3"/>
    <w:rsid w:val="00615F3D"/>
    <w:rsid w:val="00616053"/>
    <w:rsid w:val="00616F73"/>
    <w:rsid w:val="006172B2"/>
    <w:rsid w:val="00621A81"/>
    <w:rsid w:val="006236EB"/>
    <w:rsid w:val="00623C54"/>
    <w:rsid w:val="00625657"/>
    <w:rsid w:val="00627101"/>
    <w:rsid w:val="0062717E"/>
    <w:rsid w:val="00627DD3"/>
    <w:rsid w:val="00631221"/>
    <w:rsid w:val="006316B7"/>
    <w:rsid w:val="00632CCB"/>
    <w:rsid w:val="00634F2C"/>
    <w:rsid w:val="00635540"/>
    <w:rsid w:val="006359EB"/>
    <w:rsid w:val="00636399"/>
    <w:rsid w:val="0063699F"/>
    <w:rsid w:val="00637018"/>
    <w:rsid w:val="0063768D"/>
    <w:rsid w:val="006378D7"/>
    <w:rsid w:val="00637E9C"/>
    <w:rsid w:val="00642B63"/>
    <w:rsid w:val="00642C94"/>
    <w:rsid w:val="00643195"/>
    <w:rsid w:val="006433B6"/>
    <w:rsid w:val="00644970"/>
    <w:rsid w:val="00644FF8"/>
    <w:rsid w:val="00645B33"/>
    <w:rsid w:val="00646A57"/>
    <w:rsid w:val="00652994"/>
    <w:rsid w:val="00652A20"/>
    <w:rsid w:val="00652AF0"/>
    <w:rsid w:val="00653DEF"/>
    <w:rsid w:val="00654006"/>
    <w:rsid w:val="00654947"/>
    <w:rsid w:val="00654CC6"/>
    <w:rsid w:val="006551DB"/>
    <w:rsid w:val="006552F3"/>
    <w:rsid w:val="006560B6"/>
    <w:rsid w:val="00660695"/>
    <w:rsid w:val="00660DE8"/>
    <w:rsid w:val="006621F3"/>
    <w:rsid w:val="006636A0"/>
    <w:rsid w:val="00665AEB"/>
    <w:rsid w:val="00666841"/>
    <w:rsid w:val="00667752"/>
    <w:rsid w:val="0067022D"/>
    <w:rsid w:val="00670AC4"/>
    <w:rsid w:val="0067128A"/>
    <w:rsid w:val="00671669"/>
    <w:rsid w:val="00672376"/>
    <w:rsid w:val="00672538"/>
    <w:rsid w:val="006731B7"/>
    <w:rsid w:val="00673236"/>
    <w:rsid w:val="00673280"/>
    <w:rsid w:val="0067460E"/>
    <w:rsid w:val="00674F6F"/>
    <w:rsid w:val="0067503C"/>
    <w:rsid w:val="0067591B"/>
    <w:rsid w:val="00675A12"/>
    <w:rsid w:val="00677ECB"/>
    <w:rsid w:val="00682376"/>
    <w:rsid w:val="00682796"/>
    <w:rsid w:val="006835FD"/>
    <w:rsid w:val="00683E29"/>
    <w:rsid w:val="006855B8"/>
    <w:rsid w:val="00685B94"/>
    <w:rsid w:val="006863CD"/>
    <w:rsid w:val="0068687E"/>
    <w:rsid w:val="0068730A"/>
    <w:rsid w:val="00690780"/>
    <w:rsid w:val="00691B77"/>
    <w:rsid w:val="006935A2"/>
    <w:rsid w:val="0069464B"/>
    <w:rsid w:val="00697766"/>
    <w:rsid w:val="006A03BE"/>
    <w:rsid w:val="006A0959"/>
    <w:rsid w:val="006A0CFA"/>
    <w:rsid w:val="006A2168"/>
    <w:rsid w:val="006A2C1F"/>
    <w:rsid w:val="006A3431"/>
    <w:rsid w:val="006A4703"/>
    <w:rsid w:val="006A4B7A"/>
    <w:rsid w:val="006A56B1"/>
    <w:rsid w:val="006A6084"/>
    <w:rsid w:val="006A7009"/>
    <w:rsid w:val="006B13A3"/>
    <w:rsid w:val="006B1993"/>
    <w:rsid w:val="006B19C4"/>
    <w:rsid w:val="006B203E"/>
    <w:rsid w:val="006B23B0"/>
    <w:rsid w:val="006B23F6"/>
    <w:rsid w:val="006B2511"/>
    <w:rsid w:val="006B2976"/>
    <w:rsid w:val="006B397F"/>
    <w:rsid w:val="006B3B56"/>
    <w:rsid w:val="006B4C5B"/>
    <w:rsid w:val="006B57B3"/>
    <w:rsid w:val="006B73F9"/>
    <w:rsid w:val="006B7AF1"/>
    <w:rsid w:val="006C15A6"/>
    <w:rsid w:val="006C1D57"/>
    <w:rsid w:val="006C2158"/>
    <w:rsid w:val="006C2272"/>
    <w:rsid w:val="006C30A9"/>
    <w:rsid w:val="006C3265"/>
    <w:rsid w:val="006C5108"/>
    <w:rsid w:val="006C58BE"/>
    <w:rsid w:val="006C5A44"/>
    <w:rsid w:val="006C7319"/>
    <w:rsid w:val="006C7380"/>
    <w:rsid w:val="006C7D69"/>
    <w:rsid w:val="006D02C2"/>
    <w:rsid w:val="006D0A5E"/>
    <w:rsid w:val="006D1743"/>
    <w:rsid w:val="006D22F7"/>
    <w:rsid w:val="006D5758"/>
    <w:rsid w:val="006D65AF"/>
    <w:rsid w:val="006D6788"/>
    <w:rsid w:val="006D6DAA"/>
    <w:rsid w:val="006D7054"/>
    <w:rsid w:val="006D763B"/>
    <w:rsid w:val="006D7DA7"/>
    <w:rsid w:val="006E0D3A"/>
    <w:rsid w:val="006E1DF0"/>
    <w:rsid w:val="006E416C"/>
    <w:rsid w:val="006E431D"/>
    <w:rsid w:val="006E4D66"/>
    <w:rsid w:val="006E4E1D"/>
    <w:rsid w:val="006E5EE3"/>
    <w:rsid w:val="006E7A15"/>
    <w:rsid w:val="006F05E9"/>
    <w:rsid w:val="006F0677"/>
    <w:rsid w:val="006F0AD3"/>
    <w:rsid w:val="006F0D35"/>
    <w:rsid w:val="006F0F2E"/>
    <w:rsid w:val="006F1796"/>
    <w:rsid w:val="006F19D4"/>
    <w:rsid w:val="006F3856"/>
    <w:rsid w:val="006F38AA"/>
    <w:rsid w:val="006F4840"/>
    <w:rsid w:val="006F4857"/>
    <w:rsid w:val="006F7142"/>
    <w:rsid w:val="006F747D"/>
    <w:rsid w:val="006F74F3"/>
    <w:rsid w:val="006F7872"/>
    <w:rsid w:val="006F7917"/>
    <w:rsid w:val="006F7D38"/>
    <w:rsid w:val="006F7FD8"/>
    <w:rsid w:val="007004BB"/>
    <w:rsid w:val="00701431"/>
    <w:rsid w:val="0070198F"/>
    <w:rsid w:val="00702238"/>
    <w:rsid w:val="00702C25"/>
    <w:rsid w:val="00703591"/>
    <w:rsid w:val="00705AA1"/>
    <w:rsid w:val="00705E57"/>
    <w:rsid w:val="00707030"/>
    <w:rsid w:val="00707432"/>
    <w:rsid w:val="007105A5"/>
    <w:rsid w:val="00711383"/>
    <w:rsid w:val="007117DB"/>
    <w:rsid w:val="00711AFF"/>
    <w:rsid w:val="00712185"/>
    <w:rsid w:val="007123E5"/>
    <w:rsid w:val="00712761"/>
    <w:rsid w:val="00712A5B"/>
    <w:rsid w:val="00712D4D"/>
    <w:rsid w:val="007147CE"/>
    <w:rsid w:val="00714C22"/>
    <w:rsid w:val="00717723"/>
    <w:rsid w:val="00720523"/>
    <w:rsid w:val="00720C99"/>
    <w:rsid w:val="007217D4"/>
    <w:rsid w:val="007244AE"/>
    <w:rsid w:val="00725513"/>
    <w:rsid w:val="00731860"/>
    <w:rsid w:val="007343A2"/>
    <w:rsid w:val="00734713"/>
    <w:rsid w:val="007349DA"/>
    <w:rsid w:val="00734FEE"/>
    <w:rsid w:val="007403D9"/>
    <w:rsid w:val="007409DA"/>
    <w:rsid w:val="00740C13"/>
    <w:rsid w:val="007415AE"/>
    <w:rsid w:val="00741D11"/>
    <w:rsid w:val="00743FE7"/>
    <w:rsid w:val="0074435F"/>
    <w:rsid w:val="00745821"/>
    <w:rsid w:val="0074666D"/>
    <w:rsid w:val="00746CF9"/>
    <w:rsid w:val="00746D39"/>
    <w:rsid w:val="00746F25"/>
    <w:rsid w:val="00747EB6"/>
    <w:rsid w:val="007501FF"/>
    <w:rsid w:val="00751302"/>
    <w:rsid w:val="007515C1"/>
    <w:rsid w:val="00751650"/>
    <w:rsid w:val="00751F22"/>
    <w:rsid w:val="007532C7"/>
    <w:rsid w:val="00753E4F"/>
    <w:rsid w:val="00754DFA"/>
    <w:rsid w:val="007554CD"/>
    <w:rsid w:val="00756AEA"/>
    <w:rsid w:val="00756EA4"/>
    <w:rsid w:val="00756EF4"/>
    <w:rsid w:val="00760231"/>
    <w:rsid w:val="00760DF9"/>
    <w:rsid w:val="00761AFB"/>
    <w:rsid w:val="00761CAF"/>
    <w:rsid w:val="00762FF4"/>
    <w:rsid w:val="007636EF"/>
    <w:rsid w:val="00764A50"/>
    <w:rsid w:val="00767AB0"/>
    <w:rsid w:val="0077086E"/>
    <w:rsid w:val="00770C65"/>
    <w:rsid w:val="00771507"/>
    <w:rsid w:val="00775602"/>
    <w:rsid w:val="007757CE"/>
    <w:rsid w:val="00776629"/>
    <w:rsid w:val="00777B18"/>
    <w:rsid w:val="00781435"/>
    <w:rsid w:val="007817CC"/>
    <w:rsid w:val="0078356E"/>
    <w:rsid w:val="007851C9"/>
    <w:rsid w:val="007858EC"/>
    <w:rsid w:val="0078601F"/>
    <w:rsid w:val="0078795B"/>
    <w:rsid w:val="007912F9"/>
    <w:rsid w:val="00791AD9"/>
    <w:rsid w:val="00792825"/>
    <w:rsid w:val="007931D4"/>
    <w:rsid w:val="007932E9"/>
    <w:rsid w:val="0079357E"/>
    <w:rsid w:val="00793F33"/>
    <w:rsid w:val="0079493C"/>
    <w:rsid w:val="00794E68"/>
    <w:rsid w:val="007962C0"/>
    <w:rsid w:val="007A0E1C"/>
    <w:rsid w:val="007A0ED6"/>
    <w:rsid w:val="007A1180"/>
    <w:rsid w:val="007A30E4"/>
    <w:rsid w:val="007A42D6"/>
    <w:rsid w:val="007B0B88"/>
    <w:rsid w:val="007B1C46"/>
    <w:rsid w:val="007B1F78"/>
    <w:rsid w:val="007B3813"/>
    <w:rsid w:val="007B402E"/>
    <w:rsid w:val="007B56F3"/>
    <w:rsid w:val="007B5A9E"/>
    <w:rsid w:val="007B5C8E"/>
    <w:rsid w:val="007B6344"/>
    <w:rsid w:val="007B7C60"/>
    <w:rsid w:val="007C1A5F"/>
    <w:rsid w:val="007C2316"/>
    <w:rsid w:val="007C3DCB"/>
    <w:rsid w:val="007C435E"/>
    <w:rsid w:val="007C5061"/>
    <w:rsid w:val="007C549F"/>
    <w:rsid w:val="007C58E4"/>
    <w:rsid w:val="007C74AA"/>
    <w:rsid w:val="007C7FE8"/>
    <w:rsid w:val="007D19DA"/>
    <w:rsid w:val="007D3AA4"/>
    <w:rsid w:val="007D6D1D"/>
    <w:rsid w:val="007D7861"/>
    <w:rsid w:val="007E04D2"/>
    <w:rsid w:val="007E055C"/>
    <w:rsid w:val="007E1BF3"/>
    <w:rsid w:val="007E2265"/>
    <w:rsid w:val="007E277C"/>
    <w:rsid w:val="007E3652"/>
    <w:rsid w:val="007E3705"/>
    <w:rsid w:val="007E39B8"/>
    <w:rsid w:val="007E3C3F"/>
    <w:rsid w:val="007E3DEA"/>
    <w:rsid w:val="007E5331"/>
    <w:rsid w:val="007E5626"/>
    <w:rsid w:val="007E585D"/>
    <w:rsid w:val="007E6934"/>
    <w:rsid w:val="007E696C"/>
    <w:rsid w:val="007E7801"/>
    <w:rsid w:val="007E7DA9"/>
    <w:rsid w:val="007F00C0"/>
    <w:rsid w:val="007F234E"/>
    <w:rsid w:val="007F2502"/>
    <w:rsid w:val="007F3115"/>
    <w:rsid w:val="007F40C1"/>
    <w:rsid w:val="007F462E"/>
    <w:rsid w:val="007F5332"/>
    <w:rsid w:val="007F5719"/>
    <w:rsid w:val="007F5740"/>
    <w:rsid w:val="007F6275"/>
    <w:rsid w:val="007F6384"/>
    <w:rsid w:val="007F6EDD"/>
    <w:rsid w:val="007F75B2"/>
    <w:rsid w:val="00800C12"/>
    <w:rsid w:val="00800C88"/>
    <w:rsid w:val="00800E84"/>
    <w:rsid w:val="00800ED8"/>
    <w:rsid w:val="008012C2"/>
    <w:rsid w:val="008013FD"/>
    <w:rsid w:val="008016BA"/>
    <w:rsid w:val="00801FCB"/>
    <w:rsid w:val="00802527"/>
    <w:rsid w:val="00802DB0"/>
    <w:rsid w:val="00804C6C"/>
    <w:rsid w:val="0080597F"/>
    <w:rsid w:val="0080683C"/>
    <w:rsid w:val="00806D6B"/>
    <w:rsid w:val="00807175"/>
    <w:rsid w:val="00810FB3"/>
    <w:rsid w:val="00811198"/>
    <w:rsid w:val="00811EED"/>
    <w:rsid w:val="0081211C"/>
    <w:rsid w:val="008122BB"/>
    <w:rsid w:val="00812C77"/>
    <w:rsid w:val="008130BA"/>
    <w:rsid w:val="008131FB"/>
    <w:rsid w:val="00813A35"/>
    <w:rsid w:val="00814482"/>
    <w:rsid w:val="008144BE"/>
    <w:rsid w:val="0081520D"/>
    <w:rsid w:val="00815AB9"/>
    <w:rsid w:val="00817348"/>
    <w:rsid w:val="00817F59"/>
    <w:rsid w:val="00820266"/>
    <w:rsid w:val="0082027E"/>
    <w:rsid w:val="0082126E"/>
    <w:rsid w:val="00822148"/>
    <w:rsid w:val="00822594"/>
    <w:rsid w:val="008240D7"/>
    <w:rsid w:val="00824617"/>
    <w:rsid w:val="008246F7"/>
    <w:rsid w:val="00825C5C"/>
    <w:rsid w:val="00826A1A"/>
    <w:rsid w:val="00826BBC"/>
    <w:rsid w:val="008277B3"/>
    <w:rsid w:val="00827A20"/>
    <w:rsid w:val="00830CDB"/>
    <w:rsid w:val="00830E07"/>
    <w:rsid w:val="00833660"/>
    <w:rsid w:val="00834276"/>
    <w:rsid w:val="00834962"/>
    <w:rsid w:val="00835BC5"/>
    <w:rsid w:val="00835F2D"/>
    <w:rsid w:val="008363F0"/>
    <w:rsid w:val="00836406"/>
    <w:rsid w:val="008366FF"/>
    <w:rsid w:val="008367A4"/>
    <w:rsid w:val="00837236"/>
    <w:rsid w:val="00840216"/>
    <w:rsid w:val="008411F7"/>
    <w:rsid w:val="00842984"/>
    <w:rsid w:val="00843B8E"/>
    <w:rsid w:val="00846146"/>
    <w:rsid w:val="00846A74"/>
    <w:rsid w:val="00847DA0"/>
    <w:rsid w:val="00847F8C"/>
    <w:rsid w:val="00850C09"/>
    <w:rsid w:val="008512AC"/>
    <w:rsid w:val="0085134E"/>
    <w:rsid w:val="00852D95"/>
    <w:rsid w:val="00853A80"/>
    <w:rsid w:val="008541C4"/>
    <w:rsid w:val="008542E9"/>
    <w:rsid w:val="0085443C"/>
    <w:rsid w:val="00854901"/>
    <w:rsid w:val="00854FA8"/>
    <w:rsid w:val="00855F63"/>
    <w:rsid w:val="00856114"/>
    <w:rsid w:val="00856718"/>
    <w:rsid w:val="00856886"/>
    <w:rsid w:val="00857811"/>
    <w:rsid w:val="008606E7"/>
    <w:rsid w:val="00862C12"/>
    <w:rsid w:val="00862F1C"/>
    <w:rsid w:val="00862F81"/>
    <w:rsid w:val="00863D06"/>
    <w:rsid w:val="00863F59"/>
    <w:rsid w:val="00864CEC"/>
    <w:rsid w:val="00865586"/>
    <w:rsid w:val="00865A0A"/>
    <w:rsid w:val="00870521"/>
    <w:rsid w:val="0087059F"/>
    <w:rsid w:val="008706B4"/>
    <w:rsid w:val="00871024"/>
    <w:rsid w:val="0087188F"/>
    <w:rsid w:val="00873321"/>
    <w:rsid w:val="008734F5"/>
    <w:rsid w:val="00873DB1"/>
    <w:rsid w:val="0087543A"/>
    <w:rsid w:val="00877151"/>
    <w:rsid w:val="00880178"/>
    <w:rsid w:val="008805E3"/>
    <w:rsid w:val="00880699"/>
    <w:rsid w:val="00880746"/>
    <w:rsid w:val="008809A3"/>
    <w:rsid w:val="00883440"/>
    <w:rsid w:val="0088511B"/>
    <w:rsid w:val="00885200"/>
    <w:rsid w:val="00886709"/>
    <w:rsid w:val="00887313"/>
    <w:rsid w:val="0088777F"/>
    <w:rsid w:val="008878A7"/>
    <w:rsid w:val="00887BBB"/>
    <w:rsid w:val="008906D0"/>
    <w:rsid w:val="00890BD8"/>
    <w:rsid w:val="00890C79"/>
    <w:rsid w:val="0089123D"/>
    <w:rsid w:val="0089125C"/>
    <w:rsid w:val="0089144C"/>
    <w:rsid w:val="00892408"/>
    <w:rsid w:val="0089282F"/>
    <w:rsid w:val="00893093"/>
    <w:rsid w:val="00893231"/>
    <w:rsid w:val="008936B3"/>
    <w:rsid w:val="00893D4A"/>
    <w:rsid w:val="00894BB9"/>
    <w:rsid w:val="00895283"/>
    <w:rsid w:val="00895B13"/>
    <w:rsid w:val="00895C9E"/>
    <w:rsid w:val="008A003F"/>
    <w:rsid w:val="008A050D"/>
    <w:rsid w:val="008A0680"/>
    <w:rsid w:val="008A18E8"/>
    <w:rsid w:val="008A1EA6"/>
    <w:rsid w:val="008A2230"/>
    <w:rsid w:val="008A3D28"/>
    <w:rsid w:val="008A42C7"/>
    <w:rsid w:val="008A526D"/>
    <w:rsid w:val="008A7CC5"/>
    <w:rsid w:val="008B10C3"/>
    <w:rsid w:val="008B157B"/>
    <w:rsid w:val="008B1605"/>
    <w:rsid w:val="008B2C79"/>
    <w:rsid w:val="008B34BB"/>
    <w:rsid w:val="008B363D"/>
    <w:rsid w:val="008B4784"/>
    <w:rsid w:val="008B49AC"/>
    <w:rsid w:val="008B68FA"/>
    <w:rsid w:val="008B6F2E"/>
    <w:rsid w:val="008B7FF0"/>
    <w:rsid w:val="008C02FB"/>
    <w:rsid w:val="008C0B49"/>
    <w:rsid w:val="008C2E70"/>
    <w:rsid w:val="008C30D9"/>
    <w:rsid w:val="008C4D44"/>
    <w:rsid w:val="008C55DC"/>
    <w:rsid w:val="008C5FA7"/>
    <w:rsid w:val="008C618E"/>
    <w:rsid w:val="008C7243"/>
    <w:rsid w:val="008C738E"/>
    <w:rsid w:val="008D109E"/>
    <w:rsid w:val="008D18EC"/>
    <w:rsid w:val="008D2865"/>
    <w:rsid w:val="008D2AFB"/>
    <w:rsid w:val="008D2E1D"/>
    <w:rsid w:val="008D4549"/>
    <w:rsid w:val="008D4858"/>
    <w:rsid w:val="008D4D54"/>
    <w:rsid w:val="008D52EC"/>
    <w:rsid w:val="008D60F7"/>
    <w:rsid w:val="008D61CD"/>
    <w:rsid w:val="008D65BC"/>
    <w:rsid w:val="008D6773"/>
    <w:rsid w:val="008E0755"/>
    <w:rsid w:val="008E1ED5"/>
    <w:rsid w:val="008E23BE"/>
    <w:rsid w:val="008E2F85"/>
    <w:rsid w:val="008E3427"/>
    <w:rsid w:val="008E3EB4"/>
    <w:rsid w:val="008E6639"/>
    <w:rsid w:val="008E6690"/>
    <w:rsid w:val="008E7797"/>
    <w:rsid w:val="008E7A62"/>
    <w:rsid w:val="008F1104"/>
    <w:rsid w:val="008F1A7E"/>
    <w:rsid w:val="008F3DDD"/>
    <w:rsid w:val="008F3E59"/>
    <w:rsid w:val="008F4556"/>
    <w:rsid w:val="008F4C75"/>
    <w:rsid w:val="008F5DBB"/>
    <w:rsid w:val="008F6DFC"/>
    <w:rsid w:val="0090025D"/>
    <w:rsid w:val="00901752"/>
    <w:rsid w:val="00903525"/>
    <w:rsid w:val="00903D44"/>
    <w:rsid w:val="0090470A"/>
    <w:rsid w:val="00904A1F"/>
    <w:rsid w:val="009061EB"/>
    <w:rsid w:val="00910276"/>
    <w:rsid w:val="00911155"/>
    <w:rsid w:val="00911D99"/>
    <w:rsid w:val="00912B88"/>
    <w:rsid w:val="009130EF"/>
    <w:rsid w:val="009138EA"/>
    <w:rsid w:val="00913FAA"/>
    <w:rsid w:val="00914318"/>
    <w:rsid w:val="009143C0"/>
    <w:rsid w:val="00915514"/>
    <w:rsid w:val="00915BE9"/>
    <w:rsid w:val="00916429"/>
    <w:rsid w:val="009169BF"/>
    <w:rsid w:val="00917A92"/>
    <w:rsid w:val="0092095B"/>
    <w:rsid w:val="00920CCF"/>
    <w:rsid w:val="00920F99"/>
    <w:rsid w:val="00922083"/>
    <w:rsid w:val="009223D3"/>
    <w:rsid w:val="0092383E"/>
    <w:rsid w:val="009245D6"/>
    <w:rsid w:val="009257F8"/>
    <w:rsid w:val="00925BA9"/>
    <w:rsid w:val="00926266"/>
    <w:rsid w:val="00926EFD"/>
    <w:rsid w:val="0092731F"/>
    <w:rsid w:val="00927692"/>
    <w:rsid w:val="00927E40"/>
    <w:rsid w:val="009304B1"/>
    <w:rsid w:val="00930D1A"/>
    <w:rsid w:val="00930D47"/>
    <w:rsid w:val="0093125E"/>
    <w:rsid w:val="00933F8D"/>
    <w:rsid w:val="0093483F"/>
    <w:rsid w:val="00934AAE"/>
    <w:rsid w:val="0093624B"/>
    <w:rsid w:val="0094187C"/>
    <w:rsid w:val="00941AA3"/>
    <w:rsid w:val="00941BFF"/>
    <w:rsid w:val="00941D61"/>
    <w:rsid w:val="00942774"/>
    <w:rsid w:val="00945A1E"/>
    <w:rsid w:val="00945FB4"/>
    <w:rsid w:val="00950B6B"/>
    <w:rsid w:val="009513C2"/>
    <w:rsid w:val="00951760"/>
    <w:rsid w:val="00951C8B"/>
    <w:rsid w:val="00953E78"/>
    <w:rsid w:val="0095608F"/>
    <w:rsid w:val="00957D05"/>
    <w:rsid w:val="0096045B"/>
    <w:rsid w:val="009605AF"/>
    <w:rsid w:val="009609C4"/>
    <w:rsid w:val="0096117C"/>
    <w:rsid w:val="00961880"/>
    <w:rsid w:val="009618DF"/>
    <w:rsid w:val="009622F0"/>
    <w:rsid w:val="00962BFA"/>
    <w:rsid w:val="00963412"/>
    <w:rsid w:val="009639CC"/>
    <w:rsid w:val="00964E6D"/>
    <w:rsid w:val="00965BF4"/>
    <w:rsid w:val="009663B2"/>
    <w:rsid w:val="00967622"/>
    <w:rsid w:val="00970007"/>
    <w:rsid w:val="00971342"/>
    <w:rsid w:val="0097187B"/>
    <w:rsid w:val="009720B7"/>
    <w:rsid w:val="009729A7"/>
    <w:rsid w:val="00972D54"/>
    <w:rsid w:val="00973079"/>
    <w:rsid w:val="00974B0D"/>
    <w:rsid w:val="00974C1D"/>
    <w:rsid w:val="00974C78"/>
    <w:rsid w:val="009753EC"/>
    <w:rsid w:val="00975E55"/>
    <w:rsid w:val="00976A7C"/>
    <w:rsid w:val="00980F18"/>
    <w:rsid w:val="009814B6"/>
    <w:rsid w:val="009819D9"/>
    <w:rsid w:val="00982789"/>
    <w:rsid w:val="00984DEF"/>
    <w:rsid w:val="00990219"/>
    <w:rsid w:val="00990A1E"/>
    <w:rsid w:val="00991FBD"/>
    <w:rsid w:val="0099276F"/>
    <w:rsid w:val="009930C6"/>
    <w:rsid w:val="00993915"/>
    <w:rsid w:val="0099447D"/>
    <w:rsid w:val="009946F2"/>
    <w:rsid w:val="009952F6"/>
    <w:rsid w:val="009A01C1"/>
    <w:rsid w:val="009A13EE"/>
    <w:rsid w:val="009A307C"/>
    <w:rsid w:val="009A4D16"/>
    <w:rsid w:val="009A4F8F"/>
    <w:rsid w:val="009A62CB"/>
    <w:rsid w:val="009A7B4B"/>
    <w:rsid w:val="009B04C8"/>
    <w:rsid w:val="009B2613"/>
    <w:rsid w:val="009B3FBC"/>
    <w:rsid w:val="009B447B"/>
    <w:rsid w:val="009B56B6"/>
    <w:rsid w:val="009B6062"/>
    <w:rsid w:val="009B6531"/>
    <w:rsid w:val="009B7931"/>
    <w:rsid w:val="009C01D7"/>
    <w:rsid w:val="009C0537"/>
    <w:rsid w:val="009C0CE6"/>
    <w:rsid w:val="009C0ED8"/>
    <w:rsid w:val="009C12CC"/>
    <w:rsid w:val="009C14C7"/>
    <w:rsid w:val="009C2629"/>
    <w:rsid w:val="009C3403"/>
    <w:rsid w:val="009C57BC"/>
    <w:rsid w:val="009C5E17"/>
    <w:rsid w:val="009C6253"/>
    <w:rsid w:val="009C723C"/>
    <w:rsid w:val="009D2A1B"/>
    <w:rsid w:val="009D2A42"/>
    <w:rsid w:val="009D4CEE"/>
    <w:rsid w:val="009D5F6B"/>
    <w:rsid w:val="009D69B8"/>
    <w:rsid w:val="009D776A"/>
    <w:rsid w:val="009D7D67"/>
    <w:rsid w:val="009E0713"/>
    <w:rsid w:val="009E0B1F"/>
    <w:rsid w:val="009E12C4"/>
    <w:rsid w:val="009E21BD"/>
    <w:rsid w:val="009E3B79"/>
    <w:rsid w:val="009E3E9A"/>
    <w:rsid w:val="009E412B"/>
    <w:rsid w:val="009E617F"/>
    <w:rsid w:val="009E6445"/>
    <w:rsid w:val="009E6846"/>
    <w:rsid w:val="009E6A1F"/>
    <w:rsid w:val="009E76D1"/>
    <w:rsid w:val="009E7B85"/>
    <w:rsid w:val="009F044A"/>
    <w:rsid w:val="009F1D62"/>
    <w:rsid w:val="009F2882"/>
    <w:rsid w:val="009F2A14"/>
    <w:rsid w:val="009F349B"/>
    <w:rsid w:val="009F6DAD"/>
    <w:rsid w:val="00A0000D"/>
    <w:rsid w:val="00A01603"/>
    <w:rsid w:val="00A020D3"/>
    <w:rsid w:val="00A02247"/>
    <w:rsid w:val="00A02403"/>
    <w:rsid w:val="00A02ECA"/>
    <w:rsid w:val="00A03565"/>
    <w:rsid w:val="00A036AB"/>
    <w:rsid w:val="00A044D6"/>
    <w:rsid w:val="00A061BB"/>
    <w:rsid w:val="00A06693"/>
    <w:rsid w:val="00A0683F"/>
    <w:rsid w:val="00A07307"/>
    <w:rsid w:val="00A07546"/>
    <w:rsid w:val="00A07FC3"/>
    <w:rsid w:val="00A10094"/>
    <w:rsid w:val="00A11F7B"/>
    <w:rsid w:val="00A13C39"/>
    <w:rsid w:val="00A149F2"/>
    <w:rsid w:val="00A15409"/>
    <w:rsid w:val="00A15D84"/>
    <w:rsid w:val="00A1669E"/>
    <w:rsid w:val="00A17610"/>
    <w:rsid w:val="00A17812"/>
    <w:rsid w:val="00A17A4D"/>
    <w:rsid w:val="00A22EAA"/>
    <w:rsid w:val="00A24473"/>
    <w:rsid w:val="00A24494"/>
    <w:rsid w:val="00A24E09"/>
    <w:rsid w:val="00A2645B"/>
    <w:rsid w:val="00A26928"/>
    <w:rsid w:val="00A26D75"/>
    <w:rsid w:val="00A304A2"/>
    <w:rsid w:val="00A306DF"/>
    <w:rsid w:val="00A30729"/>
    <w:rsid w:val="00A3340D"/>
    <w:rsid w:val="00A337A6"/>
    <w:rsid w:val="00A33D71"/>
    <w:rsid w:val="00A34217"/>
    <w:rsid w:val="00A34A1E"/>
    <w:rsid w:val="00A34F46"/>
    <w:rsid w:val="00A359D1"/>
    <w:rsid w:val="00A35E8E"/>
    <w:rsid w:val="00A369B5"/>
    <w:rsid w:val="00A36D2A"/>
    <w:rsid w:val="00A37AD7"/>
    <w:rsid w:val="00A37C72"/>
    <w:rsid w:val="00A40F4E"/>
    <w:rsid w:val="00A43548"/>
    <w:rsid w:val="00A437F1"/>
    <w:rsid w:val="00A43E49"/>
    <w:rsid w:val="00A447D1"/>
    <w:rsid w:val="00A4594F"/>
    <w:rsid w:val="00A466B5"/>
    <w:rsid w:val="00A47C37"/>
    <w:rsid w:val="00A507FC"/>
    <w:rsid w:val="00A52997"/>
    <w:rsid w:val="00A53733"/>
    <w:rsid w:val="00A54840"/>
    <w:rsid w:val="00A552A6"/>
    <w:rsid w:val="00A60A28"/>
    <w:rsid w:val="00A60BE1"/>
    <w:rsid w:val="00A61376"/>
    <w:rsid w:val="00A61BB4"/>
    <w:rsid w:val="00A62844"/>
    <w:rsid w:val="00A62A85"/>
    <w:rsid w:val="00A63B5E"/>
    <w:rsid w:val="00A64672"/>
    <w:rsid w:val="00A64782"/>
    <w:rsid w:val="00A65520"/>
    <w:rsid w:val="00A70E2D"/>
    <w:rsid w:val="00A711B8"/>
    <w:rsid w:val="00A715DA"/>
    <w:rsid w:val="00A730B0"/>
    <w:rsid w:val="00A7431E"/>
    <w:rsid w:val="00A7510B"/>
    <w:rsid w:val="00A76307"/>
    <w:rsid w:val="00A77CF5"/>
    <w:rsid w:val="00A802E3"/>
    <w:rsid w:val="00A811CC"/>
    <w:rsid w:val="00A815F3"/>
    <w:rsid w:val="00A81EA3"/>
    <w:rsid w:val="00A841BB"/>
    <w:rsid w:val="00A84304"/>
    <w:rsid w:val="00A8432B"/>
    <w:rsid w:val="00A84393"/>
    <w:rsid w:val="00A84542"/>
    <w:rsid w:val="00A84E55"/>
    <w:rsid w:val="00A8738F"/>
    <w:rsid w:val="00A91C1D"/>
    <w:rsid w:val="00A940FD"/>
    <w:rsid w:val="00A9584D"/>
    <w:rsid w:val="00A973AB"/>
    <w:rsid w:val="00A9794E"/>
    <w:rsid w:val="00A97B1C"/>
    <w:rsid w:val="00A97ED9"/>
    <w:rsid w:val="00AA0266"/>
    <w:rsid w:val="00AA1775"/>
    <w:rsid w:val="00AA2980"/>
    <w:rsid w:val="00AA42D4"/>
    <w:rsid w:val="00AA4AA4"/>
    <w:rsid w:val="00AA513E"/>
    <w:rsid w:val="00AA526C"/>
    <w:rsid w:val="00AA75C5"/>
    <w:rsid w:val="00AB0879"/>
    <w:rsid w:val="00AB0D5E"/>
    <w:rsid w:val="00AB1233"/>
    <w:rsid w:val="00AB357B"/>
    <w:rsid w:val="00AB4F0B"/>
    <w:rsid w:val="00AB5891"/>
    <w:rsid w:val="00AB5EF9"/>
    <w:rsid w:val="00AB5F9B"/>
    <w:rsid w:val="00AB617B"/>
    <w:rsid w:val="00AB76B5"/>
    <w:rsid w:val="00AB7A3D"/>
    <w:rsid w:val="00AC0F9C"/>
    <w:rsid w:val="00AC1932"/>
    <w:rsid w:val="00AC19BA"/>
    <w:rsid w:val="00AC29C6"/>
    <w:rsid w:val="00AC33F7"/>
    <w:rsid w:val="00AC3A45"/>
    <w:rsid w:val="00AC3ECB"/>
    <w:rsid w:val="00AC5878"/>
    <w:rsid w:val="00AC65C6"/>
    <w:rsid w:val="00AC797A"/>
    <w:rsid w:val="00AC7A10"/>
    <w:rsid w:val="00AC7B9B"/>
    <w:rsid w:val="00AD0060"/>
    <w:rsid w:val="00AD0706"/>
    <w:rsid w:val="00AD0D79"/>
    <w:rsid w:val="00AD1334"/>
    <w:rsid w:val="00AD2013"/>
    <w:rsid w:val="00AD3CED"/>
    <w:rsid w:val="00AD42CB"/>
    <w:rsid w:val="00AD436F"/>
    <w:rsid w:val="00AD498E"/>
    <w:rsid w:val="00AD5560"/>
    <w:rsid w:val="00AD5D62"/>
    <w:rsid w:val="00AD60BD"/>
    <w:rsid w:val="00AD6B73"/>
    <w:rsid w:val="00AD6E89"/>
    <w:rsid w:val="00AD7CCC"/>
    <w:rsid w:val="00AE024A"/>
    <w:rsid w:val="00AE0267"/>
    <w:rsid w:val="00AE0B6D"/>
    <w:rsid w:val="00AE0C8D"/>
    <w:rsid w:val="00AE1B1B"/>
    <w:rsid w:val="00AE1ED5"/>
    <w:rsid w:val="00AE4571"/>
    <w:rsid w:val="00AE4FE0"/>
    <w:rsid w:val="00AE6682"/>
    <w:rsid w:val="00AE6E77"/>
    <w:rsid w:val="00AF1802"/>
    <w:rsid w:val="00AF299C"/>
    <w:rsid w:val="00AF29E7"/>
    <w:rsid w:val="00AF3503"/>
    <w:rsid w:val="00AF3A9E"/>
    <w:rsid w:val="00AF3E33"/>
    <w:rsid w:val="00AF471C"/>
    <w:rsid w:val="00AF4C05"/>
    <w:rsid w:val="00AF4FB3"/>
    <w:rsid w:val="00AF61BE"/>
    <w:rsid w:val="00AF689A"/>
    <w:rsid w:val="00B0024E"/>
    <w:rsid w:val="00B00B60"/>
    <w:rsid w:val="00B0111D"/>
    <w:rsid w:val="00B01F78"/>
    <w:rsid w:val="00B022F0"/>
    <w:rsid w:val="00B02340"/>
    <w:rsid w:val="00B02CB9"/>
    <w:rsid w:val="00B03338"/>
    <w:rsid w:val="00B034EC"/>
    <w:rsid w:val="00B05861"/>
    <w:rsid w:val="00B05B78"/>
    <w:rsid w:val="00B063B8"/>
    <w:rsid w:val="00B06ED6"/>
    <w:rsid w:val="00B075E5"/>
    <w:rsid w:val="00B07969"/>
    <w:rsid w:val="00B11926"/>
    <w:rsid w:val="00B146CE"/>
    <w:rsid w:val="00B154D7"/>
    <w:rsid w:val="00B16C1A"/>
    <w:rsid w:val="00B17809"/>
    <w:rsid w:val="00B17C68"/>
    <w:rsid w:val="00B207D0"/>
    <w:rsid w:val="00B20AB4"/>
    <w:rsid w:val="00B20B97"/>
    <w:rsid w:val="00B230EB"/>
    <w:rsid w:val="00B23638"/>
    <w:rsid w:val="00B24C10"/>
    <w:rsid w:val="00B25C36"/>
    <w:rsid w:val="00B25C3D"/>
    <w:rsid w:val="00B25EF4"/>
    <w:rsid w:val="00B26E25"/>
    <w:rsid w:val="00B274F5"/>
    <w:rsid w:val="00B275F7"/>
    <w:rsid w:val="00B319CB"/>
    <w:rsid w:val="00B32EB5"/>
    <w:rsid w:val="00B33C15"/>
    <w:rsid w:val="00B36A3B"/>
    <w:rsid w:val="00B3797B"/>
    <w:rsid w:val="00B37EB3"/>
    <w:rsid w:val="00B40364"/>
    <w:rsid w:val="00B40A0D"/>
    <w:rsid w:val="00B40D88"/>
    <w:rsid w:val="00B42190"/>
    <w:rsid w:val="00B42306"/>
    <w:rsid w:val="00B42936"/>
    <w:rsid w:val="00B43374"/>
    <w:rsid w:val="00B43D6E"/>
    <w:rsid w:val="00B45079"/>
    <w:rsid w:val="00B45298"/>
    <w:rsid w:val="00B45988"/>
    <w:rsid w:val="00B4637F"/>
    <w:rsid w:val="00B505D0"/>
    <w:rsid w:val="00B50D1D"/>
    <w:rsid w:val="00B52975"/>
    <w:rsid w:val="00B52AAA"/>
    <w:rsid w:val="00B52B86"/>
    <w:rsid w:val="00B5334F"/>
    <w:rsid w:val="00B53793"/>
    <w:rsid w:val="00B5470C"/>
    <w:rsid w:val="00B54747"/>
    <w:rsid w:val="00B54816"/>
    <w:rsid w:val="00B54B86"/>
    <w:rsid w:val="00B54D14"/>
    <w:rsid w:val="00B551A1"/>
    <w:rsid w:val="00B55AC2"/>
    <w:rsid w:val="00B579BB"/>
    <w:rsid w:val="00B601DC"/>
    <w:rsid w:val="00B61643"/>
    <w:rsid w:val="00B61F51"/>
    <w:rsid w:val="00B62598"/>
    <w:rsid w:val="00B63F39"/>
    <w:rsid w:val="00B66A4A"/>
    <w:rsid w:val="00B66B6F"/>
    <w:rsid w:val="00B67F6E"/>
    <w:rsid w:val="00B70E9F"/>
    <w:rsid w:val="00B7155C"/>
    <w:rsid w:val="00B72114"/>
    <w:rsid w:val="00B72A07"/>
    <w:rsid w:val="00B730E5"/>
    <w:rsid w:val="00B75656"/>
    <w:rsid w:val="00B7641C"/>
    <w:rsid w:val="00B7775E"/>
    <w:rsid w:val="00B77FB7"/>
    <w:rsid w:val="00B80069"/>
    <w:rsid w:val="00B804DA"/>
    <w:rsid w:val="00B80A3E"/>
    <w:rsid w:val="00B81DEE"/>
    <w:rsid w:val="00B81F36"/>
    <w:rsid w:val="00B8373C"/>
    <w:rsid w:val="00B8379F"/>
    <w:rsid w:val="00B84569"/>
    <w:rsid w:val="00B84D9E"/>
    <w:rsid w:val="00B84F4C"/>
    <w:rsid w:val="00B858F6"/>
    <w:rsid w:val="00B85F92"/>
    <w:rsid w:val="00B863DF"/>
    <w:rsid w:val="00B86D39"/>
    <w:rsid w:val="00B87760"/>
    <w:rsid w:val="00B87897"/>
    <w:rsid w:val="00B87EF7"/>
    <w:rsid w:val="00B90209"/>
    <w:rsid w:val="00B909A5"/>
    <w:rsid w:val="00B90E2A"/>
    <w:rsid w:val="00B922C6"/>
    <w:rsid w:val="00B94CD3"/>
    <w:rsid w:val="00B96592"/>
    <w:rsid w:val="00B965CC"/>
    <w:rsid w:val="00B96BA8"/>
    <w:rsid w:val="00B96D12"/>
    <w:rsid w:val="00B96F20"/>
    <w:rsid w:val="00BA0003"/>
    <w:rsid w:val="00BA07F8"/>
    <w:rsid w:val="00BA08CD"/>
    <w:rsid w:val="00BA0EEE"/>
    <w:rsid w:val="00BA3B44"/>
    <w:rsid w:val="00BA3E67"/>
    <w:rsid w:val="00BA4793"/>
    <w:rsid w:val="00BA4901"/>
    <w:rsid w:val="00BA4F51"/>
    <w:rsid w:val="00BA53C2"/>
    <w:rsid w:val="00BA5D9C"/>
    <w:rsid w:val="00BA7C9A"/>
    <w:rsid w:val="00BB20CD"/>
    <w:rsid w:val="00BB26E1"/>
    <w:rsid w:val="00BB3436"/>
    <w:rsid w:val="00BB5195"/>
    <w:rsid w:val="00BB5876"/>
    <w:rsid w:val="00BB60B7"/>
    <w:rsid w:val="00BB6831"/>
    <w:rsid w:val="00BB7295"/>
    <w:rsid w:val="00BC0D8A"/>
    <w:rsid w:val="00BC11AD"/>
    <w:rsid w:val="00BC13B4"/>
    <w:rsid w:val="00BC2554"/>
    <w:rsid w:val="00BC2BDB"/>
    <w:rsid w:val="00BC657F"/>
    <w:rsid w:val="00BC7225"/>
    <w:rsid w:val="00BD079C"/>
    <w:rsid w:val="00BD64B3"/>
    <w:rsid w:val="00BD6554"/>
    <w:rsid w:val="00BD660D"/>
    <w:rsid w:val="00BE13D7"/>
    <w:rsid w:val="00BE14BC"/>
    <w:rsid w:val="00BE17E5"/>
    <w:rsid w:val="00BE24B3"/>
    <w:rsid w:val="00BE2895"/>
    <w:rsid w:val="00BE4853"/>
    <w:rsid w:val="00BE4C9D"/>
    <w:rsid w:val="00BE511B"/>
    <w:rsid w:val="00BE5A58"/>
    <w:rsid w:val="00BE7542"/>
    <w:rsid w:val="00BE7DBF"/>
    <w:rsid w:val="00BF05C5"/>
    <w:rsid w:val="00BF0850"/>
    <w:rsid w:val="00BF1A25"/>
    <w:rsid w:val="00BF2CE5"/>
    <w:rsid w:val="00BF3571"/>
    <w:rsid w:val="00BF387C"/>
    <w:rsid w:val="00BF3A39"/>
    <w:rsid w:val="00BF3B6B"/>
    <w:rsid w:val="00BF3CAD"/>
    <w:rsid w:val="00BF3CF0"/>
    <w:rsid w:val="00BF549D"/>
    <w:rsid w:val="00BF77C9"/>
    <w:rsid w:val="00BF797F"/>
    <w:rsid w:val="00BF7BA2"/>
    <w:rsid w:val="00C008E6"/>
    <w:rsid w:val="00C010BB"/>
    <w:rsid w:val="00C0159F"/>
    <w:rsid w:val="00C02AAC"/>
    <w:rsid w:val="00C02D17"/>
    <w:rsid w:val="00C03079"/>
    <w:rsid w:val="00C0475D"/>
    <w:rsid w:val="00C05AF9"/>
    <w:rsid w:val="00C0628F"/>
    <w:rsid w:val="00C07C38"/>
    <w:rsid w:val="00C07F4F"/>
    <w:rsid w:val="00C1160C"/>
    <w:rsid w:val="00C11F6C"/>
    <w:rsid w:val="00C12063"/>
    <w:rsid w:val="00C1287A"/>
    <w:rsid w:val="00C13775"/>
    <w:rsid w:val="00C138B4"/>
    <w:rsid w:val="00C17254"/>
    <w:rsid w:val="00C17877"/>
    <w:rsid w:val="00C203DC"/>
    <w:rsid w:val="00C20ABD"/>
    <w:rsid w:val="00C21135"/>
    <w:rsid w:val="00C21A85"/>
    <w:rsid w:val="00C226CD"/>
    <w:rsid w:val="00C2428F"/>
    <w:rsid w:val="00C247A3"/>
    <w:rsid w:val="00C2499C"/>
    <w:rsid w:val="00C24EA2"/>
    <w:rsid w:val="00C25312"/>
    <w:rsid w:val="00C2560D"/>
    <w:rsid w:val="00C276A4"/>
    <w:rsid w:val="00C30ABB"/>
    <w:rsid w:val="00C30D30"/>
    <w:rsid w:val="00C31036"/>
    <w:rsid w:val="00C31471"/>
    <w:rsid w:val="00C31583"/>
    <w:rsid w:val="00C315E5"/>
    <w:rsid w:val="00C31FE7"/>
    <w:rsid w:val="00C32617"/>
    <w:rsid w:val="00C330F7"/>
    <w:rsid w:val="00C332B9"/>
    <w:rsid w:val="00C366AF"/>
    <w:rsid w:val="00C41692"/>
    <w:rsid w:val="00C438AD"/>
    <w:rsid w:val="00C43B10"/>
    <w:rsid w:val="00C462E3"/>
    <w:rsid w:val="00C4670F"/>
    <w:rsid w:val="00C4737F"/>
    <w:rsid w:val="00C476B6"/>
    <w:rsid w:val="00C47EB9"/>
    <w:rsid w:val="00C50AAC"/>
    <w:rsid w:val="00C53C55"/>
    <w:rsid w:val="00C561B5"/>
    <w:rsid w:val="00C56F8E"/>
    <w:rsid w:val="00C576F0"/>
    <w:rsid w:val="00C601FA"/>
    <w:rsid w:val="00C62828"/>
    <w:rsid w:val="00C640A0"/>
    <w:rsid w:val="00C64370"/>
    <w:rsid w:val="00C66AC4"/>
    <w:rsid w:val="00C66DDF"/>
    <w:rsid w:val="00C67316"/>
    <w:rsid w:val="00C716C4"/>
    <w:rsid w:val="00C73536"/>
    <w:rsid w:val="00C7419B"/>
    <w:rsid w:val="00C80139"/>
    <w:rsid w:val="00C80E5E"/>
    <w:rsid w:val="00C83E6A"/>
    <w:rsid w:val="00C84747"/>
    <w:rsid w:val="00C84BD3"/>
    <w:rsid w:val="00C85B86"/>
    <w:rsid w:val="00C85C02"/>
    <w:rsid w:val="00C86CAB"/>
    <w:rsid w:val="00C8710D"/>
    <w:rsid w:val="00C908B5"/>
    <w:rsid w:val="00C91EB3"/>
    <w:rsid w:val="00C91FE1"/>
    <w:rsid w:val="00C93ED9"/>
    <w:rsid w:val="00C94A6C"/>
    <w:rsid w:val="00C94B9C"/>
    <w:rsid w:val="00C95AC1"/>
    <w:rsid w:val="00C962A2"/>
    <w:rsid w:val="00C96E0C"/>
    <w:rsid w:val="00CA12F1"/>
    <w:rsid w:val="00CA5D95"/>
    <w:rsid w:val="00CA618A"/>
    <w:rsid w:val="00CA7305"/>
    <w:rsid w:val="00CB089B"/>
    <w:rsid w:val="00CB09AF"/>
    <w:rsid w:val="00CB20F8"/>
    <w:rsid w:val="00CB333B"/>
    <w:rsid w:val="00CB3640"/>
    <w:rsid w:val="00CB3C83"/>
    <w:rsid w:val="00CB3CC7"/>
    <w:rsid w:val="00CB607D"/>
    <w:rsid w:val="00CB6317"/>
    <w:rsid w:val="00CB76EE"/>
    <w:rsid w:val="00CB781F"/>
    <w:rsid w:val="00CC01FA"/>
    <w:rsid w:val="00CC0AB2"/>
    <w:rsid w:val="00CC0C9E"/>
    <w:rsid w:val="00CC1479"/>
    <w:rsid w:val="00CC18EF"/>
    <w:rsid w:val="00CC1915"/>
    <w:rsid w:val="00CC1E67"/>
    <w:rsid w:val="00CC29AD"/>
    <w:rsid w:val="00CC3309"/>
    <w:rsid w:val="00CC39B2"/>
    <w:rsid w:val="00CC4506"/>
    <w:rsid w:val="00CC6253"/>
    <w:rsid w:val="00CC6BBE"/>
    <w:rsid w:val="00CC6BFF"/>
    <w:rsid w:val="00CC7419"/>
    <w:rsid w:val="00CC77DF"/>
    <w:rsid w:val="00CC79A9"/>
    <w:rsid w:val="00CD0936"/>
    <w:rsid w:val="00CD28EA"/>
    <w:rsid w:val="00CD41CE"/>
    <w:rsid w:val="00CD4428"/>
    <w:rsid w:val="00CD4DC1"/>
    <w:rsid w:val="00CD5A29"/>
    <w:rsid w:val="00CD6725"/>
    <w:rsid w:val="00CD70D4"/>
    <w:rsid w:val="00CD72EA"/>
    <w:rsid w:val="00CD74DB"/>
    <w:rsid w:val="00CE0535"/>
    <w:rsid w:val="00CE0747"/>
    <w:rsid w:val="00CE226D"/>
    <w:rsid w:val="00CE296F"/>
    <w:rsid w:val="00CE30E1"/>
    <w:rsid w:val="00CE390F"/>
    <w:rsid w:val="00CE468A"/>
    <w:rsid w:val="00CE4804"/>
    <w:rsid w:val="00CE4F69"/>
    <w:rsid w:val="00CE5593"/>
    <w:rsid w:val="00CE79CA"/>
    <w:rsid w:val="00CE7E66"/>
    <w:rsid w:val="00CE7EFE"/>
    <w:rsid w:val="00CF01E5"/>
    <w:rsid w:val="00CF043D"/>
    <w:rsid w:val="00CF1160"/>
    <w:rsid w:val="00CF1976"/>
    <w:rsid w:val="00CF258C"/>
    <w:rsid w:val="00CF262A"/>
    <w:rsid w:val="00CF279E"/>
    <w:rsid w:val="00CF322D"/>
    <w:rsid w:val="00CF33F6"/>
    <w:rsid w:val="00CF36AC"/>
    <w:rsid w:val="00CF3817"/>
    <w:rsid w:val="00CF3ECC"/>
    <w:rsid w:val="00CF4358"/>
    <w:rsid w:val="00CF54C2"/>
    <w:rsid w:val="00CF5736"/>
    <w:rsid w:val="00D01FB4"/>
    <w:rsid w:val="00D02A76"/>
    <w:rsid w:val="00D04BDB"/>
    <w:rsid w:val="00D04CA1"/>
    <w:rsid w:val="00D05EC9"/>
    <w:rsid w:val="00D07516"/>
    <w:rsid w:val="00D07658"/>
    <w:rsid w:val="00D07C21"/>
    <w:rsid w:val="00D07E0C"/>
    <w:rsid w:val="00D116AE"/>
    <w:rsid w:val="00D1545D"/>
    <w:rsid w:val="00D1637D"/>
    <w:rsid w:val="00D17210"/>
    <w:rsid w:val="00D17E9E"/>
    <w:rsid w:val="00D24928"/>
    <w:rsid w:val="00D2528F"/>
    <w:rsid w:val="00D25535"/>
    <w:rsid w:val="00D2619E"/>
    <w:rsid w:val="00D27944"/>
    <w:rsid w:val="00D27960"/>
    <w:rsid w:val="00D30839"/>
    <w:rsid w:val="00D3097F"/>
    <w:rsid w:val="00D30EF1"/>
    <w:rsid w:val="00D31196"/>
    <w:rsid w:val="00D32AA8"/>
    <w:rsid w:val="00D331E4"/>
    <w:rsid w:val="00D33FDA"/>
    <w:rsid w:val="00D34943"/>
    <w:rsid w:val="00D34D60"/>
    <w:rsid w:val="00D35460"/>
    <w:rsid w:val="00D35B99"/>
    <w:rsid w:val="00D36996"/>
    <w:rsid w:val="00D4076E"/>
    <w:rsid w:val="00D40B83"/>
    <w:rsid w:val="00D40FC6"/>
    <w:rsid w:val="00D41565"/>
    <w:rsid w:val="00D41B51"/>
    <w:rsid w:val="00D42424"/>
    <w:rsid w:val="00D46BDC"/>
    <w:rsid w:val="00D47392"/>
    <w:rsid w:val="00D47983"/>
    <w:rsid w:val="00D502DA"/>
    <w:rsid w:val="00D505D3"/>
    <w:rsid w:val="00D50FAE"/>
    <w:rsid w:val="00D51072"/>
    <w:rsid w:val="00D520AB"/>
    <w:rsid w:val="00D525D4"/>
    <w:rsid w:val="00D52C05"/>
    <w:rsid w:val="00D533EA"/>
    <w:rsid w:val="00D54643"/>
    <w:rsid w:val="00D54E86"/>
    <w:rsid w:val="00D54EC4"/>
    <w:rsid w:val="00D564CD"/>
    <w:rsid w:val="00D5652A"/>
    <w:rsid w:val="00D5748B"/>
    <w:rsid w:val="00D613A5"/>
    <w:rsid w:val="00D61E00"/>
    <w:rsid w:val="00D63BF1"/>
    <w:rsid w:val="00D64302"/>
    <w:rsid w:val="00D648B7"/>
    <w:rsid w:val="00D64F4C"/>
    <w:rsid w:val="00D67332"/>
    <w:rsid w:val="00D673F3"/>
    <w:rsid w:val="00D674EA"/>
    <w:rsid w:val="00D6753A"/>
    <w:rsid w:val="00D67C56"/>
    <w:rsid w:val="00D67F74"/>
    <w:rsid w:val="00D67F76"/>
    <w:rsid w:val="00D70422"/>
    <w:rsid w:val="00D7070D"/>
    <w:rsid w:val="00D72533"/>
    <w:rsid w:val="00D72BFE"/>
    <w:rsid w:val="00D73494"/>
    <w:rsid w:val="00D735F0"/>
    <w:rsid w:val="00D74579"/>
    <w:rsid w:val="00D763BC"/>
    <w:rsid w:val="00D77030"/>
    <w:rsid w:val="00D77FB1"/>
    <w:rsid w:val="00D802A4"/>
    <w:rsid w:val="00D80612"/>
    <w:rsid w:val="00D80E9A"/>
    <w:rsid w:val="00D831E2"/>
    <w:rsid w:val="00D833BE"/>
    <w:rsid w:val="00D833FB"/>
    <w:rsid w:val="00D8351D"/>
    <w:rsid w:val="00D837FE"/>
    <w:rsid w:val="00D8434C"/>
    <w:rsid w:val="00D85056"/>
    <w:rsid w:val="00D8542A"/>
    <w:rsid w:val="00D864A3"/>
    <w:rsid w:val="00D87928"/>
    <w:rsid w:val="00D9006D"/>
    <w:rsid w:val="00D90DB6"/>
    <w:rsid w:val="00D90DE1"/>
    <w:rsid w:val="00D91112"/>
    <w:rsid w:val="00D91204"/>
    <w:rsid w:val="00D92F9D"/>
    <w:rsid w:val="00D93518"/>
    <w:rsid w:val="00D93DD8"/>
    <w:rsid w:val="00D95244"/>
    <w:rsid w:val="00D96177"/>
    <w:rsid w:val="00D9686C"/>
    <w:rsid w:val="00D96914"/>
    <w:rsid w:val="00D96CD5"/>
    <w:rsid w:val="00DA151E"/>
    <w:rsid w:val="00DA3064"/>
    <w:rsid w:val="00DA325B"/>
    <w:rsid w:val="00DA465F"/>
    <w:rsid w:val="00DA4937"/>
    <w:rsid w:val="00DA49FA"/>
    <w:rsid w:val="00DA516C"/>
    <w:rsid w:val="00DA5400"/>
    <w:rsid w:val="00DA54F9"/>
    <w:rsid w:val="00DA613B"/>
    <w:rsid w:val="00DA6EE6"/>
    <w:rsid w:val="00DB0F7C"/>
    <w:rsid w:val="00DB127C"/>
    <w:rsid w:val="00DB13CF"/>
    <w:rsid w:val="00DB19F5"/>
    <w:rsid w:val="00DB3E89"/>
    <w:rsid w:val="00DB678E"/>
    <w:rsid w:val="00DB7029"/>
    <w:rsid w:val="00DB7AA9"/>
    <w:rsid w:val="00DC3014"/>
    <w:rsid w:val="00DC36AA"/>
    <w:rsid w:val="00DC52A4"/>
    <w:rsid w:val="00DC65A9"/>
    <w:rsid w:val="00DC6D07"/>
    <w:rsid w:val="00DC6E62"/>
    <w:rsid w:val="00DD1266"/>
    <w:rsid w:val="00DD38A7"/>
    <w:rsid w:val="00DD3F4C"/>
    <w:rsid w:val="00DD5482"/>
    <w:rsid w:val="00DD6DD6"/>
    <w:rsid w:val="00DD73D3"/>
    <w:rsid w:val="00DD7EC9"/>
    <w:rsid w:val="00DE03D7"/>
    <w:rsid w:val="00DE0AC2"/>
    <w:rsid w:val="00DE1FD7"/>
    <w:rsid w:val="00DE2133"/>
    <w:rsid w:val="00DE2407"/>
    <w:rsid w:val="00DE2F70"/>
    <w:rsid w:val="00DE333D"/>
    <w:rsid w:val="00DE3A6A"/>
    <w:rsid w:val="00DE4AB9"/>
    <w:rsid w:val="00DE5046"/>
    <w:rsid w:val="00DE5385"/>
    <w:rsid w:val="00DE5D14"/>
    <w:rsid w:val="00DE618B"/>
    <w:rsid w:val="00DE7263"/>
    <w:rsid w:val="00DF0590"/>
    <w:rsid w:val="00DF0AA4"/>
    <w:rsid w:val="00DF22CB"/>
    <w:rsid w:val="00DF27F1"/>
    <w:rsid w:val="00DF3025"/>
    <w:rsid w:val="00DF32D9"/>
    <w:rsid w:val="00DF343F"/>
    <w:rsid w:val="00DF6739"/>
    <w:rsid w:val="00DF6939"/>
    <w:rsid w:val="00E0017A"/>
    <w:rsid w:val="00E00553"/>
    <w:rsid w:val="00E007CB"/>
    <w:rsid w:val="00E01D6A"/>
    <w:rsid w:val="00E02936"/>
    <w:rsid w:val="00E02BF6"/>
    <w:rsid w:val="00E03E36"/>
    <w:rsid w:val="00E047D5"/>
    <w:rsid w:val="00E048C5"/>
    <w:rsid w:val="00E04B9B"/>
    <w:rsid w:val="00E04EB4"/>
    <w:rsid w:val="00E0561D"/>
    <w:rsid w:val="00E0622E"/>
    <w:rsid w:val="00E06737"/>
    <w:rsid w:val="00E07888"/>
    <w:rsid w:val="00E07CEC"/>
    <w:rsid w:val="00E1076B"/>
    <w:rsid w:val="00E1081A"/>
    <w:rsid w:val="00E1096F"/>
    <w:rsid w:val="00E11AF3"/>
    <w:rsid w:val="00E12C13"/>
    <w:rsid w:val="00E1367E"/>
    <w:rsid w:val="00E14585"/>
    <w:rsid w:val="00E146A3"/>
    <w:rsid w:val="00E149E9"/>
    <w:rsid w:val="00E15940"/>
    <w:rsid w:val="00E22B96"/>
    <w:rsid w:val="00E23283"/>
    <w:rsid w:val="00E23DB6"/>
    <w:rsid w:val="00E24E9D"/>
    <w:rsid w:val="00E25BC5"/>
    <w:rsid w:val="00E26BE8"/>
    <w:rsid w:val="00E270BE"/>
    <w:rsid w:val="00E27117"/>
    <w:rsid w:val="00E278C2"/>
    <w:rsid w:val="00E27F15"/>
    <w:rsid w:val="00E3067F"/>
    <w:rsid w:val="00E308D0"/>
    <w:rsid w:val="00E30AE5"/>
    <w:rsid w:val="00E311E8"/>
    <w:rsid w:val="00E314B9"/>
    <w:rsid w:val="00E329D6"/>
    <w:rsid w:val="00E336CB"/>
    <w:rsid w:val="00E337A3"/>
    <w:rsid w:val="00E343E9"/>
    <w:rsid w:val="00E34822"/>
    <w:rsid w:val="00E34F08"/>
    <w:rsid w:val="00E351C7"/>
    <w:rsid w:val="00E352FE"/>
    <w:rsid w:val="00E36E45"/>
    <w:rsid w:val="00E42E40"/>
    <w:rsid w:val="00E435A9"/>
    <w:rsid w:val="00E43799"/>
    <w:rsid w:val="00E4408D"/>
    <w:rsid w:val="00E464BA"/>
    <w:rsid w:val="00E46A4A"/>
    <w:rsid w:val="00E47594"/>
    <w:rsid w:val="00E478D1"/>
    <w:rsid w:val="00E501DB"/>
    <w:rsid w:val="00E50BE0"/>
    <w:rsid w:val="00E53B42"/>
    <w:rsid w:val="00E54480"/>
    <w:rsid w:val="00E5450A"/>
    <w:rsid w:val="00E54C8A"/>
    <w:rsid w:val="00E55D16"/>
    <w:rsid w:val="00E5627B"/>
    <w:rsid w:val="00E56F74"/>
    <w:rsid w:val="00E575C1"/>
    <w:rsid w:val="00E57F0D"/>
    <w:rsid w:val="00E60149"/>
    <w:rsid w:val="00E60BEA"/>
    <w:rsid w:val="00E62AA6"/>
    <w:rsid w:val="00E6362E"/>
    <w:rsid w:val="00E63ADE"/>
    <w:rsid w:val="00E64419"/>
    <w:rsid w:val="00E644CB"/>
    <w:rsid w:val="00E657A7"/>
    <w:rsid w:val="00E65E2B"/>
    <w:rsid w:val="00E66949"/>
    <w:rsid w:val="00E66DAD"/>
    <w:rsid w:val="00E66FBF"/>
    <w:rsid w:val="00E676E6"/>
    <w:rsid w:val="00E67B57"/>
    <w:rsid w:val="00E71852"/>
    <w:rsid w:val="00E71D25"/>
    <w:rsid w:val="00E75CFD"/>
    <w:rsid w:val="00E77424"/>
    <w:rsid w:val="00E77441"/>
    <w:rsid w:val="00E7775B"/>
    <w:rsid w:val="00E77D76"/>
    <w:rsid w:val="00E80C89"/>
    <w:rsid w:val="00E80EFF"/>
    <w:rsid w:val="00E81369"/>
    <w:rsid w:val="00E816D0"/>
    <w:rsid w:val="00E81D7D"/>
    <w:rsid w:val="00E820DE"/>
    <w:rsid w:val="00E83B1C"/>
    <w:rsid w:val="00E844FC"/>
    <w:rsid w:val="00E859B3"/>
    <w:rsid w:val="00E8601F"/>
    <w:rsid w:val="00E860A5"/>
    <w:rsid w:val="00E8777F"/>
    <w:rsid w:val="00E90A01"/>
    <w:rsid w:val="00E9126A"/>
    <w:rsid w:val="00E92004"/>
    <w:rsid w:val="00E925E9"/>
    <w:rsid w:val="00E92730"/>
    <w:rsid w:val="00E929E7"/>
    <w:rsid w:val="00E92B4C"/>
    <w:rsid w:val="00E931FB"/>
    <w:rsid w:val="00E93F71"/>
    <w:rsid w:val="00E9725B"/>
    <w:rsid w:val="00EA15AE"/>
    <w:rsid w:val="00EA340B"/>
    <w:rsid w:val="00EA3CF7"/>
    <w:rsid w:val="00EA40E5"/>
    <w:rsid w:val="00EA5ABE"/>
    <w:rsid w:val="00EB09AD"/>
    <w:rsid w:val="00EB0CBF"/>
    <w:rsid w:val="00EB20F4"/>
    <w:rsid w:val="00EB213F"/>
    <w:rsid w:val="00EB263D"/>
    <w:rsid w:val="00EB2DEC"/>
    <w:rsid w:val="00EB2EF5"/>
    <w:rsid w:val="00EB3736"/>
    <w:rsid w:val="00EB4F55"/>
    <w:rsid w:val="00EB4FA1"/>
    <w:rsid w:val="00EB5B66"/>
    <w:rsid w:val="00EB5D19"/>
    <w:rsid w:val="00EB6B37"/>
    <w:rsid w:val="00EB6D6D"/>
    <w:rsid w:val="00EB6E85"/>
    <w:rsid w:val="00EB7753"/>
    <w:rsid w:val="00EB7F89"/>
    <w:rsid w:val="00EC03C8"/>
    <w:rsid w:val="00EC1D83"/>
    <w:rsid w:val="00EC20E0"/>
    <w:rsid w:val="00EC2394"/>
    <w:rsid w:val="00EC2719"/>
    <w:rsid w:val="00EC31D3"/>
    <w:rsid w:val="00EC37AE"/>
    <w:rsid w:val="00EC49E0"/>
    <w:rsid w:val="00EC64F2"/>
    <w:rsid w:val="00ED10A5"/>
    <w:rsid w:val="00ED13B4"/>
    <w:rsid w:val="00ED175B"/>
    <w:rsid w:val="00ED1AFE"/>
    <w:rsid w:val="00ED20D6"/>
    <w:rsid w:val="00ED2488"/>
    <w:rsid w:val="00ED3CEA"/>
    <w:rsid w:val="00ED5454"/>
    <w:rsid w:val="00ED5D6D"/>
    <w:rsid w:val="00ED5F74"/>
    <w:rsid w:val="00ED6147"/>
    <w:rsid w:val="00ED6C3E"/>
    <w:rsid w:val="00ED6CE0"/>
    <w:rsid w:val="00ED7164"/>
    <w:rsid w:val="00EE11CF"/>
    <w:rsid w:val="00EE1349"/>
    <w:rsid w:val="00EE1FB7"/>
    <w:rsid w:val="00EE2011"/>
    <w:rsid w:val="00EE2F0F"/>
    <w:rsid w:val="00EE4992"/>
    <w:rsid w:val="00EE4A2A"/>
    <w:rsid w:val="00EE5021"/>
    <w:rsid w:val="00EE5A36"/>
    <w:rsid w:val="00EF3759"/>
    <w:rsid w:val="00EF59E4"/>
    <w:rsid w:val="00EF743C"/>
    <w:rsid w:val="00EF7647"/>
    <w:rsid w:val="00F005FD"/>
    <w:rsid w:val="00F00A08"/>
    <w:rsid w:val="00F00C7A"/>
    <w:rsid w:val="00F020EB"/>
    <w:rsid w:val="00F02641"/>
    <w:rsid w:val="00F03613"/>
    <w:rsid w:val="00F03B4A"/>
    <w:rsid w:val="00F0480D"/>
    <w:rsid w:val="00F04F40"/>
    <w:rsid w:val="00F05206"/>
    <w:rsid w:val="00F05DB4"/>
    <w:rsid w:val="00F06315"/>
    <w:rsid w:val="00F064C0"/>
    <w:rsid w:val="00F067BD"/>
    <w:rsid w:val="00F06A98"/>
    <w:rsid w:val="00F108EB"/>
    <w:rsid w:val="00F10B69"/>
    <w:rsid w:val="00F10BE4"/>
    <w:rsid w:val="00F129B5"/>
    <w:rsid w:val="00F13904"/>
    <w:rsid w:val="00F13916"/>
    <w:rsid w:val="00F15840"/>
    <w:rsid w:val="00F17481"/>
    <w:rsid w:val="00F20D70"/>
    <w:rsid w:val="00F21104"/>
    <w:rsid w:val="00F23D86"/>
    <w:rsid w:val="00F24EAE"/>
    <w:rsid w:val="00F24F4A"/>
    <w:rsid w:val="00F27B94"/>
    <w:rsid w:val="00F27E64"/>
    <w:rsid w:val="00F3034D"/>
    <w:rsid w:val="00F30FCD"/>
    <w:rsid w:val="00F3362F"/>
    <w:rsid w:val="00F34206"/>
    <w:rsid w:val="00F345E7"/>
    <w:rsid w:val="00F349EA"/>
    <w:rsid w:val="00F354E2"/>
    <w:rsid w:val="00F35DE9"/>
    <w:rsid w:val="00F36533"/>
    <w:rsid w:val="00F36537"/>
    <w:rsid w:val="00F37A84"/>
    <w:rsid w:val="00F37AC3"/>
    <w:rsid w:val="00F37C0F"/>
    <w:rsid w:val="00F37C56"/>
    <w:rsid w:val="00F402B3"/>
    <w:rsid w:val="00F42035"/>
    <w:rsid w:val="00F433B3"/>
    <w:rsid w:val="00F452E3"/>
    <w:rsid w:val="00F45906"/>
    <w:rsid w:val="00F51069"/>
    <w:rsid w:val="00F519B2"/>
    <w:rsid w:val="00F5265E"/>
    <w:rsid w:val="00F53696"/>
    <w:rsid w:val="00F53803"/>
    <w:rsid w:val="00F53F10"/>
    <w:rsid w:val="00F5424E"/>
    <w:rsid w:val="00F55A7F"/>
    <w:rsid w:val="00F56B0E"/>
    <w:rsid w:val="00F601D8"/>
    <w:rsid w:val="00F603A4"/>
    <w:rsid w:val="00F609E7"/>
    <w:rsid w:val="00F60E4F"/>
    <w:rsid w:val="00F616A0"/>
    <w:rsid w:val="00F618CD"/>
    <w:rsid w:val="00F62F32"/>
    <w:rsid w:val="00F635B8"/>
    <w:rsid w:val="00F64E47"/>
    <w:rsid w:val="00F65334"/>
    <w:rsid w:val="00F65457"/>
    <w:rsid w:val="00F65B29"/>
    <w:rsid w:val="00F661C0"/>
    <w:rsid w:val="00F67579"/>
    <w:rsid w:val="00F6763F"/>
    <w:rsid w:val="00F67D10"/>
    <w:rsid w:val="00F700AD"/>
    <w:rsid w:val="00F7082A"/>
    <w:rsid w:val="00F70DD8"/>
    <w:rsid w:val="00F72DF0"/>
    <w:rsid w:val="00F739FC"/>
    <w:rsid w:val="00F74F84"/>
    <w:rsid w:val="00F76363"/>
    <w:rsid w:val="00F76590"/>
    <w:rsid w:val="00F80B8F"/>
    <w:rsid w:val="00F811A1"/>
    <w:rsid w:val="00F82309"/>
    <w:rsid w:val="00F82AB7"/>
    <w:rsid w:val="00F8316F"/>
    <w:rsid w:val="00F83845"/>
    <w:rsid w:val="00F843E8"/>
    <w:rsid w:val="00F84688"/>
    <w:rsid w:val="00F8513A"/>
    <w:rsid w:val="00F85BD5"/>
    <w:rsid w:val="00F863F8"/>
    <w:rsid w:val="00F8723C"/>
    <w:rsid w:val="00F87AAE"/>
    <w:rsid w:val="00F9017A"/>
    <w:rsid w:val="00F92192"/>
    <w:rsid w:val="00F93CCC"/>
    <w:rsid w:val="00F956AD"/>
    <w:rsid w:val="00F971C3"/>
    <w:rsid w:val="00FA0766"/>
    <w:rsid w:val="00FA1651"/>
    <w:rsid w:val="00FA17E7"/>
    <w:rsid w:val="00FA1C08"/>
    <w:rsid w:val="00FA294D"/>
    <w:rsid w:val="00FA3C19"/>
    <w:rsid w:val="00FA3E2D"/>
    <w:rsid w:val="00FA4AEB"/>
    <w:rsid w:val="00FA5A96"/>
    <w:rsid w:val="00FA6EDE"/>
    <w:rsid w:val="00FA7BE7"/>
    <w:rsid w:val="00FB0EC5"/>
    <w:rsid w:val="00FB2330"/>
    <w:rsid w:val="00FB2F0D"/>
    <w:rsid w:val="00FB3B18"/>
    <w:rsid w:val="00FB43E6"/>
    <w:rsid w:val="00FB5738"/>
    <w:rsid w:val="00FB6337"/>
    <w:rsid w:val="00FB6800"/>
    <w:rsid w:val="00FB6D75"/>
    <w:rsid w:val="00FC07CE"/>
    <w:rsid w:val="00FC0F07"/>
    <w:rsid w:val="00FC167A"/>
    <w:rsid w:val="00FC2193"/>
    <w:rsid w:val="00FC375F"/>
    <w:rsid w:val="00FC4146"/>
    <w:rsid w:val="00FC4290"/>
    <w:rsid w:val="00FC4E72"/>
    <w:rsid w:val="00FC5D29"/>
    <w:rsid w:val="00FC64C1"/>
    <w:rsid w:val="00FC67A9"/>
    <w:rsid w:val="00FC68A4"/>
    <w:rsid w:val="00FC7ABC"/>
    <w:rsid w:val="00FD0127"/>
    <w:rsid w:val="00FD0986"/>
    <w:rsid w:val="00FD1E77"/>
    <w:rsid w:val="00FD2051"/>
    <w:rsid w:val="00FD293A"/>
    <w:rsid w:val="00FD39EE"/>
    <w:rsid w:val="00FD3F60"/>
    <w:rsid w:val="00FD6483"/>
    <w:rsid w:val="00FD7144"/>
    <w:rsid w:val="00FD71FE"/>
    <w:rsid w:val="00FD7540"/>
    <w:rsid w:val="00FE0DF6"/>
    <w:rsid w:val="00FE2578"/>
    <w:rsid w:val="00FE3192"/>
    <w:rsid w:val="00FE339B"/>
    <w:rsid w:val="00FE4654"/>
    <w:rsid w:val="00FE4E00"/>
    <w:rsid w:val="00FE71DF"/>
    <w:rsid w:val="00FE738D"/>
    <w:rsid w:val="00FF3B5B"/>
    <w:rsid w:val="00FF3D8D"/>
    <w:rsid w:val="00FF3E81"/>
    <w:rsid w:val="00FF3F96"/>
    <w:rsid w:val="00FF46B5"/>
    <w:rsid w:val="00FF4AB0"/>
    <w:rsid w:val="00FF4E4B"/>
    <w:rsid w:val="00FF54F0"/>
    <w:rsid w:val="00FF5756"/>
    <w:rsid w:val="00FF672A"/>
    <w:rsid w:val="00FF74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hr-H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0"/>
    <w:lsdException w:name="toc 6" w:uiPriority="39"/>
    <w:lsdException w:name="toc 7" w:uiPriority="39"/>
    <w:lsdException w:name="toc 8" w:uiPriority="39"/>
    <w:lsdException w:name="toc 9" w:uiPriority="39"/>
    <w:lsdException w:name="caption" w:semiHidden="0" w:uiPriority="0" w:unhideWhenUsed="0" w:qFormat="1"/>
    <w:lsdException w:name="endnote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FC4290"/>
    <w:pPr>
      <w:spacing w:after="120"/>
      <w:jc w:val="both"/>
    </w:pPr>
    <w:rPr>
      <w:rFonts w:ascii="Times New Roman" w:hAnsi="Times New Roman"/>
      <w:szCs w:val="22"/>
    </w:rPr>
  </w:style>
  <w:style w:type="paragraph" w:styleId="Heading1">
    <w:name w:val="heading 1"/>
    <w:basedOn w:val="Normal"/>
    <w:next w:val="Normal"/>
    <w:link w:val="Heading1Char"/>
    <w:qFormat/>
    <w:rsid w:val="005260EB"/>
    <w:pPr>
      <w:keepNext/>
      <w:keepLines/>
      <w:numPr>
        <w:numId w:val="10"/>
      </w:numPr>
      <w:spacing w:after="0"/>
      <w:jc w:val="left"/>
      <w:outlineLvl w:val="0"/>
    </w:pPr>
    <w:rPr>
      <w:rFonts w:eastAsia="Times New Roman"/>
      <w:b/>
      <w:caps/>
      <w:kern w:val="28"/>
      <w:sz w:val="28"/>
      <w:szCs w:val="20"/>
    </w:rPr>
  </w:style>
  <w:style w:type="paragraph" w:styleId="Heading2">
    <w:name w:val="heading 2"/>
    <w:basedOn w:val="Normal"/>
    <w:next w:val="Normal"/>
    <w:link w:val="Heading2Char"/>
    <w:qFormat/>
    <w:rsid w:val="005260EB"/>
    <w:pPr>
      <w:keepNext/>
      <w:keepLines/>
      <w:numPr>
        <w:ilvl w:val="1"/>
        <w:numId w:val="10"/>
      </w:numPr>
      <w:spacing w:after="0"/>
      <w:jc w:val="left"/>
      <w:outlineLvl w:val="1"/>
    </w:pPr>
    <w:rPr>
      <w:rFonts w:eastAsia="Times New Roman"/>
      <w:b/>
      <w:sz w:val="28"/>
      <w:szCs w:val="20"/>
    </w:rPr>
  </w:style>
  <w:style w:type="paragraph" w:styleId="Heading3">
    <w:name w:val="heading 3"/>
    <w:basedOn w:val="Normal"/>
    <w:next w:val="Normal"/>
    <w:link w:val="Heading3Char"/>
    <w:qFormat/>
    <w:rsid w:val="005260EB"/>
    <w:pPr>
      <w:keepNext/>
      <w:numPr>
        <w:ilvl w:val="2"/>
        <w:numId w:val="10"/>
      </w:numPr>
      <w:spacing w:after="0"/>
      <w:jc w:val="left"/>
      <w:outlineLvl w:val="2"/>
    </w:pPr>
    <w:rPr>
      <w:rFonts w:ascii="Arial" w:eastAsia="Times New Roman" w:hAnsi="Arial"/>
      <w:b/>
      <w:sz w:val="24"/>
      <w:szCs w:val="20"/>
    </w:rPr>
  </w:style>
  <w:style w:type="paragraph" w:styleId="Heading4">
    <w:name w:val="heading 4"/>
    <w:basedOn w:val="Normal"/>
    <w:next w:val="Normal"/>
    <w:link w:val="Heading4Char"/>
    <w:qFormat/>
    <w:rsid w:val="005260EB"/>
    <w:pPr>
      <w:keepNext/>
      <w:numPr>
        <w:ilvl w:val="3"/>
        <w:numId w:val="10"/>
      </w:numPr>
      <w:spacing w:after="0"/>
      <w:jc w:val="left"/>
      <w:outlineLvl w:val="3"/>
    </w:pPr>
    <w:rPr>
      <w:rFonts w:ascii="Arial" w:eastAsia="Times New Roman" w:hAnsi="Arial"/>
      <w:b/>
      <w:sz w:val="22"/>
      <w:szCs w:val="20"/>
    </w:rPr>
  </w:style>
  <w:style w:type="paragraph" w:styleId="Heading5">
    <w:name w:val="heading 5"/>
    <w:basedOn w:val="Normal"/>
    <w:next w:val="Normal"/>
    <w:link w:val="Heading5Char"/>
    <w:qFormat/>
    <w:rsid w:val="005260EB"/>
    <w:pPr>
      <w:keepNext/>
      <w:numPr>
        <w:ilvl w:val="4"/>
        <w:numId w:val="10"/>
      </w:numPr>
      <w:tabs>
        <w:tab w:val="left" w:pos="1701"/>
      </w:tabs>
      <w:spacing w:after="0"/>
      <w:jc w:val="left"/>
      <w:outlineLvl w:val="4"/>
    </w:pPr>
    <w:rPr>
      <w:rFonts w:ascii="Arial" w:eastAsia="Times New Roman" w:hAnsi="Arial"/>
      <w:b/>
      <w:szCs w:val="20"/>
    </w:rPr>
  </w:style>
  <w:style w:type="paragraph" w:styleId="Heading6">
    <w:name w:val="heading 6"/>
    <w:basedOn w:val="Normal"/>
    <w:next w:val="Normal"/>
    <w:link w:val="Heading6Char"/>
    <w:qFormat/>
    <w:rsid w:val="005260EB"/>
    <w:pPr>
      <w:keepNext/>
      <w:numPr>
        <w:ilvl w:val="5"/>
        <w:numId w:val="10"/>
      </w:numPr>
      <w:tabs>
        <w:tab w:val="left" w:pos="1985"/>
      </w:tabs>
      <w:spacing w:after="0"/>
      <w:jc w:val="left"/>
      <w:outlineLvl w:val="5"/>
    </w:pPr>
    <w:rPr>
      <w:rFonts w:ascii="Arial" w:eastAsia="Times New Roman" w:hAnsi="Arial"/>
      <w:szCs w:val="20"/>
    </w:rPr>
  </w:style>
  <w:style w:type="paragraph" w:styleId="Heading7">
    <w:name w:val="heading 7"/>
    <w:basedOn w:val="Normal"/>
    <w:next w:val="Normal"/>
    <w:link w:val="Heading7Char"/>
    <w:qFormat/>
    <w:rsid w:val="005260EB"/>
    <w:pPr>
      <w:numPr>
        <w:ilvl w:val="6"/>
        <w:numId w:val="10"/>
      </w:numPr>
      <w:tabs>
        <w:tab w:val="left" w:pos="2268"/>
      </w:tabs>
      <w:spacing w:after="0"/>
      <w:outlineLvl w:val="6"/>
    </w:pPr>
    <w:rPr>
      <w:rFonts w:eastAsia="Times New Roman"/>
      <w:i/>
      <w:szCs w:val="24"/>
    </w:rPr>
  </w:style>
  <w:style w:type="paragraph" w:styleId="Heading8">
    <w:name w:val="heading 8"/>
    <w:basedOn w:val="Normal"/>
    <w:next w:val="Normal"/>
    <w:link w:val="Heading8Char"/>
    <w:qFormat/>
    <w:rsid w:val="005260EB"/>
    <w:pPr>
      <w:numPr>
        <w:ilvl w:val="7"/>
        <w:numId w:val="10"/>
      </w:numPr>
      <w:spacing w:before="240" w:after="60"/>
      <w:outlineLvl w:val="7"/>
    </w:pPr>
    <w:rPr>
      <w:rFonts w:eastAsia="Times New Roman"/>
      <w:i/>
      <w:iCs/>
      <w:sz w:val="24"/>
      <w:szCs w:val="24"/>
    </w:rPr>
  </w:style>
  <w:style w:type="paragraph" w:styleId="Heading9">
    <w:name w:val="heading 9"/>
    <w:basedOn w:val="Normal"/>
    <w:next w:val="Normal"/>
    <w:link w:val="Heading9Char"/>
    <w:qFormat/>
    <w:rsid w:val="005260EB"/>
    <w:pPr>
      <w:numPr>
        <w:ilvl w:val="8"/>
        <w:numId w:val="10"/>
      </w:numPr>
      <w:spacing w:before="240" w:after="60"/>
      <w:outlineLvl w:val="8"/>
    </w:pPr>
    <w:rPr>
      <w:rFonts w:ascii="Arial" w:eastAsia="Times New Roman" w:hAnsi="Arial" w:cs="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260EB"/>
    <w:rPr>
      <w:rFonts w:ascii="Times New Roman" w:eastAsia="Times New Roman" w:hAnsi="Times New Roman"/>
      <w:b/>
      <w:sz w:val="28"/>
    </w:rPr>
  </w:style>
  <w:style w:type="character" w:customStyle="1" w:styleId="Heading3Char">
    <w:name w:val="Heading 3 Char"/>
    <w:link w:val="Heading3"/>
    <w:rsid w:val="005260EB"/>
    <w:rPr>
      <w:rFonts w:ascii="Arial" w:eastAsia="Times New Roman" w:hAnsi="Arial"/>
      <w:b/>
      <w:sz w:val="24"/>
    </w:rPr>
  </w:style>
  <w:style w:type="character" w:customStyle="1" w:styleId="Heading4Char">
    <w:name w:val="Heading 4 Char"/>
    <w:link w:val="Heading4"/>
    <w:rsid w:val="009A62CB"/>
    <w:rPr>
      <w:rFonts w:ascii="Arial" w:eastAsia="Times New Roman" w:hAnsi="Arial"/>
      <w:b/>
      <w:sz w:val="22"/>
    </w:rPr>
  </w:style>
  <w:style w:type="character" w:customStyle="1" w:styleId="Heading5Char">
    <w:name w:val="Heading 5 Char"/>
    <w:link w:val="Heading5"/>
    <w:rsid w:val="00C8710D"/>
    <w:rPr>
      <w:rFonts w:ascii="Arial" w:eastAsia="Times New Roman" w:hAnsi="Arial"/>
      <w:b/>
    </w:rPr>
  </w:style>
  <w:style w:type="character" w:customStyle="1" w:styleId="Heading6Char">
    <w:name w:val="Heading 6 Char"/>
    <w:link w:val="Heading6"/>
    <w:rsid w:val="00AF3503"/>
    <w:rPr>
      <w:rFonts w:ascii="Arial" w:eastAsia="Times New Roman" w:hAnsi="Arial"/>
    </w:rPr>
  </w:style>
  <w:style w:type="character" w:customStyle="1" w:styleId="Heading7Char">
    <w:name w:val="Heading 7 Char"/>
    <w:link w:val="Heading7"/>
    <w:rsid w:val="00AF3503"/>
    <w:rPr>
      <w:rFonts w:ascii="Times New Roman" w:eastAsia="Times New Roman" w:hAnsi="Times New Roman"/>
      <w:i/>
      <w:szCs w:val="24"/>
    </w:rPr>
  </w:style>
  <w:style w:type="character" w:customStyle="1" w:styleId="Heading8Char">
    <w:name w:val="Heading 8 Char"/>
    <w:link w:val="Heading8"/>
    <w:rsid w:val="00AF3503"/>
    <w:rPr>
      <w:rFonts w:ascii="Times New Roman" w:eastAsia="Times New Roman" w:hAnsi="Times New Roman"/>
      <w:i/>
      <w:iCs/>
      <w:sz w:val="24"/>
      <w:szCs w:val="24"/>
    </w:rPr>
  </w:style>
  <w:style w:type="character" w:customStyle="1" w:styleId="Heading9Char">
    <w:name w:val="Heading 9 Char"/>
    <w:link w:val="Heading9"/>
    <w:rsid w:val="00AF3503"/>
    <w:rPr>
      <w:rFonts w:ascii="Arial" w:eastAsia="Times New Roman" w:hAnsi="Arial" w:cs="Arial"/>
      <w:sz w:val="22"/>
      <w:szCs w:val="22"/>
    </w:rPr>
  </w:style>
  <w:style w:type="character" w:styleId="Hyperlink">
    <w:name w:val="Hyperlink"/>
    <w:uiPriority w:val="99"/>
    <w:rsid w:val="00AF3503"/>
    <w:rPr>
      <w:color w:val="0000FF"/>
      <w:u w:val="single"/>
    </w:rPr>
  </w:style>
  <w:style w:type="paragraph" w:styleId="FootnoteText">
    <w:name w:val="footnote text"/>
    <w:aliases w:val="IFZ f,Fußnote,-E Fußnotentext,footnote text,Fußnotentext Ursprung,Reference,Geneva 9,Font: Geneva 9,Boston 10,f,Footnotetext,f Char Char,f Char,Footnote Text_EP-LCA,Text_EP-LCA,Char5,Schriftart: 9 pt,Schriftart: 10 pt,fn"/>
    <w:basedOn w:val="Normal"/>
    <w:link w:val="FootnoteTextChar"/>
    <w:uiPriority w:val="99"/>
    <w:unhideWhenUsed/>
    <w:rsid w:val="00023883"/>
    <w:pPr>
      <w:spacing w:after="0"/>
    </w:pPr>
    <w:rPr>
      <w:rFonts w:eastAsia="Times New Roman"/>
      <w:szCs w:val="20"/>
      <w:vertAlign w:val="superscript"/>
    </w:rPr>
  </w:style>
  <w:style w:type="character" w:customStyle="1" w:styleId="FootnoteTextChar">
    <w:name w:val="Footnote Text Char"/>
    <w:aliases w:val="IFZ f Char,Fußnote Char,-E Fußnotentext Char,footnote text Char,Fußnotentext Ursprung Char,Reference Char,Geneva 9 Char,Font: Geneva 9 Char,Boston 10 Char,f Char1,Footnotetext Char,f Char Char Char,f Char Char1,Text_EP-LCA Char"/>
    <w:link w:val="FootnoteText"/>
    <w:uiPriority w:val="99"/>
    <w:rsid w:val="00023883"/>
    <w:rPr>
      <w:rFonts w:ascii="Times New Roman" w:eastAsia="Times New Roman" w:hAnsi="Times New Roman"/>
      <w:vertAlign w:val="superscript"/>
      <w:lang w:val="hr-HR" w:eastAsia="hr-HR"/>
    </w:rPr>
  </w:style>
  <w:style w:type="character" w:styleId="CommentReference">
    <w:name w:val="annotation reference"/>
    <w:uiPriority w:val="99"/>
    <w:rsid w:val="00AF3503"/>
    <w:rPr>
      <w:sz w:val="16"/>
    </w:rPr>
  </w:style>
  <w:style w:type="paragraph" w:styleId="CommentText">
    <w:name w:val="annotation text"/>
    <w:basedOn w:val="Normal"/>
    <w:link w:val="CommentTextChar"/>
    <w:uiPriority w:val="99"/>
    <w:rsid w:val="00AF3503"/>
    <w:pPr>
      <w:spacing w:after="0"/>
    </w:pPr>
    <w:rPr>
      <w:rFonts w:eastAsia="Times New Roman"/>
      <w:sz w:val="22"/>
      <w:szCs w:val="24"/>
    </w:rPr>
  </w:style>
  <w:style w:type="character" w:customStyle="1" w:styleId="CommentTextChar">
    <w:name w:val="Comment Text Char"/>
    <w:link w:val="CommentText"/>
    <w:uiPriority w:val="99"/>
    <w:rsid w:val="00AF3503"/>
    <w:rPr>
      <w:rFonts w:ascii="Times New Roman" w:eastAsia="Times New Roman" w:hAnsi="Times New Roman"/>
      <w:sz w:val="22"/>
      <w:szCs w:val="24"/>
      <w:lang w:eastAsia="hr-HR"/>
    </w:rPr>
  </w:style>
  <w:style w:type="paragraph" w:styleId="NormalWeb">
    <w:name w:val="Normal (Web)"/>
    <w:basedOn w:val="Normal"/>
    <w:uiPriority w:val="99"/>
    <w:rsid w:val="00AF3503"/>
    <w:pPr>
      <w:spacing w:after="0"/>
    </w:pPr>
    <w:rPr>
      <w:rFonts w:eastAsia="Times New Roman"/>
      <w:sz w:val="24"/>
      <w:szCs w:val="24"/>
    </w:rPr>
  </w:style>
  <w:style w:type="character" w:styleId="EndnoteReference">
    <w:name w:val="endnote reference"/>
    <w:semiHidden/>
    <w:rsid w:val="00AF3503"/>
    <w:rPr>
      <w:vertAlign w:val="superscript"/>
    </w:rPr>
  </w:style>
  <w:style w:type="character" w:customStyle="1" w:styleId="Heading1Char">
    <w:name w:val="Heading 1 Char"/>
    <w:link w:val="Heading1"/>
    <w:rsid w:val="005260EB"/>
    <w:rPr>
      <w:rFonts w:ascii="Times New Roman" w:eastAsia="Times New Roman" w:hAnsi="Times New Roman"/>
      <w:b/>
      <w:caps/>
      <w:kern w:val="28"/>
      <w:sz w:val="28"/>
    </w:rPr>
  </w:style>
  <w:style w:type="paragraph" w:customStyle="1" w:styleId="Captionpicture">
    <w:name w:val="Caption picture"/>
    <w:basedOn w:val="Caption"/>
    <w:rsid w:val="00C908B5"/>
    <w:pPr>
      <w:tabs>
        <w:tab w:val="left" w:pos="1418"/>
      </w:tabs>
      <w:ind w:left="1418" w:hanging="1418"/>
      <w:contextualSpacing/>
      <w:jc w:val="center"/>
    </w:pPr>
  </w:style>
  <w:style w:type="paragraph" w:customStyle="1" w:styleId="Captiontable">
    <w:name w:val="Caption table"/>
    <w:basedOn w:val="Caption"/>
    <w:link w:val="CaptiontableChar"/>
    <w:autoRedefine/>
    <w:rsid w:val="004571E6"/>
    <w:pPr>
      <w:tabs>
        <w:tab w:val="left" w:pos="1418"/>
      </w:tabs>
      <w:ind w:left="1418" w:hanging="1418"/>
      <w:contextualSpacing/>
      <w:jc w:val="center"/>
    </w:pPr>
    <w:rPr>
      <w:rFonts w:ascii="Calibri" w:hAnsi="Calibri"/>
      <w:sz w:val="20"/>
      <w:szCs w:val="20"/>
    </w:rPr>
  </w:style>
  <w:style w:type="character" w:customStyle="1" w:styleId="CaptiontableChar">
    <w:name w:val="Caption table Char"/>
    <w:link w:val="Captiontable"/>
    <w:rsid w:val="004571E6"/>
    <w:rPr>
      <w:b/>
      <w:bCs/>
      <w:lang w:eastAsia="hr-HR"/>
    </w:rPr>
  </w:style>
  <w:style w:type="paragraph" w:styleId="Caption">
    <w:name w:val="caption"/>
    <w:basedOn w:val="Normal"/>
    <w:next w:val="Normal"/>
    <w:link w:val="CaptionChar"/>
    <w:qFormat/>
    <w:rsid w:val="00C80139"/>
    <w:pPr>
      <w:keepNext/>
    </w:pPr>
    <w:rPr>
      <w:b/>
      <w:bCs/>
      <w:sz w:val="18"/>
      <w:szCs w:val="18"/>
    </w:rPr>
  </w:style>
  <w:style w:type="paragraph" w:styleId="BalloonText">
    <w:name w:val="Balloon Text"/>
    <w:basedOn w:val="Normal"/>
    <w:link w:val="BalloonTextChar"/>
    <w:uiPriority w:val="99"/>
    <w:semiHidden/>
    <w:unhideWhenUsed/>
    <w:rsid w:val="00AF3503"/>
    <w:pPr>
      <w:spacing w:after="0"/>
    </w:pPr>
    <w:rPr>
      <w:rFonts w:ascii="Tahoma" w:hAnsi="Tahoma"/>
      <w:sz w:val="16"/>
      <w:szCs w:val="16"/>
    </w:rPr>
  </w:style>
  <w:style w:type="character" w:customStyle="1" w:styleId="BalloonTextChar">
    <w:name w:val="Balloon Text Char"/>
    <w:link w:val="BalloonText"/>
    <w:uiPriority w:val="99"/>
    <w:semiHidden/>
    <w:rsid w:val="00AF3503"/>
    <w:rPr>
      <w:rFonts w:ascii="Tahoma" w:hAnsi="Tahoma" w:cs="Tahoma"/>
      <w:sz w:val="16"/>
      <w:szCs w:val="16"/>
      <w:lang w:eastAsia="hr-HR"/>
    </w:rPr>
  </w:style>
  <w:style w:type="paragraph" w:styleId="CommentSubject">
    <w:name w:val="annotation subject"/>
    <w:basedOn w:val="CommentText"/>
    <w:next w:val="CommentText"/>
    <w:link w:val="CommentSubjectChar"/>
    <w:uiPriority w:val="99"/>
    <w:semiHidden/>
    <w:unhideWhenUsed/>
    <w:rsid w:val="0067591B"/>
    <w:pPr>
      <w:spacing w:after="200" w:line="276" w:lineRule="auto"/>
      <w:jc w:val="left"/>
    </w:pPr>
    <w:rPr>
      <w:b/>
      <w:bCs/>
    </w:rPr>
  </w:style>
  <w:style w:type="character" w:customStyle="1" w:styleId="CommentSubjectChar">
    <w:name w:val="Comment Subject Char"/>
    <w:link w:val="CommentSubject"/>
    <w:uiPriority w:val="99"/>
    <w:semiHidden/>
    <w:rsid w:val="0067591B"/>
    <w:rPr>
      <w:rFonts w:ascii="Times New Roman" w:eastAsia="Times New Roman" w:hAnsi="Times New Roman"/>
      <w:b/>
      <w:bCs/>
      <w:sz w:val="22"/>
      <w:szCs w:val="24"/>
      <w:lang w:eastAsia="hr-HR"/>
    </w:rPr>
  </w:style>
  <w:style w:type="paragraph" w:customStyle="1" w:styleId="ColorfulShading-Accent11">
    <w:name w:val="Colorful Shading - Accent 11"/>
    <w:hidden/>
    <w:uiPriority w:val="99"/>
    <w:semiHidden/>
    <w:rsid w:val="00FD2051"/>
    <w:rPr>
      <w:sz w:val="22"/>
      <w:szCs w:val="22"/>
    </w:rPr>
  </w:style>
  <w:style w:type="character" w:styleId="FollowedHyperlink">
    <w:name w:val="FollowedHyperlink"/>
    <w:uiPriority w:val="99"/>
    <w:semiHidden/>
    <w:unhideWhenUsed/>
    <w:rsid w:val="00087D04"/>
    <w:rPr>
      <w:color w:val="800080"/>
      <w:u w:val="single"/>
    </w:rPr>
  </w:style>
  <w:style w:type="character" w:styleId="FootnoteReference">
    <w:name w:val="footnote reference"/>
    <w:aliases w:val="stylish,number,SUPERS,Footnote symbol,Footnote,Times 10 Point,Exposant 3 Point,Ref,de nota al pie,Footnote reference number,note TESI,EN Footnote Reference,-E Fußnotenzeichen,Source Reference,no...,Footnote number,(Footnote Reference)"/>
    <w:uiPriority w:val="99"/>
    <w:unhideWhenUsed/>
    <w:rsid w:val="00C02D17"/>
    <w:rPr>
      <w:vertAlign w:val="superscript"/>
    </w:rPr>
  </w:style>
  <w:style w:type="table" w:styleId="TableGrid">
    <w:name w:val="Table Grid"/>
    <w:basedOn w:val="TableNormal"/>
    <w:uiPriority w:val="59"/>
    <w:rsid w:val="00BE4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7B5A9E"/>
    <w:pPr>
      <w:numPr>
        <w:numId w:val="1"/>
      </w:numPr>
    </w:pPr>
  </w:style>
  <w:style w:type="paragraph" w:customStyle="1" w:styleId="ColorfulList-Accent11">
    <w:name w:val="Colorful List - Accent 11"/>
    <w:basedOn w:val="Normal"/>
    <w:uiPriority w:val="34"/>
    <w:qFormat/>
    <w:rsid w:val="00E270BE"/>
    <w:pPr>
      <w:ind w:left="708"/>
    </w:pPr>
  </w:style>
  <w:style w:type="paragraph" w:styleId="BodyText">
    <w:name w:val="Body Text"/>
    <w:basedOn w:val="Normal"/>
    <w:link w:val="BodyTextChar"/>
    <w:uiPriority w:val="99"/>
    <w:qFormat/>
    <w:rsid w:val="00BA0EEE"/>
    <w:rPr>
      <w:rFonts w:eastAsia="Times New Roman"/>
      <w:sz w:val="24"/>
      <w:szCs w:val="24"/>
    </w:rPr>
  </w:style>
  <w:style w:type="character" w:customStyle="1" w:styleId="BodyTextChar">
    <w:name w:val="Body Text Char"/>
    <w:link w:val="BodyText"/>
    <w:uiPriority w:val="99"/>
    <w:rsid w:val="00BA0EEE"/>
    <w:rPr>
      <w:rFonts w:ascii="Times New Roman" w:eastAsia="Times New Roman" w:hAnsi="Times New Roman"/>
      <w:sz w:val="24"/>
      <w:szCs w:val="24"/>
      <w:lang w:val="hr-HR" w:eastAsia="hr-HR"/>
    </w:rPr>
  </w:style>
  <w:style w:type="paragraph" w:customStyle="1" w:styleId="Default">
    <w:name w:val="Default"/>
    <w:rsid w:val="00BA0EEE"/>
    <w:pPr>
      <w:autoSpaceDE w:val="0"/>
      <w:autoSpaceDN w:val="0"/>
      <w:adjustRightInd w:val="0"/>
    </w:pPr>
    <w:rPr>
      <w:rFonts w:ascii="Verdana" w:eastAsia="MS Mincho" w:hAnsi="Verdana" w:cs="Verdana"/>
      <w:color w:val="000000"/>
      <w:sz w:val="24"/>
      <w:szCs w:val="24"/>
    </w:rPr>
  </w:style>
  <w:style w:type="paragraph" w:customStyle="1" w:styleId="Heading2a">
    <w:name w:val="Heading 2a"/>
    <w:basedOn w:val="Normal"/>
    <w:qFormat/>
    <w:rsid w:val="009C12CC"/>
    <w:pPr>
      <w:spacing w:after="0"/>
    </w:pPr>
    <w:rPr>
      <w:b/>
      <w:sz w:val="22"/>
    </w:rPr>
  </w:style>
  <w:style w:type="paragraph" w:customStyle="1" w:styleId="BodyTextNoSpace">
    <w:name w:val="Body Text NoSpace"/>
    <w:basedOn w:val="BodyText"/>
    <w:uiPriority w:val="99"/>
    <w:rsid w:val="008F3E59"/>
    <w:pPr>
      <w:spacing w:after="0" w:line="360" w:lineRule="auto"/>
    </w:pPr>
    <w:rPr>
      <w:rFonts w:ascii="Arial" w:hAnsi="Arial"/>
      <w:sz w:val="20"/>
      <w:szCs w:val="20"/>
    </w:rPr>
  </w:style>
  <w:style w:type="paragraph" w:customStyle="1" w:styleId="Heading3a">
    <w:name w:val="Heading 3a"/>
    <w:basedOn w:val="Normal"/>
    <w:qFormat/>
    <w:rsid w:val="003A6047"/>
    <w:pPr>
      <w:spacing w:after="0"/>
      <w:jc w:val="left"/>
    </w:pPr>
    <w:rPr>
      <w:i/>
      <w:sz w:val="22"/>
    </w:rPr>
  </w:style>
  <w:style w:type="paragraph" w:styleId="Header">
    <w:name w:val="header"/>
    <w:aliases w:val="Main Title"/>
    <w:basedOn w:val="Normal"/>
    <w:link w:val="HeaderChar"/>
    <w:uiPriority w:val="99"/>
    <w:unhideWhenUsed/>
    <w:rsid w:val="00FD293A"/>
    <w:pPr>
      <w:tabs>
        <w:tab w:val="center" w:pos="4513"/>
        <w:tab w:val="right" w:pos="9026"/>
      </w:tabs>
    </w:pPr>
    <w:rPr>
      <w:rFonts w:ascii="Calibri" w:hAnsi="Calibri"/>
    </w:rPr>
  </w:style>
  <w:style w:type="character" w:customStyle="1" w:styleId="HeaderChar">
    <w:name w:val="Header Char"/>
    <w:aliases w:val="Main Title Char"/>
    <w:link w:val="Header"/>
    <w:uiPriority w:val="99"/>
    <w:rsid w:val="00FD293A"/>
    <w:rPr>
      <w:szCs w:val="22"/>
      <w:lang w:eastAsia="hr-HR"/>
    </w:rPr>
  </w:style>
  <w:style w:type="paragraph" w:styleId="Footer">
    <w:name w:val="footer"/>
    <w:basedOn w:val="Normal"/>
    <w:link w:val="FooterChar"/>
    <w:uiPriority w:val="99"/>
    <w:unhideWhenUsed/>
    <w:rsid w:val="00FD293A"/>
    <w:pPr>
      <w:tabs>
        <w:tab w:val="center" w:pos="4513"/>
        <w:tab w:val="right" w:pos="9026"/>
      </w:tabs>
    </w:pPr>
    <w:rPr>
      <w:rFonts w:ascii="Calibri" w:hAnsi="Calibri"/>
    </w:rPr>
  </w:style>
  <w:style w:type="character" w:customStyle="1" w:styleId="FooterChar">
    <w:name w:val="Footer Char"/>
    <w:link w:val="Footer"/>
    <w:uiPriority w:val="99"/>
    <w:rsid w:val="00FD293A"/>
    <w:rPr>
      <w:szCs w:val="22"/>
      <w:lang w:eastAsia="hr-HR"/>
    </w:rPr>
  </w:style>
  <w:style w:type="paragraph" w:styleId="ListBullet0">
    <w:name w:val="List Bullet"/>
    <w:basedOn w:val="Normal"/>
    <w:rsid w:val="00FC4146"/>
    <w:pPr>
      <w:numPr>
        <w:numId w:val="24"/>
      </w:numPr>
      <w:spacing w:after="240"/>
    </w:pPr>
    <w:rPr>
      <w:rFonts w:eastAsia="Times New Roman"/>
      <w:sz w:val="24"/>
      <w:szCs w:val="20"/>
      <w:lang w:eastAsia="en-US" w:bidi="ar-SA"/>
    </w:rPr>
  </w:style>
  <w:style w:type="paragraph" w:customStyle="1" w:styleId="ListBulletNoSpace">
    <w:name w:val="List Bullet NoSpace"/>
    <w:basedOn w:val="ListBullet0"/>
    <w:uiPriority w:val="99"/>
    <w:rsid w:val="008706B4"/>
    <w:pPr>
      <w:spacing w:after="0"/>
    </w:pPr>
  </w:style>
  <w:style w:type="numbering" w:styleId="ArticleSection">
    <w:name w:val="Outline List 3"/>
    <w:basedOn w:val="NoList"/>
    <w:uiPriority w:val="99"/>
    <w:semiHidden/>
    <w:unhideWhenUsed/>
    <w:rsid w:val="008706B4"/>
    <w:pPr>
      <w:numPr>
        <w:numId w:val="2"/>
      </w:numPr>
    </w:pPr>
  </w:style>
  <w:style w:type="paragraph" w:styleId="ListBullet2">
    <w:name w:val="List Bullet 2"/>
    <w:basedOn w:val="Normal"/>
    <w:rsid w:val="00FC4146"/>
    <w:pPr>
      <w:numPr>
        <w:numId w:val="26"/>
      </w:numPr>
      <w:spacing w:after="240"/>
    </w:pPr>
    <w:rPr>
      <w:rFonts w:eastAsia="Times New Roman"/>
      <w:sz w:val="24"/>
      <w:szCs w:val="20"/>
      <w:lang w:eastAsia="en-US" w:bidi="ar-SA"/>
    </w:rPr>
  </w:style>
  <w:style w:type="paragraph" w:customStyle="1" w:styleId="ListBullet2NoSpace">
    <w:name w:val="List Bullet 2 NoSpace"/>
    <w:basedOn w:val="ListBullet2"/>
    <w:uiPriority w:val="99"/>
    <w:rsid w:val="008706B4"/>
    <w:pPr>
      <w:numPr>
        <w:ilvl w:val="1"/>
        <w:numId w:val="4"/>
      </w:numPr>
      <w:tabs>
        <w:tab w:val="left" w:pos="993"/>
      </w:tabs>
      <w:spacing w:after="0" w:line="270" w:lineRule="atLeast"/>
      <w:ind w:hanging="851"/>
    </w:pPr>
    <w:rPr>
      <w:rFonts w:ascii="Arial" w:hAnsi="Arial" w:cs="Arial"/>
      <w:sz w:val="20"/>
      <w:lang w:eastAsia="hr-HR"/>
    </w:rPr>
  </w:style>
  <w:style w:type="paragraph" w:styleId="ListBullet4">
    <w:name w:val="List Bullet 4"/>
    <w:basedOn w:val="Normal"/>
    <w:rsid w:val="00FC4146"/>
    <w:pPr>
      <w:numPr>
        <w:numId w:val="28"/>
      </w:numPr>
      <w:spacing w:after="240"/>
    </w:pPr>
    <w:rPr>
      <w:rFonts w:eastAsia="Times New Roman"/>
      <w:sz w:val="24"/>
      <w:szCs w:val="20"/>
      <w:lang w:eastAsia="en-US" w:bidi="ar-SA"/>
    </w:rPr>
  </w:style>
  <w:style w:type="numbering" w:customStyle="1" w:styleId="CowiBulletList">
    <w:name w:val="CowiBulletList"/>
    <w:rsid w:val="008706B4"/>
    <w:pPr>
      <w:numPr>
        <w:numId w:val="3"/>
      </w:numPr>
    </w:pPr>
  </w:style>
  <w:style w:type="paragraph" w:customStyle="1" w:styleId="Inhaltsverzeichnisberschrift">
    <w:name w:val="Inhaltsverzeichnisüberschrift"/>
    <w:basedOn w:val="Heading1"/>
    <w:next w:val="Normal"/>
    <w:uiPriority w:val="39"/>
    <w:semiHidden/>
    <w:unhideWhenUsed/>
    <w:qFormat/>
    <w:rsid w:val="0024024E"/>
    <w:pPr>
      <w:numPr>
        <w:numId w:val="0"/>
      </w:numPr>
      <w:spacing w:before="480" w:line="276" w:lineRule="auto"/>
      <w:outlineLvl w:val="9"/>
    </w:pPr>
    <w:rPr>
      <w:rFonts w:ascii="Cambria" w:eastAsia="MS Gothic" w:hAnsi="Cambria"/>
      <w:bCs/>
      <w:caps w:val="0"/>
      <w:color w:val="365F91"/>
      <w:kern w:val="0"/>
    </w:rPr>
  </w:style>
  <w:style w:type="paragraph" w:styleId="TOC2">
    <w:name w:val="toc 2"/>
    <w:basedOn w:val="Normal"/>
    <w:next w:val="Normal"/>
    <w:autoRedefine/>
    <w:uiPriority w:val="39"/>
    <w:unhideWhenUsed/>
    <w:qFormat/>
    <w:rsid w:val="0024024E"/>
    <w:pPr>
      <w:spacing w:after="100" w:line="276" w:lineRule="auto"/>
      <w:ind w:left="220"/>
      <w:jc w:val="left"/>
    </w:pPr>
    <w:rPr>
      <w:rFonts w:ascii="Calibri" w:eastAsia="MS Mincho" w:hAnsi="Calibri" w:cs="Arial"/>
      <w:sz w:val="22"/>
    </w:rPr>
  </w:style>
  <w:style w:type="paragraph" w:styleId="TOC1">
    <w:name w:val="toc 1"/>
    <w:basedOn w:val="Normal"/>
    <w:next w:val="Normal"/>
    <w:autoRedefine/>
    <w:uiPriority w:val="39"/>
    <w:unhideWhenUsed/>
    <w:qFormat/>
    <w:rsid w:val="0024024E"/>
    <w:pPr>
      <w:tabs>
        <w:tab w:val="left" w:pos="440"/>
        <w:tab w:val="right" w:leader="dot" w:pos="9010"/>
      </w:tabs>
      <w:spacing w:after="0"/>
      <w:jc w:val="left"/>
    </w:pPr>
    <w:rPr>
      <w:rFonts w:ascii="Calibri" w:eastAsia="MS Mincho" w:hAnsi="Calibri" w:cs="Arial"/>
      <w:sz w:val="22"/>
    </w:rPr>
  </w:style>
  <w:style w:type="paragraph" w:styleId="TOC3">
    <w:name w:val="toc 3"/>
    <w:basedOn w:val="Normal"/>
    <w:next w:val="Normal"/>
    <w:autoRedefine/>
    <w:uiPriority w:val="39"/>
    <w:unhideWhenUsed/>
    <w:qFormat/>
    <w:rsid w:val="0024024E"/>
    <w:pPr>
      <w:tabs>
        <w:tab w:val="left" w:pos="1320"/>
        <w:tab w:val="right" w:leader="dot" w:pos="9010"/>
      </w:tabs>
      <w:spacing w:after="100" w:line="276" w:lineRule="auto"/>
      <w:ind w:left="440"/>
      <w:jc w:val="left"/>
    </w:pPr>
    <w:rPr>
      <w:rFonts w:ascii="Calibri" w:eastAsia="MS Mincho" w:hAnsi="Calibri" w:cs="Arial"/>
      <w:sz w:val="22"/>
    </w:rPr>
  </w:style>
  <w:style w:type="paragraph" w:styleId="TOC4">
    <w:name w:val="toc 4"/>
    <w:basedOn w:val="Normal"/>
    <w:next w:val="Normal"/>
    <w:autoRedefine/>
    <w:uiPriority w:val="39"/>
    <w:unhideWhenUsed/>
    <w:rsid w:val="0024024E"/>
    <w:pPr>
      <w:ind w:left="600"/>
    </w:pPr>
  </w:style>
  <w:style w:type="paragraph" w:customStyle="1" w:styleId="Text3">
    <w:name w:val="Text 3"/>
    <w:basedOn w:val="Normal"/>
    <w:rsid w:val="0032754E"/>
    <w:pPr>
      <w:spacing w:before="120"/>
      <w:ind w:left="850"/>
    </w:pPr>
    <w:rPr>
      <w:rFonts w:eastAsia="Times New Roman"/>
      <w:sz w:val="24"/>
      <w:szCs w:val="24"/>
    </w:rPr>
  </w:style>
  <w:style w:type="paragraph" w:styleId="TOC5">
    <w:name w:val="toc 5"/>
    <w:basedOn w:val="Normal"/>
    <w:next w:val="Normal"/>
    <w:rsid w:val="00FC4146"/>
    <w:pPr>
      <w:tabs>
        <w:tab w:val="right" w:leader="dot" w:pos="8641"/>
      </w:tabs>
      <w:spacing w:before="240"/>
      <w:ind w:right="720"/>
    </w:pPr>
    <w:rPr>
      <w:rFonts w:eastAsia="Times New Roman"/>
      <w:caps/>
      <w:sz w:val="24"/>
      <w:szCs w:val="20"/>
      <w:lang w:eastAsia="en-US" w:bidi="ar-SA"/>
    </w:rPr>
  </w:style>
  <w:style w:type="paragraph" w:styleId="TOC6">
    <w:name w:val="toc 6"/>
    <w:basedOn w:val="Normal"/>
    <w:next w:val="Normal"/>
    <w:autoRedefine/>
    <w:uiPriority w:val="39"/>
    <w:unhideWhenUsed/>
    <w:rsid w:val="00843B8E"/>
    <w:pPr>
      <w:spacing w:after="100" w:line="276" w:lineRule="auto"/>
      <w:ind w:left="1100"/>
      <w:jc w:val="left"/>
    </w:pPr>
    <w:rPr>
      <w:rFonts w:ascii="Calibri" w:eastAsia="Times New Roman" w:hAnsi="Calibri"/>
      <w:sz w:val="22"/>
    </w:rPr>
  </w:style>
  <w:style w:type="paragraph" w:styleId="TOC7">
    <w:name w:val="toc 7"/>
    <w:basedOn w:val="Normal"/>
    <w:next w:val="Normal"/>
    <w:autoRedefine/>
    <w:uiPriority w:val="39"/>
    <w:unhideWhenUsed/>
    <w:rsid w:val="00843B8E"/>
    <w:pPr>
      <w:spacing w:after="100" w:line="276" w:lineRule="auto"/>
      <w:ind w:left="1320"/>
      <w:jc w:val="left"/>
    </w:pPr>
    <w:rPr>
      <w:rFonts w:ascii="Calibri" w:eastAsia="Times New Roman" w:hAnsi="Calibri"/>
      <w:sz w:val="22"/>
    </w:rPr>
  </w:style>
  <w:style w:type="paragraph" w:styleId="TOC8">
    <w:name w:val="toc 8"/>
    <w:basedOn w:val="Normal"/>
    <w:next w:val="Normal"/>
    <w:autoRedefine/>
    <w:uiPriority w:val="39"/>
    <w:unhideWhenUsed/>
    <w:rsid w:val="00843B8E"/>
    <w:pPr>
      <w:spacing w:after="100" w:line="276" w:lineRule="auto"/>
      <w:ind w:left="1540"/>
      <w:jc w:val="left"/>
    </w:pPr>
    <w:rPr>
      <w:rFonts w:ascii="Calibri" w:eastAsia="Times New Roman" w:hAnsi="Calibri"/>
      <w:sz w:val="22"/>
    </w:rPr>
  </w:style>
  <w:style w:type="paragraph" w:styleId="TOC9">
    <w:name w:val="toc 9"/>
    <w:basedOn w:val="Normal"/>
    <w:next w:val="Normal"/>
    <w:autoRedefine/>
    <w:uiPriority w:val="39"/>
    <w:unhideWhenUsed/>
    <w:rsid w:val="00843B8E"/>
    <w:pPr>
      <w:spacing w:after="100" w:line="276" w:lineRule="auto"/>
      <w:ind w:left="1760"/>
      <w:jc w:val="left"/>
    </w:pPr>
    <w:rPr>
      <w:rFonts w:ascii="Calibri" w:eastAsia="Times New Roman" w:hAnsi="Calibri"/>
      <w:sz w:val="22"/>
    </w:rPr>
  </w:style>
  <w:style w:type="paragraph" w:customStyle="1" w:styleId="Formatvorlageberschrift4ObenKeinRahmenUntenKeinRahmenLi">
    <w:name w:val="Formatvorlage Überschrift 4 + Oben: (Kein Rahmen) Unten: (Kein Rahmen) Li..."/>
    <w:basedOn w:val="Heading4"/>
    <w:autoRedefine/>
    <w:uiPriority w:val="99"/>
    <w:rsid w:val="006621F3"/>
    <w:pPr>
      <w:numPr>
        <w:ilvl w:val="0"/>
        <w:numId w:val="0"/>
      </w:numPr>
      <w:tabs>
        <w:tab w:val="left" w:pos="1134"/>
      </w:tabs>
      <w:spacing w:before="60" w:line="360" w:lineRule="auto"/>
    </w:pPr>
    <w:rPr>
      <w:bCs/>
    </w:rPr>
  </w:style>
  <w:style w:type="paragraph" w:customStyle="1" w:styleId="Formatvorlageberschrift4ObenKeinRahmenUntenKeinRahmenLi1">
    <w:name w:val="Formatvorlage Überschrift 4 + Oben: (Kein Rahmen) Unten: (Kein Rahmen) Li...1"/>
    <w:basedOn w:val="Heading4"/>
    <w:autoRedefine/>
    <w:uiPriority w:val="99"/>
    <w:rsid w:val="006621F3"/>
    <w:pPr>
      <w:numPr>
        <w:ilvl w:val="0"/>
        <w:numId w:val="0"/>
      </w:numPr>
      <w:tabs>
        <w:tab w:val="left" w:pos="1134"/>
      </w:tabs>
      <w:spacing w:before="60" w:line="360" w:lineRule="auto"/>
    </w:pPr>
    <w:rPr>
      <w:rFonts w:cs="Arial"/>
      <w:b w:val="0"/>
    </w:rPr>
  </w:style>
  <w:style w:type="character" w:customStyle="1" w:styleId="CaptionChar">
    <w:name w:val="Caption Char"/>
    <w:link w:val="Caption"/>
    <w:uiPriority w:val="3"/>
    <w:rsid w:val="00C80139"/>
    <w:rPr>
      <w:rFonts w:ascii="EC Square Sans Pro" w:hAnsi="EC Square Sans Pro"/>
      <w:b/>
      <w:bCs/>
      <w:sz w:val="18"/>
      <w:szCs w:val="18"/>
      <w:lang w:val="hr-HR" w:eastAsia="hr-HR"/>
    </w:rPr>
  </w:style>
  <w:style w:type="character" w:styleId="HTMLCite">
    <w:name w:val="HTML Cite"/>
    <w:semiHidden/>
    <w:unhideWhenUsed/>
    <w:rsid w:val="0094187C"/>
    <w:rPr>
      <w:i w:val="0"/>
      <w:iCs w:val="0"/>
      <w:color w:val="388222"/>
    </w:rPr>
  </w:style>
  <w:style w:type="character" w:styleId="Emphasis">
    <w:name w:val="Emphasis"/>
    <w:qFormat/>
    <w:rsid w:val="0094187C"/>
    <w:rPr>
      <w:rFonts w:ascii="Times New Roman" w:hAnsi="Times New Roman" w:cs="Times New Roman" w:hint="default"/>
      <w:i/>
      <w:iCs/>
    </w:rPr>
  </w:style>
  <w:style w:type="character" w:styleId="Strong">
    <w:name w:val="Strong"/>
    <w:uiPriority w:val="22"/>
    <w:qFormat/>
    <w:rsid w:val="0094187C"/>
    <w:rPr>
      <w:rFonts w:ascii="Times New Roman" w:hAnsi="Times New Roman" w:cs="Times New Roman" w:hint="default"/>
      <w:b/>
      <w:bCs/>
    </w:rPr>
  </w:style>
  <w:style w:type="paragraph" w:styleId="Index1">
    <w:name w:val="index 1"/>
    <w:basedOn w:val="Normal"/>
    <w:next w:val="Normal"/>
    <w:autoRedefine/>
    <w:uiPriority w:val="99"/>
    <w:semiHidden/>
    <w:unhideWhenUsed/>
    <w:rsid w:val="0094187C"/>
    <w:pPr>
      <w:tabs>
        <w:tab w:val="right" w:pos="9072"/>
      </w:tabs>
      <w:spacing w:after="0"/>
      <w:ind w:left="284" w:hanging="284"/>
    </w:pPr>
    <w:rPr>
      <w:rFonts w:ascii="Bembo" w:eastAsia="Times New Roman" w:hAnsi="Bembo"/>
      <w:sz w:val="24"/>
      <w:szCs w:val="20"/>
    </w:rPr>
  </w:style>
  <w:style w:type="paragraph" w:styleId="Index2">
    <w:name w:val="index 2"/>
    <w:basedOn w:val="Normal"/>
    <w:next w:val="Normal"/>
    <w:autoRedefine/>
    <w:uiPriority w:val="99"/>
    <w:semiHidden/>
    <w:unhideWhenUsed/>
    <w:rsid w:val="0094187C"/>
    <w:pPr>
      <w:ind w:left="480" w:hanging="240"/>
    </w:pPr>
    <w:rPr>
      <w:rFonts w:eastAsia="Times New Roman"/>
      <w:sz w:val="24"/>
      <w:szCs w:val="24"/>
    </w:rPr>
  </w:style>
  <w:style w:type="character" w:customStyle="1" w:styleId="HeaderChar1">
    <w:name w:val="Header Char1"/>
    <w:aliases w:val="Main Title Char1"/>
    <w:uiPriority w:val="99"/>
    <w:semiHidden/>
    <w:rsid w:val="0094187C"/>
    <w:rPr>
      <w:rFonts w:ascii="Arial" w:eastAsia="Times New Roman" w:hAnsi="Arial"/>
      <w:szCs w:val="24"/>
      <w:lang w:eastAsia="hr-HR"/>
    </w:rPr>
  </w:style>
  <w:style w:type="paragraph" w:styleId="TableofFigures">
    <w:name w:val="table of figures"/>
    <w:basedOn w:val="Normal"/>
    <w:next w:val="Normal"/>
    <w:uiPriority w:val="99"/>
    <w:unhideWhenUsed/>
    <w:rsid w:val="0094187C"/>
    <w:pPr>
      <w:ind w:left="1418" w:hanging="1418"/>
      <w:jc w:val="left"/>
    </w:pPr>
    <w:rPr>
      <w:rFonts w:eastAsia="Times New Roman"/>
      <w:sz w:val="24"/>
      <w:szCs w:val="24"/>
    </w:rPr>
  </w:style>
  <w:style w:type="paragraph" w:styleId="EndnoteText">
    <w:name w:val="endnote text"/>
    <w:basedOn w:val="Normal"/>
    <w:link w:val="EndnoteTextChar"/>
    <w:uiPriority w:val="99"/>
    <w:semiHidden/>
    <w:unhideWhenUsed/>
    <w:rsid w:val="0094187C"/>
    <w:rPr>
      <w:rFonts w:eastAsia="Times New Roman"/>
      <w:szCs w:val="20"/>
    </w:rPr>
  </w:style>
  <w:style w:type="character" w:customStyle="1" w:styleId="EndnoteTextChar">
    <w:name w:val="Endnote Text Char"/>
    <w:link w:val="EndnoteText"/>
    <w:uiPriority w:val="99"/>
    <w:semiHidden/>
    <w:rsid w:val="0094187C"/>
    <w:rPr>
      <w:rFonts w:ascii="Times New Roman" w:eastAsia="Times New Roman" w:hAnsi="Times New Roman"/>
    </w:rPr>
  </w:style>
  <w:style w:type="paragraph" w:styleId="MacroText">
    <w:name w:val="macro"/>
    <w:link w:val="MacroTextChar"/>
    <w:uiPriority w:val="99"/>
    <w:semiHidden/>
    <w:unhideWhenUsed/>
    <w:rsid w:val="0094187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character" w:customStyle="1" w:styleId="MacroTextChar">
    <w:name w:val="Macro Text Char"/>
    <w:link w:val="MacroText"/>
    <w:uiPriority w:val="99"/>
    <w:semiHidden/>
    <w:rsid w:val="0094187C"/>
    <w:rPr>
      <w:rFonts w:ascii="Courier New" w:eastAsia="Times New Roman" w:hAnsi="Courier New"/>
      <w:lang w:eastAsia="hr-HR" w:bidi="hr-HR"/>
    </w:rPr>
  </w:style>
  <w:style w:type="paragraph" w:styleId="ListBullet5">
    <w:name w:val="List Bullet 5"/>
    <w:basedOn w:val="Normal"/>
    <w:uiPriority w:val="99"/>
    <w:semiHidden/>
    <w:unhideWhenUsed/>
    <w:rsid w:val="0094187C"/>
    <w:pPr>
      <w:spacing w:after="0"/>
      <w:ind w:left="1415" w:hanging="283"/>
    </w:pPr>
    <w:rPr>
      <w:rFonts w:ascii="Bembo" w:eastAsia="Times New Roman" w:hAnsi="Bembo"/>
      <w:sz w:val="24"/>
      <w:szCs w:val="20"/>
    </w:rPr>
  </w:style>
  <w:style w:type="paragraph" w:styleId="ListNumber2">
    <w:name w:val="List Number 2"/>
    <w:basedOn w:val="Normal"/>
    <w:rsid w:val="00FC4146"/>
    <w:pPr>
      <w:numPr>
        <w:numId w:val="36"/>
      </w:numPr>
      <w:spacing w:after="240"/>
    </w:pPr>
    <w:rPr>
      <w:rFonts w:eastAsia="Times New Roman"/>
      <w:sz w:val="24"/>
      <w:szCs w:val="20"/>
      <w:lang w:eastAsia="en-US" w:bidi="ar-SA"/>
    </w:rPr>
  </w:style>
  <w:style w:type="paragraph" w:styleId="BodyTextIndent">
    <w:name w:val="Body Text Indent"/>
    <w:basedOn w:val="Normal"/>
    <w:link w:val="BodyTextIndentChar"/>
    <w:uiPriority w:val="99"/>
    <w:semiHidden/>
    <w:unhideWhenUsed/>
    <w:rsid w:val="0094187C"/>
    <w:pPr>
      <w:spacing w:after="0"/>
      <w:ind w:left="720"/>
    </w:pPr>
    <w:rPr>
      <w:rFonts w:ascii="Arial" w:eastAsia="Times New Roman" w:hAnsi="Arial"/>
      <w:sz w:val="24"/>
      <w:szCs w:val="20"/>
    </w:rPr>
  </w:style>
  <w:style w:type="character" w:customStyle="1" w:styleId="BodyTextIndentChar">
    <w:name w:val="Body Text Indent Char"/>
    <w:link w:val="BodyTextIndent"/>
    <w:uiPriority w:val="99"/>
    <w:semiHidden/>
    <w:rsid w:val="0094187C"/>
    <w:rPr>
      <w:rFonts w:ascii="Arial" w:eastAsia="Times New Roman" w:hAnsi="Arial" w:cs="Arial"/>
      <w:sz w:val="24"/>
      <w:lang w:eastAsia="hr-HR"/>
    </w:rPr>
  </w:style>
  <w:style w:type="paragraph" w:styleId="BodyText2">
    <w:name w:val="Body Text 2"/>
    <w:basedOn w:val="Normal"/>
    <w:link w:val="BodyText2Char"/>
    <w:uiPriority w:val="99"/>
    <w:semiHidden/>
    <w:unhideWhenUsed/>
    <w:rsid w:val="0094187C"/>
    <w:pPr>
      <w:spacing w:after="0"/>
    </w:pPr>
    <w:rPr>
      <w:rFonts w:ascii="Arial" w:eastAsia="Times New Roman" w:hAnsi="Arial"/>
      <w:color w:val="0000FF"/>
      <w:sz w:val="24"/>
      <w:szCs w:val="20"/>
    </w:rPr>
  </w:style>
  <w:style w:type="character" w:customStyle="1" w:styleId="BodyText2Char">
    <w:name w:val="Body Text 2 Char"/>
    <w:link w:val="BodyText2"/>
    <w:uiPriority w:val="99"/>
    <w:semiHidden/>
    <w:rsid w:val="0094187C"/>
    <w:rPr>
      <w:rFonts w:ascii="Arial" w:eastAsia="Times New Roman" w:hAnsi="Arial" w:cs="Arial"/>
      <w:color w:val="0000FF"/>
      <w:sz w:val="24"/>
      <w:lang w:eastAsia="hr-HR"/>
    </w:rPr>
  </w:style>
  <w:style w:type="paragraph" w:styleId="BodyText3">
    <w:name w:val="Body Text 3"/>
    <w:basedOn w:val="Normal"/>
    <w:link w:val="BodyText3Char"/>
    <w:uiPriority w:val="99"/>
    <w:semiHidden/>
    <w:unhideWhenUsed/>
    <w:rsid w:val="0094187C"/>
    <w:pPr>
      <w:spacing w:after="0"/>
    </w:pPr>
    <w:rPr>
      <w:rFonts w:ascii="Arial" w:eastAsia="Times New Roman" w:hAnsi="Arial"/>
      <w:color w:val="FF0000"/>
      <w:sz w:val="24"/>
      <w:szCs w:val="20"/>
    </w:rPr>
  </w:style>
  <w:style w:type="character" w:customStyle="1" w:styleId="BodyText3Char">
    <w:name w:val="Body Text 3 Char"/>
    <w:link w:val="BodyText3"/>
    <w:uiPriority w:val="99"/>
    <w:semiHidden/>
    <w:rsid w:val="0094187C"/>
    <w:rPr>
      <w:rFonts w:ascii="Arial" w:eastAsia="Times New Roman" w:hAnsi="Arial" w:cs="Arial"/>
      <w:color w:val="FF0000"/>
      <w:sz w:val="24"/>
      <w:lang w:eastAsia="hr-HR"/>
    </w:rPr>
  </w:style>
  <w:style w:type="paragraph" w:styleId="BodyTextIndent2">
    <w:name w:val="Body Text Indent 2"/>
    <w:basedOn w:val="Normal"/>
    <w:link w:val="BodyTextIndent2Char"/>
    <w:uiPriority w:val="99"/>
    <w:semiHidden/>
    <w:unhideWhenUsed/>
    <w:rsid w:val="0094187C"/>
    <w:pPr>
      <w:spacing w:after="0"/>
      <w:ind w:left="360"/>
    </w:pPr>
    <w:rPr>
      <w:rFonts w:ascii="Arial" w:eastAsia="Times New Roman" w:hAnsi="Arial"/>
      <w:szCs w:val="20"/>
    </w:rPr>
  </w:style>
  <w:style w:type="character" w:customStyle="1" w:styleId="BodyTextIndent2Char">
    <w:name w:val="Body Text Indent 2 Char"/>
    <w:link w:val="BodyTextIndent2"/>
    <w:uiPriority w:val="99"/>
    <w:semiHidden/>
    <w:rsid w:val="0094187C"/>
    <w:rPr>
      <w:rFonts w:ascii="Arial" w:eastAsia="Times New Roman" w:hAnsi="Arial" w:cs="Arial"/>
      <w:lang w:eastAsia="hr-HR"/>
    </w:rPr>
  </w:style>
  <w:style w:type="paragraph" w:styleId="BodyTextIndent3">
    <w:name w:val="Body Text Indent 3"/>
    <w:basedOn w:val="Normal"/>
    <w:link w:val="BodyTextIndent3Char"/>
    <w:uiPriority w:val="99"/>
    <w:semiHidden/>
    <w:unhideWhenUsed/>
    <w:rsid w:val="0094187C"/>
    <w:pPr>
      <w:spacing w:after="0"/>
      <w:ind w:left="360"/>
      <w:jc w:val="left"/>
    </w:pPr>
    <w:rPr>
      <w:rFonts w:ascii="Arial" w:eastAsia="Times New Roman" w:hAnsi="Arial"/>
      <w:color w:val="0000FF"/>
      <w:szCs w:val="20"/>
      <w:u w:val="single"/>
    </w:rPr>
  </w:style>
  <w:style w:type="character" w:customStyle="1" w:styleId="BodyTextIndent3Char">
    <w:name w:val="Body Text Indent 3 Char"/>
    <w:link w:val="BodyTextIndent3"/>
    <w:uiPriority w:val="99"/>
    <w:semiHidden/>
    <w:rsid w:val="0094187C"/>
    <w:rPr>
      <w:rFonts w:ascii="Arial" w:eastAsia="Times New Roman" w:hAnsi="Arial" w:cs="Arial"/>
      <w:color w:val="0000FF"/>
      <w:u w:val="single"/>
      <w:lang w:eastAsia="hr-HR"/>
    </w:rPr>
  </w:style>
  <w:style w:type="paragraph" w:styleId="DocumentMap">
    <w:name w:val="Document Map"/>
    <w:basedOn w:val="Normal"/>
    <w:link w:val="DocumentMapChar"/>
    <w:uiPriority w:val="99"/>
    <w:semiHidden/>
    <w:unhideWhenUsed/>
    <w:rsid w:val="0094187C"/>
    <w:pPr>
      <w:shd w:val="clear" w:color="auto" w:fill="000080"/>
    </w:pPr>
    <w:rPr>
      <w:rFonts w:ascii="Tahoma" w:eastAsia="Times New Roman" w:hAnsi="Tahoma"/>
      <w:szCs w:val="20"/>
    </w:rPr>
  </w:style>
  <w:style w:type="character" w:customStyle="1" w:styleId="DocumentMapChar">
    <w:name w:val="Document Map Char"/>
    <w:link w:val="DocumentMap"/>
    <w:uiPriority w:val="99"/>
    <w:semiHidden/>
    <w:rsid w:val="0094187C"/>
    <w:rPr>
      <w:rFonts w:ascii="Tahoma" w:eastAsia="Times New Roman" w:hAnsi="Tahoma" w:cs="Tahoma"/>
      <w:shd w:val="clear" w:color="auto" w:fill="000080"/>
    </w:rPr>
  </w:style>
  <w:style w:type="paragraph" w:customStyle="1" w:styleId="HeadingPage">
    <w:name w:val="Heading Page"/>
    <w:uiPriority w:val="99"/>
    <w:rsid w:val="0094187C"/>
    <w:pPr>
      <w:spacing w:before="240" w:line="480" w:lineRule="auto"/>
    </w:pPr>
    <w:rPr>
      <w:rFonts w:ascii="Arial" w:eastAsia="Times New Roman" w:hAnsi="Arial"/>
      <w:b/>
      <w:sz w:val="40"/>
    </w:rPr>
  </w:style>
  <w:style w:type="paragraph" w:customStyle="1" w:styleId="Tableheading">
    <w:name w:val="Table heading"/>
    <w:basedOn w:val="Normal"/>
    <w:uiPriority w:val="99"/>
    <w:rsid w:val="0094187C"/>
    <w:pPr>
      <w:spacing w:after="0"/>
    </w:pPr>
    <w:rPr>
      <w:rFonts w:ascii="Arial" w:eastAsia="Times New Roman" w:hAnsi="Arial"/>
      <w:b/>
      <w:szCs w:val="24"/>
    </w:rPr>
  </w:style>
  <w:style w:type="paragraph" w:customStyle="1" w:styleId="Tablecolumnheading">
    <w:name w:val="Table column heading"/>
    <w:basedOn w:val="Normal"/>
    <w:uiPriority w:val="99"/>
    <w:rsid w:val="0094187C"/>
    <w:pPr>
      <w:spacing w:after="0"/>
    </w:pPr>
    <w:rPr>
      <w:rFonts w:ascii="Arial" w:eastAsia="Times New Roman" w:hAnsi="Arial"/>
      <w:szCs w:val="24"/>
    </w:rPr>
  </w:style>
  <w:style w:type="paragraph" w:customStyle="1" w:styleId="Tablecontent">
    <w:name w:val="Table content"/>
    <w:basedOn w:val="Normal"/>
    <w:uiPriority w:val="99"/>
    <w:rsid w:val="0094187C"/>
    <w:pPr>
      <w:spacing w:after="0"/>
    </w:pPr>
    <w:rPr>
      <w:rFonts w:ascii="Arial" w:eastAsia="Times New Roman" w:hAnsi="Arial"/>
      <w:sz w:val="16"/>
      <w:szCs w:val="24"/>
    </w:rPr>
  </w:style>
  <w:style w:type="paragraph" w:customStyle="1" w:styleId="Bulletedtext">
    <w:name w:val="Bulleted text"/>
    <w:basedOn w:val="Normal"/>
    <w:uiPriority w:val="99"/>
    <w:rsid w:val="0094187C"/>
    <w:pPr>
      <w:tabs>
        <w:tab w:val="num" w:pos="567"/>
      </w:tabs>
      <w:spacing w:after="0"/>
      <w:ind w:left="567" w:hanging="567"/>
    </w:pPr>
    <w:rPr>
      <w:rFonts w:ascii="Arial" w:eastAsia="Times New Roman" w:hAnsi="Arial"/>
      <w:szCs w:val="24"/>
    </w:rPr>
  </w:style>
  <w:style w:type="paragraph" w:customStyle="1" w:styleId="a">
    <w:name w:val=".."/>
    <w:basedOn w:val="Default"/>
    <w:next w:val="Default"/>
    <w:uiPriority w:val="99"/>
    <w:rsid w:val="0094187C"/>
    <w:rPr>
      <w:rFonts w:ascii="Times New Roman" w:eastAsia="Times New Roman" w:hAnsi="Times New Roman" w:cs="Times New Roman"/>
      <w:color w:val="auto"/>
      <w:sz w:val="20"/>
    </w:rPr>
  </w:style>
  <w:style w:type="paragraph" w:customStyle="1" w:styleId="bodytext0">
    <w:name w:val="bodytext"/>
    <w:basedOn w:val="Normal"/>
    <w:uiPriority w:val="99"/>
    <w:rsid w:val="0094187C"/>
    <w:pPr>
      <w:spacing w:before="100" w:beforeAutospacing="1" w:after="100" w:afterAutospacing="1"/>
    </w:pPr>
    <w:rPr>
      <w:rFonts w:ascii="Arial Unicode MS" w:eastAsia="Arial Unicode MS"/>
      <w:sz w:val="24"/>
      <w:szCs w:val="24"/>
    </w:rPr>
  </w:style>
  <w:style w:type="paragraph" w:customStyle="1" w:styleId="Pa18">
    <w:name w:val="Pa18"/>
    <w:basedOn w:val="Default"/>
    <w:next w:val="Default"/>
    <w:uiPriority w:val="99"/>
    <w:rsid w:val="0094187C"/>
    <w:pPr>
      <w:spacing w:line="221" w:lineRule="atLeast"/>
    </w:pPr>
    <w:rPr>
      <w:rFonts w:ascii="FuturaSerieBQ-Book" w:eastAsia="Times New Roman" w:hAnsi="FuturaSerieBQ-Book" w:cs="Times New Roman"/>
      <w:color w:val="auto"/>
      <w:sz w:val="20"/>
    </w:rPr>
  </w:style>
  <w:style w:type="paragraph" w:customStyle="1" w:styleId="Pa15">
    <w:name w:val="Pa15"/>
    <w:basedOn w:val="Default"/>
    <w:next w:val="Default"/>
    <w:uiPriority w:val="99"/>
    <w:rsid w:val="0094187C"/>
    <w:pPr>
      <w:spacing w:line="221" w:lineRule="atLeast"/>
    </w:pPr>
    <w:rPr>
      <w:rFonts w:ascii="FuturaSerieBQ-Book" w:eastAsia="Times New Roman" w:hAnsi="FuturaSerieBQ-Book" w:cs="Times New Roman"/>
      <w:color w:val="auto"/>
      <w:sz w:val="20"/>
    </w:rPr>
  </w:style>
  <w:style w:type="paragraph" w:customStyle="1" w:styleId="xl24">
    <w:name w:val="xl24"/>
    <w:basedOn w:val="Normal"/>
    <w:uiPriority w:val="99"/>
    <w:rsid w:val="0094187C"/>
    <w:pPr>
      <w:pBdr>
        <w:top w:val="single" w:sz="8" w:space="0" w:color="auto"/>
        <w:right w:val="single" w:sz="8" w:space="0" w:color="auto"/>
      </w:pBdr>
      <w:shd w:val="clear" w:color="auto" w:fill="FFFFFF"/>
      <w:spacing w:before="100" w:beforeAutospacing="1" w:after="100" w:afterAutospacing="1"/>
    </w:pPr>
    <w:rPr>
      <w:rFonts w:eastAsia="Times New Roman"/>
      <w:sz w:val="24"/>
      <w:szCs w:val="24"/>
    </w:rPr>
  </w:style>
  <w:style w:type="paragraph" w:customStyle="1" w:styleId="xl25">
    <w:name w:val="xl25"/>
    <w:basedOn w:val="Normal"/>
    <w:uiPriority w:val="99"/>
    <w:rsid w:val="0094187C"/>
    <w:pPr>
      <w:pBdr>
        <w:left w:val="single" w:sz="8" w:space="0" w:color="auto"/>
      </w:pBdr>
      <w:shd w:val="clear" w:color="auto" w:fill="FFFFFF"/>
      <w:spacing w:before="100" w:beforeAutospacing="1" w:after="100" w:afterAutospacing="1"/>
    </w:pPr>
    <w:rPr>
      <w:rFonts w:eastAsia="Times New Roman"/>
      <w:sz w:val="24"/>
      <w:szCs w:val="24"/>
    </w:rPr>
  </w:style>
  <w:style w:type="paragraph" w:customStyle="1" w:styleId="xl26">
    <w:name w:val="xl26"/>
    <w:basedOn w:val="Normal"/>
    <w:uiPriority w:val="99"/>
    <w:rsid w:val="0094187C"/>
    <w:pPr>
      <w:shd w:val="clear" w:color="auto" w:fill="FFFFFF"/>
      <w:spacing w:before="100" w:beforeAutospacing="1" w:after="100" w:afterAutospacing="1"/>
    </w:pPr>
    <w:rPr>
      <w:rFonts w:eastAsia="Times New Roman"/>
      <w:sz w:val="24"/>
      <w:szCs w:val="24"/>
    </w:rPr>
  </w:style>
  <w:style w:type="paragraph" w:customStyle="1" w:styleId="xl27">
    <w:name w:val="xl27"/>
    <w:basedOn w:val="Normal"/>
    <w:uiPriority w:val="99"/>
    <w:rsid w:val="0094187C"/>
    <w:pPr>
      <w:shd w:val="clear" w:color="auto" w:fill="FFFFFF"/>
      <w:spacing w:before="100" w:beforeAutospacing="1" w:after="100" w:afterAutospacing="1"/>
    </w:pPr>
    <w:rPr>
      <w:rFonts w:eastAsia="Times New Roman"/>
      <w:sz w:val="24"/>
      <w:szCs w:val="24"/>
    </w:rPr>
  </w:style>
  <w:style w:type="paragraph" w:customStyle="1" w:styleId="xl28">
    <w:name w:val="xl28"/>
    <w:basedOn w:val="Normal"/>
    <w:uiPriority w:val="99"/>
    <w:rsid w:val="0094187C"/>
    <w:pPr>
      <w:pBdr>
        <w:right w:val="single" w:sz="8" w:space="0" w:color="auto"/>
      </w:pBdr>
      <w:shd w:val="clear" w:color="auto" w:fill="FFFFFF"/>
      <w:spacing w:before="100" w:beforeAutospacing="1" w:after="100" w:afterAutospacing="1"/>
    </w:pPr>
    <w:rPr>
      <w:rFonts w:eastAsia="Times New Roman"/>
      <w:sz w:val="24"/>
      <w:szCs w:val="24"/>
    </w:rPr>
  </w:style>
  <w:style w:type="paragraph" w:customStyle="1" w:styleId="xl29">
    <w:name w:val="xl29"/>
    <w:basedOn w:val="Normal"/>
    <w:uiPriority w:val="99"/>
    <w:rsid w:val="0094187C"/>
    <w:pPr>
      <w:shd w:val="clear" w:color="auto" w:fill="FFFFFF"/>
      <w:spacing w:before="100" w:beforeAutospacing="1" w:after="100" w:afterAutospacing="1"/>
      <w:jc w:val="center"/>
    </w:pPr>
    <w:rPr>
      <w:rFonts w:eastAsia="Times New Roman"/>
      <w:sz w:val="24"/>
      <w:szCs w:val="24"/>
    </w:rPr>
  </w:style>
  <w:style w:type="paragraph" w:customStyle="1" w:styleId="xl30">
    <w:name w:val="xl30"/>
    <w:basedOn w:val="Normal"/>
    <w:uiPriority w:val="99"/>
    <w:rsid w:val="0094187C"/>
    <w:pPr>
      <w:spacing w:before="100" w:beforeAutospacing="1" w:after="100" w:afterAutospacing="1"/>
      <w:jc w:val="center"/>
    </w:pPr>
    <w:rPr>
      <w:rFonts w:eastAsia="Times New Roman"/>
      <w:sz w:val="24"/>
      <w:szCs w:val="24"/>
    </w:rPr>
  </w:style>
  <w:style w:type="paragraph" w:customStyle="1" w:styleId="xl31">
    <w:name w:val="xl31"/>
    <w:basedOn w:val="Normal"/>
    <w:uiPriority w:val="99"/>
    <w:rsid w:val="0094187C"/>
    <w:pPr>
      <w:pBdr>
        <w:top w:val="single" w:sz="8" w:space="0" w:color="auto"/>
        <w:left w:val="single" w:sz="8" w:space="0" w:color="auto"/>
        <w:right w:val="single" w:sz="8" w:space="0" w:color="auto"/>
      </w:pBdr>
      <w:spacing w:before="100" w:beforeAutospacing="1" w:after="100" w:afterAutospacing="1"/>
      <w:jc w:val="center"/>
    </w:pPr>
    <w:rPr>
      <w:rFonts w:eastAsia="Times New Roman"/>
      <w:sz w:val="24"/>
      <w:szCs w:val="24"/>
    </w:rPr>
  </w:style>
  <w:style w:type="paragraph" w:customStyle="1" w:styleId="xl32">
    <w:name w:val="xl32"/>
    <w:basedOn w:val="Normal"/>
    <w:uiPriority w:val="99"/>
    <w:rsid w:val="0094187C"/>
    <w:pPr>
      <w:pBdr>
        <w:top w:val="single" w:sz="8" w:space="0" w:color="auto"/>
        <w:left w:val="single" w:sz="8" w:space="0" w:color="auto"/>
      </w:pBdr>
      <w:spacing w:before="100" w:beforeAutospacing="1" w:after="100" w:afterAutospacing="1"/>
      <w:jc w:val="center"/>
    </w:pPr>
    <w:rPr>
      <w:rFonts w:eastAsia="Times New Roman"/>
      <w:sz w:val="24"/>
      <w:szCs w:val="24"/>
    </w:rPr>
  </w:style>
  <w:style w:type="paragraph" w:customStyle="1" w:styleId="xl33">
    <w:name w:val="xl33"/>
    <w:basedOn w:val="Normal"/>
    <w:uiPriority w:val="99"/>
    <w:rsid w:val="0094187C"/>
    <w:pPr>
      <w:pBdr>
        <w:top w:val="single" w:sz="8" w:space="0" w:color="auto"/>
      </w:pBdr>
      <w:spacing w:before="100" w:beforeAutospacing="1" w:after="100" w:afterAutospacing="1"/>
      <w:jc w:val="center"/>
    </w:pPr>
    <w:rPr>
      <w:rFonts w:eastAsia="Times New Roman"/>
      <w:sz w:val="24"/>
      <w:szCs w:val="24"/>
    </w:rPr>
  </w:style>
  <w:style w:type="paragraph" w:customStyle="1" w:styleId="xl34">
    <w:name w:val="xl34"/>
    <w:basedOn w:val="Normal"/>
    <w:uiPriority w:val="99"/>
    <w:rsid w:val="0094187C"/>
    <w:pPr>
      <w:pBdr>
        <w:top w:val="single" w:sz="8" w:space="0" w:color="auto"/>
        <w:right w:val="single" w:sz="8" w:space="0" w:color="auto"/>
      </w:pBdr>
      <w:spacing w:before="100" w:beforeAutospacing="1" w:after="100" w:afterAutospacing="1"/>
      <w:jc w:val="center"/>
    </w:pPr>
    <w:rPr>
      <w:rFonts w:eastAsia="Times New Roman"/>
      <w:sz w:val="24"/>
      <w:szCs w:val="24"/>
    </w:rPr>
  </w:style>
  <w:style w:type="paragraph" w:customStyle="1" w:styleId="xl35">
    <w:name w:val="xl35"/>
    <w:basedOn w:val="Normal"/>
    <w:uiPriority w:val="99"/>
    <w:rsid w:val="0094187C"/>
    <w:pPr>
      <w:shd w:val="clear" w:color="auto" w:fill="FF0000"/>
      <w:spacing w:before="100" w:beforeAutospacing="1" w:after="100" w:afterAutospacing="1"/>
      <w:jc w:val="center"/>
    </w:pPr>
    <w:rPr>
      <w:rFonts w:eastAsia="Times New Roman"/>
      <w:sz w:val="24"/>
      <w:szCs w:val="24"/>
    </w:rPr>
  </w:style>
  <w:style w:type="paragraph" w:customStyle="1" w:styleId="xl36">
    <w:name w:val="xl36"/>
    <w:basedOn w:val="Normal"/>
    <w:uiPriority w:val="99"/>
    <w:rsid w:val="0094187C"/>
    <w:pPr>
      <w:pBdr>
        <w:left w:val="single" w:sz="8" w:space="0" w:color="auto"/>
        <w:right w:val="single" w:sz="8" w:space="0" w:color="auto"/>
      </w:pBdr>
      <w:spacing w:before="100" w:beforeAutospacing="1" w:after="100" w:afterAutospacing="1"/>
      <w:jc w:val="center"/>
    </w:pPr>
    <w:rPr>
      <w:rFonts w:eastAsia="Times New Roman"/>
      <w:sz w:val="24"/>
      <w:szCs w:val="24"/>
    </w:rPr>
  </w:style>
  <w:style w:type="paragraph" w:customStyle="1" w:styleId="xl37">
    <w:name w:val="xl37"/>
    <w:basedOn w:val="Normal"/>
    <w:uiPriority w:val="99"/>
    <w:rsid w:val="0094187C"/>
    <w:pPr>
      <w:shd w:val="clear" w:color="auto" w:fill="00CCFF"/>
      <w:spacing w:before="100" w:beforeAutospacing="1" w:after="100" w:afterAutospacing="1"/>
      <w:jc w:val="center"/>
    </w:pPr>
    <w:rPr>
      <w:rFonts w:eastAsia="Times New Roman"/>
      <w:sz w:val="24"/>
      <w:szCs w:val="24"/>
    </w:rPr>
  </w:style>
  <w:style w:type="paragraph" w:customStyle="1" w:styleId="xl38">
    <w:name w:val="xl38"/>
    <w:basedOn w:val="Normal"/>
    <w:uiPriority w:val="99"/>
    <w:rsid w:val="0094187C"/>
    <w:pPr>
      <w:pBdr>
        <w:left w:val="single" w:sz="8" w:space="0" w:color="auto"/>
      </w:pBdr>
      <w:spacing w:before="100" w:beforeAutospacing="1" w:after="100" w:afterAutospacing="1"/>
      <w:jc w:val="center"/>
    </w:pPr>
    <w:rPr>
      <w:rFonts w:eastAsia="Times New Roman"/>
      <w:sz w:val="24"/>
      <w:szCs w:val="24"/>
    </w:rPr>
  </w:style>
  <w:style w:type="paragraph" w:customStyle="1" w:styleId="xl39">
    <w:name w:val="xl39"/>
    <w:basedOn w:val="Normal"/>
    <w:uiPriority w:val="99"/>
    <w:rsid w:val="0094187C"/>
    <w:pPr>
      <w:pBdr>
        <w:right w:val="single" w:sz="8" w:space="0" w:color="auto"/>
      </w:pBdr>
      <w:spacing w:before="100" w:beforeAutospacing="1" w:after="100" w:afterAutospacing="1"/>
      <w:jc w:val="center"/>
    </w:pPr>
    <w:rPr>
      <w:rFonts w:eastAsia="Times New Roman"/>
      <w:sz w:val="24"/>
      <w:szCs w:val="24"/>
    </w:rPr>
  </w:style>
  <w:style w:type="paragraph" w:customStyle="1" w:styleId="xl40">
    <w:name w:val="xl40"/>
    <w:basedOn w:val="Normal"/>
    <w:uiPriority w:val="99"/>
    <w:rsid w:val="0094187C"/>
    <w:pPr>
      <w:pBdr>
        <w:left w:val="single" w:sz="8" w:space="0" w:color="auto"/>
        <w:bottom w:val="single" w:sz="8" w:space="0" w:color="auto"/>
        <w:right w:val="single" w:sz="8" w:space="0" w:color="auto"/>
      </w:pBdr>
      <w:spacing w:before="100" w:beforeAutospacing="1" w:after="100" w:afterAutospacing="1"/>
      <w:jc w:val="center"/>
    </w:pPr>
    <w:rPr>
      <w:rFonts w:eastAsia="Times New Roman"/>
      <w:sz w:val="24"/>
      <w:szCs w:val="24"/>
    </w:rPr>
  </w:style>
  <w:style w:type="paragraph" w:customStyle="1" w:styleId="xl41">
    <w:name w:val="xl41"/>
    <w:basedOn w:val="Normal"/>
    <w:uiPriority w:val="99"/>
    <w:rsid w:val="0094187C"/>
    <w:pPr>
      <w:pBdr>
        <w:left w:val="single" w:sz="8" w:space="0" w:color="auto"/>
        <w:bottom w:val="single" w:sz="8" w:space="0" w:color="auto"/>
      </w:pBdr>
      <w:spacing w:before="100" w:beforeAutospacing="1" w:after="100" w:afterAutospacing="1"/>
      <w:jc w:val="center"/>
    </w:pPr>
    <w:rPr>
      <w:rFonts w:eastAsia="Times New Roman"/>
      <w:sz w:val="24"/>
      <w:szCs w:val="24"/>
    </w:rPr>
  </w:style>
  <w:style w:type="paragraph" w:customStyle="1" w:styleId="xl42">
    <w:name w:val="xl42"/>
    <w:basedOn w:val="Normal"/>
    <w:uiPriority w:val="99"/>
    <w:rsid w:val="0094187C"/>
    <w:pPr>
      <w:pBdr>
        <w:bottom w:val="single" w:sz="8" w:space="0" w:color="auto"/>
      </w:pBdr>
      <w:spacing w:before="100" w:beforeAutospacing="1" w:after="100" w:afterAutospacing="1"/>
      <w:jc w:val="center"/>
    </w:pPr>
    <w:rPr>
      <w:rFonts w:eastAsia="Times New Roman"/>
      <w:sz w:val="24"/>
      <w:szCs w:val="24"/>
    </w:rPr>
  </w:style>
  <w:style w:type="paragraph" w:customStyle="1" w:styleId="xl43">
    <w:name w:val="xl43"/>
    <w:basedOn w:val="Normal"/>
    <w:uiPriority w:val="99"/>
    <w:rsid w:val="0094187C"/>
    <w:pPr>
      <w:pBdr>
        <w:bottom w:val="single" w:sz="8" w:space="0" w:color="auto"/>
        <w:right w:val="single" w:sz="8" w:space="0" w:color="auto"/>
      </w:pBdr>
      <w:spacing w:before="100" w:beforeAutospacing="1" w:after="100" w:afterAutospacing="1"/>
      <w:jc w:val="center"/>
    </w:pPr>
    <w:rPr>
      <w:rFonts w:eastAsia="Times New Roman"/>
      <w:sz w:val="24"/>
      <w:szCs w:val="24"/>
    </w:rPr>
  </w:style>
  <w:style w:type="paragraph" w:customStyle="1" w:styleId="xl44">
    <w:name w:val="xl44"/>
    <w:basedOn w:val="Normal"/>
    <w:uiPriority w:val="99"/>
    <w:rsid w:val="0094187C"/>
    <w:pPr>
      <w:shd w:val="clear" w:color="auto" w:fill="FFCC99"/>
      <w:spacing w:before="100" w:beforeAutospacing="1" w:after="100" w:afterAutospacing="1"/>
      <w:jc w:val="center"/>
    </w:pPr>
    <w:rPr>
      <w:rFonts w:eastAsia="Times New Roman"/>
      <w:sz w:val="24"/>
      <w:szCs w:val="24"/>
    </w:rPr>
  </w:style>
  <w:style w:type="paragraph" w:customStyle="1" w:styleId="xl45">
    <w:name w:val="xl45"/>
    <w:basedOn w:val="Normal"/>
    <w:uiPriority w:val="99"/>
    <w:rsid w:val="0094187C"/>
    <w:pPr>
      <w:shd w:val="clear" w:color="auto" w:fill="000080"/>
      <w:spacing w:before="100" w:beforeAutospacing="1" w:after="100" w:afterAutospacing="1"/>
      <w:jc w:val="center"/>
    </w:pPr>
    <w:rPr>
      <w:rFonts w:eastAsia="Times New Roman"/>
      <w:sz w:val="24"/>
      <w:szCs w:val="24"/>
    </w:rPr>
  </w:style>
  <w:style w:type="paragraph" w:customStyle="1" w:styleId="xl46">
    <w:name w:val="xl46"/>
    <w:basedOn w:val="Normal"/>
    <w:uiPriority w:val="99"/>
    <w:rsid w:val="0094187C"/>
    <w:pPr>
      <w:shd w:val="clear" w:color="auto" w:fill="FF6600"/>
      <w:spacing w:before="100" w:beforeAutospacing="1" w:after="100" w:afterAutospacing="1"/>
      <w:jc w:val="center"/>
    </w:pPr>
    <w:rPr>
      <w:rFonts w:eastAsia="Times New Roman"/>
      <w:sz w:val="24"/>
      <w:szCs w:val="24"/>
    </w:rPr>
  </w:style>
  <w:style w:type="paragraph" w:customStyle="1" w:styleId="xl47">
    <w:name w:val="xl47"/>
    <w:basedOn w:val="Normal"/>
    <w:uiPriority w:val="99"/>
    <w:rsid w:val="0094187C"/>
    <w:pPr>
      <w:shd w:val="clear" w:color="auto" w:fill="3366FF"/>
      <w:spacing w:before="100" w:beforeAutospacing="1" w:after="100" w:afterAutospacing="1"/>
      <w:jc w:val="center"/>
    </w:pPr>
    <w:rPr>
      <w:rFonts w:eastAsia="Times New Roman"/>
      <w:sz w:val="24"/>
      <w:szCs w:val="24"/>
    </w:rPr>
  </w:style>
  <w:style w:type="paragraph" w:customStyle="1" w:styleId="xl48">
    <w:name w:val="xl48"/>
    <w:basedOn w:val="Normal"/>
    <w:uiPriority w:val="99"/>
    <w:rsid w:val="0094187C"/>
    <w:pPr>
      <w:shd w:val="clear" w:color="auto" w:fill="FF9900"/>
      <w:spacing w:before="100" w:beforeAutospacing="1" w:after="100" w:afterAutospacing="1"/>
      <w:jc w:val="center"/>
    </w:pPr>
    <w:rPr>
      <w:rFonts w:eastAsia="Times New Roman"/>
      <w:sz w:val="24"/>
      <w:szCs w:val="24"/>
    </w:rPr>
  </w:style>
  <w:style w:type="paragraph" w:customStyle="1" w:styleId="xl49">
    <w:name w:val="xl49"/>
    <w:basedOn w:val="Normal"/>
    <w:uiPriority w:val="99"/>
    <w:rsid w:val="0094187C"/>
    <w:pPr>
      <w:shd w:val="clear" w:color="auto" w:fill="0000FF"/>
      <w:spacing w:before="100" w:beforeAutospacing="1" w:after="100" w:afterAutospacing="1"/>
      <w:jc w:val="center"/>
    </w:pPr>
    <w:rPr>
      <w:rFonts w:eastAsia="Times New Roman"/>
      <w:sz w:val="24"/>
      <w:szCs w:val="24"/>
    </w:rPr>
  </w:style>
  <w:style w:type="paragraph" w:customStyle="1" w:styleId="xl50">
    <w:name w:val="xl50"/>
    <w:basedOn w:val="Normal"/>
    <w:uiPriority w:val="99"/>
    <w:rsid w:val="0094187C"/>
    <w:pPr>
      <w:pBdr>
        <w:left w:val="single" w:sz="8" w:space="0" w:color="auto"/>
      </w:pBdr>
      <w:shd w:val="clear" w:color="auto" w:fill="FFFFFF"/>
      <w:spacing w:before="100" w:beforeAutospacing="1" w:after="100" w:afterAutospacing="1"/>
    </w:pPr>
    <w:rPr>
      <w:rFonts w:eastAsia="Times New Roman"/>
      <w:sz w:val="24"/>
      <w:szCs w:val="24"/>
    </w:rPr>
  </w:style>
  <w:style w:type="paragraph" w:customStyle="1" w:styleId="xl51">
    <w:name w:val="xl51"/>
    <w:basedOn w:val="Normal"/>
    <w:uiPriority w:val="99"/>
    <w:rsid w:val="0094187C"/>
    <w:pPr>
      <w:shd w:val="clear" w:color="auto" w:fill="FFCC99"/>
      <w:spacing w:before="100" w:beforeAutospacing="1" w:after="100" w:afterAutospacing="1"/>
      <w:jc w:val="center"/>
    </w:pPr>
    <w:rPr>
      <w:rFonts w:eastAsia="Times New Roman"/>
      <w:sz w:val="24"/>
      <w:szCs w:val="24"/>
    </w:rPr>
  </w:style>
  <w:style w:type="paragraph" w:customStyle="1" w:styleId="xl52">
    <w:name w:val="xl52"/>
    <w:basedOn w:val="Normal"/>
    <w:uiPriority w:val="99"/>
    <w:rsid w:val="0094187C"/>
    <w:pPr>
      <w:shd w:val="clear" w:color="auto" w:fill="000080"/>
      <w:spacing w:before="100" w:beforeAutospacing="1" w:after="100" w:afterAutospacing="1"/>
      <w:jc w:val="center"/>
    </w:pPr>
    <w:rPr>
      <w:rFonts w:eastAsia="Times New Roman"/>
      <w:color w:val="FFFFFF"/>
      <w:sz w:val="24"/>
      <w:szCs w:val="24"/>
    </w:rPr>
  </w:style>
  <w:style w:type="paragraph" w:customStyle="1" w:styleId="xl53">
    <w:name w:val="xl53"/>
    <w:basedOn w:val="Normal"/>
    <w:uiPriority w:val="99"/>
    <w:rsid w:val="0094187C"/>
    <w:pPr>
      <w:shd w:val="clear" w:color="auto" w:fill="00CCFF"/>
      <w:spacing w:before="100" w:beforeAutospacing="1" w:after="100" w:afterAutospacing="1"/>
      <w:jc w:val="center"/>
    </w:pPr>
    <w:rPr>
      <w:rFonts w:eastAsia="Times New Roman"/>
      <w:sz w:val="24"/>
      <w:szCs w:val="24"/>
    </w:rPr>
  </w:style>
  <w:style w:type="paragraph" w:customStyle="1" w:styleId="xl54">
    <w:name w:val="xl54"/>
    <w:basedOn w:val="Normal"/>
    <w:uiPriority w:val="99"/>
    <w:rsid w:val="0094187C"/>
    <w:pPr>
      <w:pBdr>
        <w:left w:val="single" w:sz="8" w:space="0" w:color="auto"/>
        <w:bottom w:val="single" w:sz="8" w:space="0" w:color="auto"/>
      </w:pBdr>
      <w:shd w:val="clear" w:color="auto" w:fill="FFFFFF"/>
      <w:spacing w:before="100" w:beforeAutospacing="1" w:after="100" w:afterAutospacing="1"/>
    </w:pPr>
    <w:rPr>
      <w:rFonts w:eastAsia="Times New Roman"/>
      <w:sz w:val="24"/>
      <w:szCs w:val="24"/>
    </w:rPr>
  </w:style>
  <w:style w:type="paragraph" w:customStyle="1" w:styleId="xl55">
    <w:name w:val="xl55"/>
    <w:basedOn w:val="Normal"/>
    <w:uiPriority w:val="99"/>
    <w:rsid w:val="0094187C"/>
    <w:pPr>
      <w:pBdr>
        <w:bottom w:val="single" w:sz="8" w:space="0" w:color="auto"/>
      </w:pBdr>
      <w:shd w:val="clear" w:color="auto" w:fill="FFFFFF"/>
      <w:spacing w:before="100" w:beforeAutospacing="1" w:after="100" w:afterAutospacing="1"/>
    </w:pPr>
    <w:rPr>
      <w:rFonts w:eastAsia="Times New Roman"/>
      <w:sz w:val="24"/>
      <w:szCs w:val="24"/>
    </w:rPr>
  </w:style>
  <w:style w:type="paragraph" w:customStyle="1" w:styleId="xl56">
    <w:name w:val="xl56"/>
    <w:basedOn w:val="Normal"/>
    <w:uiPriority w:val="99"/>
    <w:rsid w:val="0094187C"/>
    <w:pPr>
      <w:pBdr>
        <w:bottom w:val="single" w:sz="8" w:space="0" w:color="auto"/>
        <w:right w:val="single" w:sz="8" w:space="0" w:color="auto"/>
      </w:pBdr>
      <w:spacing w:before="100" w:beforeAutospacing="1" w:after="100" w:afterAutospacing="1"/>
    </w:pPr>
    <w:rPr>
      <w:rFonts w:eastAsia="Times New Roman"/>
      <w:sz w:val="24"/>
      <w:szCs w:val="24"/>
    </w:rPr>
  </w:style>
  <w:style w:type="paragraph" w:customStyle="1" w:styleId="xl57">
    <w:name w:val="xl57"/>
    <w:basedOn w:val="Normal"/>
    <w:uiPriority w:val="99"/>
    <w:rsid w:val="0094187C"/>
    <w:pPr>
      <w:pBdr>
        <w:bottom w:val="single" w:sz="8" w:space="0" w:color="auto"/>
      </w:pBdr>
      <w:shd w:val="clear" w:color="auto" w:fill="FFFFFF"/>
      <w:spacing w:before="100" w:beforeAutospacing="1" w:after="100" w:afterAutospacing="1"/>
    </w:pPr>
    <w:rPr>
      <w:rFonts w:eastAsia="Times New Roman"/>
      <w:sz w:val="24"/>
      <w:szCs w:val="24"/>
    </w:rPr>
  </w:style>
  <w:style w:type="paragraph" w:customStyle="1" w:styleId="xl58">
    <w:name w:val="xl58"/>
    <w:basedOn w:val="Normal"/>
    <w:uiPriority w:val="99"/>
    <w:rsid w:val="0094187C"/>
    <w:pPr>
      <w:pBdr>
        <w:bottom w:val="single" w:sz="8" w:space="0" w:color="auto"/>
        <w:right w:val="single" w:sz="8" w:space="0" w:color="auto"/>
      </w:pBdr>
      <w:spacing w:before="100" w:beforeAutospacing="1" w:after="100" w:afterAutospacing="1"/>
    </w:pPr>
    <w:rPr>
      <w:rFonts w:eastAsia="Times New Roman"/>
      <w:sz w:val="24"/>
      <w:szCs w:val="24"/>
    </w:rPr>
  </w:style>
  <w:style w:type="paragraph" w:customStyle="1" w:styleId="xl59">
    <w:name w:val="xl59"/>
    <w:basedOn w:val="Normal"/>
    <w:uiPriority w:val="99"/>
    <w:rsid w:val="0094187C"/>
    <w:pPr>
      <w:shd w:val="clear" w:color="auto" w:fill="000080"/>
      <w:spacing w:before="100" w:beforeAutospacing="1" w:after="100" w:afterAutospacing="1"/>
      <w:jc w:val="center"/>
    </w:pPr>
    <w:rPr>
      <w:rFonts w:eastAsia="Times New Roman"/>
      <w:color w:val="FFFFFF"/>
      <w:sz w:val="24"/>
      <w:szCs w:val="24"/>
    </w:rPr>
  </w:style>
  <w:style w:type="paragraph" w:customStyle="1" w:styleId="xl60">
    <w:name w:val="xl60"/>
    <w:basedOn w:val="Normal"/>
    <w:uiPriority w:val="99"/>
    <w:rsid w:val="0094187C"/>
    <w:pPr>
      <w:shd w:val="clear" w:color="auto" w:fill="00CCFF"/>
      <w:spacing w:before="100" w:beforeAutospacing="1" w:after="100" w:afterAutospacing="1"/>
      <w:jc w:val="center"/>
    </w:pPr>
    <w:rPr>
      <w:rFonts w:eastAsia="Times New Roman"/>
      <w:sz w:val="24"/>
      <w:szCs w:val="24"/>
    </w:rPr>
  </w:style>
  <w:style w:type="paragraph" w:customStyle="1" w:styleId="CM4">
    <w:name w:val="CM4"/>
    <w:basedOn w:val="Normal"/>
    <w:next w:val="Normal"/>
    <w:uiPriority w:val="99"/>
    <w:rsid w:val="0094187C"/>
    <w:pPr>
      <w:autoSpaceDE w:val="0"/>
      <w:autoSpaceDN w:val="0"/>
      <w:adjustRightInd w:val="0"/>
      <w:spacing w:after="0"/>
      <w:jc w:val="left"/>
    </w:pPr>
    <w:rPr>
      <w:rFonts w:ascii="EUAlbertina" w:eastAsia="Times New Roman" w:hAnsi="EUAlbertina"/>
      <w:sz w:val="24"/>
      <w:szCs w:val="24"/>
    </w:rPr>
  </w:style>
  <w:style w:type="character" w:customStyle="1" w:styleId="StyleCaptionJustifiedChar">
    <w:name w:val="Style Caption + Justified Char"/>
    <w:link w:val="StyleCaptionJustified"/>
    <w:locked/>
    <w:rsid w:val="0094187C"/>
    <w:rPr>
      <w:rFonts w:ascii="Arial" w:hAnsi="Arial" w:cs="Arial"/>
      <w:bCs/>
      <w:lang w:eastAsia="hr-HR"/>
    </w:rPr>
  </w:style>
  <w:style w:type="paragraph" w:customStyle="1" w:styleId="StyleCaptionJustified">
    <w:name w:val="Style Caption + Justified"/>
    <w:basedOn w:val="Caption"/>
    <w:link w:val="StyleCaptionJustifiedChar"/>
    <w:autoRedefine/>
    <w:rsid w:val="0094187C"/>
    <w:pPr>
      <w:spacing w:after="0"/>
      <w:jc w:val="center"/>
    </w:pPr>
    <w:rPr>
      <w:rFonts w:ascii="Arial" w:hAnsi="Arial"/>
      <w:b w:val="0"/>
      <w:sz w:val="20"/>
      <w:szCs w:val="20"/>
    </w:rPr>
  </w:style>
  <w:style w:type="paragraph" w:customStyle="1" w:styleId="REFERENCES">
    <w:name w:val="REFERENCES"/>
    <w:basedOn w:val="Normal"/>
    <w:uiPriority w:val="99"/>
    <w:rsid w:val="0094187C"/>
    <w:pPr>
      <w:keepLines/>
      <w:ind w:left="567" w:hanging="567"/>
      <w:jc w:val="left"/>
    </w:pPr>
    <w:rPr>
      <w:rFonts w:eastAsia="Times New Roman"/>
      <w:sz w:val="24"/>
      <w:szCs w:val="24"/>
    </w:rPr>
  </w:style>
  <w:style w:type="paragraph" w:customStyle="1" w:styleId="FIGURECAPTION">
    <w:name w:val="FIGURECAPTION"/>
    <w:basedOn w:val="Caption"/>
    <w:uiPriority w:val="99"/>
    <w:rsid w:val="0094187C"/>
    <w:pPr>
      <w:tabs>
        <w:tab w:val="left" w:pos="1134"/>
      </w:tabs>
      <w:spacing w:before="60" w:after="360"/>
      <w:ind w:left="1134" w:hanging="1134"/>
    </w:pPr>
    <w:rPr>
      <w:rFonts w:cs="Arial"/>
    </w:rPr>
  </w:style>
  <w:style w:type="paragraph" w:customStyle="1" w:styleId="FigureSTYLE">
    <w:name w:val="FigureSTYLE"/>
    <w:basedOn w:val="Normal"/>
    <w:uiPriority w:val="99"/>
    <w:rsid w:val="0094187C"/>
    <w:pPr>
      <w:keepNext/>
      <w:spacing w:before="240"/>
    </w:pPr>
    <w:rPr>
      <w:rFonts w:eastAsia="Times New Roman"/>
      <w:sz w:val="24"/>
      <w:szCs w:val="20"/>
    </w:rPr>
  </w:style>
  <w:style w:type="paragraph" w:customStyle="1" w:styleId="head1type">
    <w:name w:val="head1_type"/>
    <w:basedOn w:val="Normal"/>
    <w:uiPriority w:val="99"/>
    <w:rsid w:val="0094187C"/>
    <w:pPr>
      <w:spacing w:before="600" w:after="360"/>
    </w:pPr>
    <w:rPr>
      <w:rFonts w:eastAsia="Times New Roman" w:cs="Arial"/>
      <w:b/>
      <w:bCs/>
      <w:sz w:val="36"/>
      <w:szCs w:val="36"/>
    </w:rPr>
  </w:style>
  <w:style w:type="paragraph" w:customStyle="1" w:styleId="CAPTIONTABLE0">
    <w:name w:val="CAPTION_TABLE"/>
    <w:basedOn w:val="Caption"/>
    <w:uiPriority w:val="99"/>
    <w:rsid w:val="0094187C"/>
    <w:pPr>
      <w:tabs>
        <w:tab w:val="left" w:pos="1134"/>
      </w:tabs>
      <w:spacing w:before="240"/>
      <w:ind w:left="1134" w:hanging="1134"/>
    </w:pPr>
    <w:rPr>
      <w:rFonts w:cs="Arial"/>
    </w:rPr>
  </w:style>
  <w:style w:type="paragraph" w:customStyle="1" w:styleId="TableCaptLeft">
    <w:name w:val="TableCaptLeft"/>
    <w:basedOn w:val="Normal"/>
    <w:uiPriority w:val="99"/>
    <w:rsid w:val="0094187C"/>
    <w:pPr>
      <w:spacing w:before="20" w:after="20"/>
      <w:jc w:val="left"/>
    </w:pPr>
    <w:rPr>
      <w:rFonts w:eastAsia="Times New Roman"/>
      <w:b/>
      <w:bCs/>
      <w:szCs w:val="20"/>
    </w:rPr>
  </w:style>
  <w:style w:type="paragraph" w:customStyle="1" w:styleId="TableTextLeft">
    <w:name w:val="TableTextLeft"/>
    <w:basedOn w:val="Normal"/>
    <w:uiPriority w:val="99"/>
    <w:rsid w:val="0094187C"/>
    <w:pPr>
      <w:spacing w:before="20" w:after="20"/>
      <w:jc w:val="left"/>
    </w:pPr>
    <w:rPr>
      <w:rFonts w:eastAsia="Times New Roman"/>
      <w:szCs w:val="20"/>
    </w:rPr>
  </w:style>
  <w:style w:type="paragraph" w:customStyle="1" w:styleId="TableTextRemark">
    <w:name w:val="TableTextRemark"/>
    <w:basedOn w:val="TableTextLeft"/>
    <w:uiPriority w:val="99"/>
    <w:rsid w:val="0094187C"/>
    <w:rPr>
      <w:sz w:val="18"/>
    </w:rPr>
  </w:style>
  <w:style w:type="paragraph" w:customStyle="1" w:styleId="GLOSSARY">
    <w:name w:val="GLOSSARY"/>
    <w:basedOn w:val="REFERENCES"/>
    <w:uiPriority w:val="99"/>
    <w:rsid w:val="0094187C"/>
    <w:pPr>
      <w:ind w:left="1134" w:hanging="1134"/>
    </w:pPr>
    <w:rPr>
      <w:szCs w:val="20"/>
    </w:rPr>
  </w:style>
  <w:style w:type="paragraph" w:customStyle="1" w:styleId="LISTBULLET">
    <w:name w:val="LIST_BULLET"/>
    <w:basedOn w:val="Normal"/>
    <w:uiPriority w:val="99"/>
    <w:rsid w:val="0094187C"/>
    <w:pPr>
      <w:numPr>
        <w:numId w:val="8"/>
      </w:numPr>
      <w:jc w:val="left"/>
    </w:pPr>
    <w:rPr>
      <w:rFonts w:eastAsia="Times New Roman"/>
      <w:iCs/>
      <w:sz w:val="24"/>
      <w:szCs w:val="20"/>
    </w:rPr>
  </w:style>
  <w:style w:type="paragraph" w:customStyle="1" w:styleId="TableTexRight">
    <w:name w:val="TableTexRight"/>
    <w:basedOn w:val="TableTextLeft"/>
    <w:uiPriority w:val="99"/>
    <w:rsid w:val="0094187C"/>
    <w:pPr>
      <w:jc w:val="right"/>
    </w:pPr>
  </w:style>
  <w:style w:type="paragraph" w:customStyle="1" w:styleId="xAEAbackocverStyleRGB7015635LeftAfter10pt">
    <w:name w:val="xAEA back ocver Style (RGB(7015635)) Left After: 10 pt"/>
    <w:basedOn w:val="Normal"/>
    <w:uiPriority w:val="99"/>
    <w:rsid w:val="0094187C"/>
    <w:pPr>
      <w:spacing w:after="240"/>
      <w:jc w:val="left"/>
    </w:pPr>
    <w:rPr>
      <w:rFonts w:ascii="Arial" w:eastAsia="Times New Roman" w:hAnsi="Arial"/>
      <w:color w:val="469C23"/>
      <w:sz w:val="22"/>
      <w:szCs w:val="20"/>
    </w:rPr>
  </w:style>
  <w:style w:type="paragraph" w:customStyle="1" w:styleId="QAQC-question">
    <w:name w:val="QA/QC - question"/>
    <w:uiPriority w:val="99"/>
    <w:rsid w:val="0094187C"/>
    <w:pPr>
      <w:spacing w:after="120"/>
    </w:pPr>
    <w:rPr>
      <w:rFonts w:ascii="Arial" w:eastAsia="Times New Roman" w:hAnsi="Arial"/>
      <w:b/>
      <w:bCs/>
      <w:noProof/>
      <w:color w:val="008000"/>
    </w:rPr>
  </w:style>
  <w:style w:type="paragraph" w:customStyle="1" w:styleId="Title-main-Coverpage">
    <w:name w:val="Title-main - Coverpage"/>
    <w:basedOn w:val="Header"/>
    <w:uiPriority w:val="99"/>
    <w:rsid w:val="0094187C"/>
    <w:pPr>
      <w:tabs>
        <w:tab w:val="clear" w:pos="4513"/>
        <w:tab w:val="clear" w:pos="9026"/>
        <w:tab w:val="right" w:pos="9072"/>
      </w:tabs>
      <w:spacing w:after="240"/>
      <w:jc w:val="right"/>
    </w:pPr>
    <w:rPr>
      <w:rFonts w:ascii="Arial" w:hAnsi="Arial" w:cs="Arial"/>
      <w:b/>
      <w:bCs/>
      <w:color w:val="4D4D4D"/>
      <w:kern w:val="72"/>
      <w:sz w:val="52"/>
      <w:szCs w:val="20"/>
    </w:rPr>
  </w:style>
  <w:style w:type="paragraph" w:customStyle="1" w:styleId="Tital-sub-Coverpage">
    <w:name w:val="Tital-sub - Coverpage"/>
    <w:basedOn w:val="Header"/>
    <w:uiPriority w:val="99"/>
    <w:rsid w:val="0094187C"/>
    <w:pPr>
      <w:tabs>
        <w:tab w:val="clear" w:pos="4513"/>
        <w:tab w:val="clear" w:pos="9026"/>
        <w:tab w:val="right" w:pos="9072"/>
      </w:tabs>
      <w:spacing w:after="0"/>
      <w:ind w:right="-1"/>
      <w:jc w:val="right"/>
    </w:pPr>
    <w:rPr>
      <w:rFonts w:ascii="Arial" w:hAnsi="Arial" w:cs="Arial"/>
      <w:color w:val="008000"/>
      <w:kern w:val="72"/>
      <w:sz w:val="40"/>
      <w:szCs w:val="40"/>
    </w:rPr>
  </w:style>
  <w:style w:type="paragraph" w:customStyle="1" w:styleId="Title-Ref-Coverpage">
    <w:name w:val="Title-Ref - Coverpage"/>
    <w:basedOn w:val="Header"/>
    <w:uiPriority w:val="99"/>
    <w:rsid w:val="0094187C"/>
    <w:pPr>
      <w:tabs>
        <w:tab w:val="clear" w:pos="4513"/>
        <w:tab w:val="clear" w:pos="9026"/>
        <w:tab w:val="right" w:pos="9072"/>
      </w:tabs>
      <w:spacing w:after="0"/>
      <w:ind w:right="-1"/>
      <w:jc w:val="right"/>
    </w:pPr>
    <w:rPr>
      <w:rFonts w:ascii="Arial" w:hAnsi="Arial" w:cs="Arial"/>
      <w:color w:val="92D050"/>
      <w:kern w:val="72"/>
      <w:sz w:val="28"/>
      <w:szCs w:val="28"/>
    </w:rPr>
  </w:style>
  <w:style w:type="paragraph" w:customStyle="1" w:styleId="Heading-Appendix">
    <w:name w:val="Heading - Appendix"/>
    <w:next w:val="Normal"/>
    <w:uiPriority w:val="99"/>
    <w:rsid w:val="0094187C"/>
    <w:pPr>
      <w:keepNext/>
      <w:pageBreakBefore/>
      <w:spacing w:before="120" w:after="240"/>
    </w:pPr>
    <w:rPr>
      <w:rFonts w:ascii="Arial" w:eastAsia="Times New Roman" w:hAnsi="Arial" w:cs="Arial"/>
      <w:b/>
      <w:bCs/>
      <w:color w:val="008000"/>
      <w:sz w:val="40"/>
      <w:szCs w:val="32"/>
    </w:rPr>
  </w:style>
  <w:style w:type="paragraph" w:customStyle="1" w:styleId="Heading-TOC">
    <w:name w:val="Heading - TOC"/>
    <w:uiPriority w:val="99"/>
    <w:rsid w:val="0094187C"/>
    <w:pPr>
      <w:spacing w:before="120" w:after="240"/>
    </w:pPr>
    <w:rPr>
      <w:rFonts w:ascii="Arial" w:eastAsia="Times New Roman" w:hAnsi="Arial" w:cs="Arial"/>
      <w:b/>
      <w:bCs/>
      <w:color w:val="008000"/>
      <w:sz w:val="40"/>
      <w:szCs w:val="32"/>
    </w:rPr>
  </w:style>
  <w:style w:type="paragraph" w:customStyle="1" w:styleId="AEAToC">
    <w:name w:val="AEA ToC"/>
    <w:uiPriority w:val="99"/>
    <w:rsid w:val="0094187C"/>
    <w:pPr>
      <w:spacing w:after="200" w:line="276" w:lineRule="auto"/>
    </w:pPr>
    <w:rPr>
      <w:rFonts w:eastAsia="Times New Roman"/>
      <w:sz w:val="22"/>
      <w:szCs w:val="22"/>
    </w:rPr>
  </w:style>
  <w:style w:type="paragraph" w:customStyle="1" w:styleId="QA-Page">
    <w:name w:val="QA-Page"/>
    <w:uiPriority w:val="99"/>
    <w:rsid w:val="0094187C"/>
    <w:pPr>
      <w:tabs>
        <w:tab w:val="left" w:pos="2366"/>
      </w:tabs>
    </w:pPr>
    <w:rPr>
      <w:rFonts w:ascii="Arial" w:eastAsia="Times New Roman" w:hAnsi="Arial"/>
      <w:szCs w:val="24"/>
    </w:rPr>
  </w:style>
  <w:style w:type="paragraph" w:customStyle="1" w:styleId="CoverQA">
    <w:name w:val="CoverQA"/>
    <w:next w:val="Normal"/>
    <w:uiPriority w:val="99"/>
    <w:rsid w:val="0094187C"/>
    <w:rPr>
      <w:rFonts w:ascii="Arial" w:eastAsia="Times New Roman" w:hAnsi="Arial"/>
      <w:color w:val="7F7F7F"/>
      <w:szCs w:val="24"/>
    </w:rPr>
  </w:style>
  <w:style w:type="paragraph" w:customStyle="1" w:styleId="StyleTitle-main-CoverpageLeft">
    <w:name w:val="Style Title-main - Coverpage + Left"/>
    <w:basedOn w:val="Title-main-Coverpage"/>
    <w:uiPriority w:val="99"/>
    <w:rsid w:val="0094187C"/>
    <w:pPr>
      <w:jc w:val="left"/>
    </w:pPr>
    <w:rPr>
      <w:color w:val="008000"/>
    </w:rPr>
  </w:style>
  <w:style w:type="paragraph" w:customStyle="1" w:styleId="StyleTital-sub-CoverpageLeft">
    <w:name w:val="Style Tital-sub - Coverpage + Left"/>
    <w:basedOn w:val="Tital-sub-Coverpage"/>
    <w:uiPriority w:val="99"/>
    <w:rsid w:val="0094187C"/>
    <w:pPr>
      <w:pBdr>
        <w:bottom w:val="single" w:sz="4" w:space="1" w:color="auto"/>
      </w:pBdr>
      <w:spacing w:line="360" w:lineRule="auto"/>
      <w:jc w:val="left"/>
    </w:pPr>
    <w:rPr>
      <w:color w:val="404040"/>
      <w:szCs w:val="20"/>
    </w:rPr>
  </w:style>
  <w:style w:type="paragraph" w:customStyle="1" w:styleId="StyleQAQC-questionRightBefore3ptAfter3pt">
    <w:name w:val="Style QA/QC - question + Right Before:  3 pt After:  3 pt"/>
    <w:basedOn w:val="QAQC-question"/>
    <w:uiPriority w:val="99"/>
    <w:rsid w:val="0094187C"/>
    <w:pPr>
      <w:spacing w:before="120" w:after="0"/>
    </w:pPr>
  </w:style>
  <w:style w:type="paragraph" w:customStyle="1" w:styleId="FormatvorlageBlockZeilenabstand15Zeilen1">
    <w:name w:val="Formatvorlage Block Zeilenabstand:  15 Zeilen1"/>
    <w:basedOn w:val="Normal"/>
    <w:autoRedefine/>
    <w:uiPriority w:val="99"/>
    <w:rsid w:val="0094187C"/>
    <w:pPr>
      <w:spacing w:after="0" w:line="360" w:lineRule="auto"/>
    </w:pPr>
    <w:rPr>
      <w:rFonts w:ascii="Arial" w:eastAsia="Times New Roman" w:hAnsi="Arial"/>
      <w:sz w:val="22"/>
    </w:rPr>
  </w:style>
  <w:style w:type="paragraph" w:customStyle="1" w:styleId="FormatvorlageBlockZeilenabstand15Zeilen">
    <w:name w:val="Formatvorlage Block Zeilenabstand:  15 Zeilen"/>
    <w:basedOn w:val="Normal"/>
    <w:autoRedefine/>
    <w:uiPriority w:val="99"/>
    <w:rsid w:val="0094187C"/>
    <w:pPr>
      <w:spacing w:after="0" w:line="360" w:lineRule="auto"/>
    </w:pPr>
    <w:rPr>
      <w:rFonts w:ascii="Arial" w:eastAsia="Times New Roman" w:hAnsi="Arial"/>
      <w:sz w:val="22"/>
    </w:rPr>
  </w:style>
  <w:style w:type="paragraph" w:customStyle="1" w:styleId="DissKapitelberschrift-311">
    <w:name w:val="Diss_Kapitelüberschrift-3.1.1."/>
    <w:basedOn w:val="Normal"/>
    <w:autoRedefine/>
    <w:uiPriority w:val="99"/>
    <w:rsid w:val="0094187C"/>
    <w:pPr>
      <w:numPr>
        <w:numId w:val="9"/>
      </w:numPr>
      <w:spacing w:after="0" w:line="360" w:lineRule="auto"/>
      <w:jc w:val="left"/>
    </w:pPr>
    <w:rPr>
      <w:rFonts w:eastAsia="Times New Roman"/>
      <w:sz w:val="24"/>
      <w:szCs w:val="24"/>
    </w:rPr>
  </w:style>
  <w:style w:type="paragraph" w:customStyle="1" w:styleId="Pa1">
    <w:name w:val="Pa1"/>
    <w:basedOn w:val="Default"/>
    <w:next w:val="Default"/>
    <w:uiPriority w:val="99"/>
    <w:rsid w:val="0094187C"/>
    <w:pPr>
      <w:spacing w:line="241" w:lineRule="atLeast"/>
    </w:pPr>
    <w:rPr>
      <w:rFonts w:ascii="Myriad Pro" w:eastAsia="Calibri" w:hAnsi="Myriad Pro" w:cs="Times New Roman"/>
      <w:color w:val="auto"/>
    </w:rPr>
  </w:style>
  <w:style w:type="paragraph" w:customStyle="1" w:styleId="Pa0">
    <w:name w:val="Pa0"/>
    <w:basedOn w:val="Default"/>
    <w:next w:val="Default"/>
    <w:uiPriority w:val="99"/>
    <w:rsid w:val="0094187C"/>
    <w:pPr>
      <w:spacing w:line="241" w:lineRule="atLeast"/>
    </w:pPr>
    <w:rPr>
      <w:rFonts w:ascii="Myriad" w:eastAsia="Times New Roman" w:hAnsi="Myriad" w:cs="Times New Roman"/>
      <w:color w:val="auto"/>
    </w:rPr>
  </w:style>
  <w:style w:type="paragraph" w:customStyle="1" w:styleId="Pa8">
    <w:name w:val="Pa8"/>
    <w:basedOn w:val="Default"/>
    <w:next w:val="Default"/>
    <w:uiPriority w:val="99"/>
    <w:rsid w:val="0094187C"/>
    <w:pPr>
      <w:spacing w:line="241" w:lineRule="atLeast"/>
    </w:pPr>
    <w:rPr>
      <w:rFonts w:ascii="Myriad" w:eastAsia="Times New Roman" w:hAnsi="Myriad" w:cs="Times New Roman"/>
      <w:color w:val="auto"/>
    </w:rPr>
  </w:style>
  <w:style w:type="paragraph" w:customStyle="1" w:styleId="Pa9">
    <w:name w:val="Pa9"/>
    <w:basedOn w:val="Default"/>
    <w:next w:val="Default"/>
    <w:uiPriority w:val="99"/>
    <w:rsid w:val="0094187C"/>
    <w:pPr>
      <w:spacing w:line="241" w:lineRule="atLeast"/>
    </w:pPr>
    <w:rPr>
      <w:rFonts w:ascii="Myriad" w:eastAsia="Times New Roman" w:hAnsi="Myriad" w:cs="Times New Roman"/>
      <w:color w:val="auto"/>
    </w:rPr>
  </w:style>
  <w:style w:type="paragraph" w:customStyle="1" w:styleId="Pa11">
    <w:name w:val="Pa11"/>
    <w:basedOn w:val="Default"/>
    <w:next w:val="Default"/>
    <w:uiPriority w:val="99"/>
    <w:rsid w:val="0094187C"/>
    <w:pPr>
      <w:spacing w:line="241" w:lineRule="atLeast"/>
    </w:pPr>
    <w:rPr>
      <w:rFonts w:ascii="Myriad" w:eastAsia="Times New Roman" w:hAnsi="Myriad" w:cs="Times New Roman"/>
      <w:color w:val="auto"/>
    </w:rPr>
  </w:style>
  <w:style w:type="paragraph" w:customStyle="1" w:styleId="Pa10">
    <w:name w:val="Pa10"/>
    <w:basedOn w:val="Default"/>
    <w:next w:val="Default"/>
    <w:uiPriority w:val="99"/>
    <w:rsid w:val="0094187C"/>
    <w:pPr>
      <w:spacing w:line="241" w:lineRule="atLeast"/>
    </w:pPr>
    <w:rPr>
      <w:rFonts w:ascii="Myriad" w:eastAsia="Times New Roman" w:hAnsi="Myriad" w:cs="Times New Roman"/>
      <w:color w:val="auto"/>
    </w:rPr>
  </w:style>
  <w:style w:type="paragraph" w:customStyle="1" w:styleId="Pa7">
    <w:name w:val="Pa7"/>
    <w:basedOn w:val="Default"/>
    <w:next w:val="Default"/>
    <w:uiPriority w:val="99"/>
    <w:rsid w:val="0094187C"/>
    <w:pPr>
      <w:spacing w:line="241" w:lineRule="atLeast"/>
    </w:pPr>
    <w:rPr>
      <w:rFonts w:ascii="Myriad" w:eastAsia="Times New Roman" w:hAnsi="Myriad" w:cs="Times New Roman"/>
      <w:color w:val="auto"/>
    </w:rPr>
  </w:style>
  <w:style w:type="paragraph" w:customStyle="1" w:styleId="Listenabsatz1">
    <w:name w:val="Listenabsatz1"/>
    <w:basedOn w:val="Normal"/>
    <w:uiPriority w:val="99"/>
    <w:qFormat/>
    <w:rsid w:val="0094187C"/>
    <w:pPr>
      <w:spacing w:after="200" w:line="276" w:lineRule="auto"/>
      <w:ind w:left="720"/>
      <w:jc w:val="left"/>
    </w:pPr>
    <w:rPr>
      <w:rFonts w:ascii="Calibri" w:hAnsi="Calibri" w:cs="Calibri"/>
      <w:sz w:val="22"/>
    </w:rPr>
  </w:style>
  <w:style w:type="character" w:customStyle="1" w:styleId="EstiloCar">
    <w:name w:val="Estilo Car"/>
    <w:link w:val="Estilo"/>
    <w:locked/>
    <w:rsid w:val="0094187C"/>
    <w:rPr>
      <w:rFonts w:ascii="Arial" w:hAnsi="Arial" w:cs="Arial"/>
      <w:sz w:val="24"/>
      <w:szCs w:val="24"/>
      <w:lang w:val="hr-HR" w:eastAsia="hr-HR"/>
    </w:rPr>
  </w:style>
  <w:style w:type="paragraph" w:customStyle="1" w:styleId="Estilo">
    <w:name w:val="Estilo"/>
    <w:basedOn w:val="Normal"/>
    <w:link w:val="EstiloCar"/>
    <w:rsid w:val="0094187C"/>
    <w:pPr>
      <w:overflowPunct w:val="0"/>
      <w:autoSpaceDE w:val="0"/>
      <w:autoSpaceDN w:val="0"/>
      <w:adjustRightInd w:val="0"/>
      <w:spacing w:before="120" w:line="360" w:lineRule="auto"/>
    </w:pPr>
    <w:rPr>
      <w:rFonts w:ascii="Arial" w:hAnsi="Arial"/>
      <w:sz w:val="24"/>
      <w:szCs w:val="24"/>
    </w:rPr>
  </w:style>
  <w:style w:type="paragraph" w:customStyle="1" w:styleId="Prrafodelista">
    <w:name w:val="Párrafo de lista"/>
    <w:basedOn w:val="Normal"/>
    <w:uiPriority w:val="99"/>
    <w:qFormat/>
    <w:rsid w:val="0094187C"/>
    <w:pPr>
      <w:spacing w:after="200" w:line="276" w:lineRule="auto"/>
      <w:ind w:left="720"/>
    </w:pPr>
    <w:rPr>
      <w:rFonts w:ascii="Calibri" w:hAnsi="Calibri" w:cs="Calibri"/>
      <w:sz w:val="22"/>
    </w:rPr>
  </w:style>
  <w:style w:type="character" w:customStyle="1" w:styleId="TextChar">
    <w:name w:val="Text Char"/>
    <w:link w:val="Text"/>
    <w:locked/>
    <w:rsid w:val="0094187C"/>
    <w:rPr>
      <w:rFonts w:ascii="Arial" w:hAnsi="Arial" w:cs="Arial"/>
      <w:sz w:val="24"/>
      <w:szCs w:val="24"/>
      <w:lang w:eastAsia="hr-HR"/>
    </w:rPr>
  </w:style>
  <w:style w:type="paragraph" w:customStyle="1" w:styleId="Text">
    <w:name w:val="Text"/>
    <w:basedOn w:val="Normal"/>
    <w:link w:val="TextChar"/>
    <w:rsid w:val="0094187C"/>
    <w:pPr>
      <w:spacing w:before="120" w:after="240"/>
    </w:pPr>
    <w:rPr>
      <w:rFonts w:ascii="Arial" w:hAnsi="Arial"/>
      <w:sz w:val="24"/>
      <w:szCs w:val="24"/>
    </w:rPr>
  </w:style>
  <w:style w:type="paragraph" w:customStyle="1" w:styleId="Point0">
    <w:name w:val="Point 0"/>
    <w:basedOn w:val="Normal"/>
    <w:uiPriority w:val="99"/>
    <w:rsid w:val="0094187C"/>
    <w:pPr>
      <w:spacing w:before="120"/>
      <w:ind w:left="850" w:hanging="850"/>
    </w:pPr>
    <w:rPr>
      <w:rFonts w:eastAsia="Times New Roman"/>
      <w:sz w:val="24"/>
      <w:szCs w:val="20"/>
    </w:rPr>
  </w:style>
  <w:style w:type="paragraph" w:customStyle="1" w:styleId="Text1">
    <w:name w:val="Text 1"/>
    <w:basedOn w:val="Normal"/>
    <w:uiPriority w:val="99"/>
    <w:rsid w:val="0094187C"/>
    <w:pPr>
      <w:spacing w:before="120"/>
      <w:ind w:left="850"/>
    </w:pPr>
    <w:rPr>
      <w:rFonts w:eastAsia="Times New Roman"/>
      <w:sz w:val="24"/>
      <w:szCs w:val="24"/>
    </w:rPr>
  </w:style>
  <w:style w:type="paragraph" w:customStyle="1" w:styleId="ListNumber2Level2">
    <w:name w:val="List Number 2 (Level 2)"/>
    <w:basedOn w:val="Normal"/>
    <w:rsid w:val="00FC4146"/>
    <w:pPr>
      <w:numPr>
        <w:ilvl w:val="1"/>
        <w:numId w:val="36"/>
      </w:numPr>
      <w:spacing w:after="240"/>
    </w:pPr>
    <w:rPr>
      <w:rFonts w:eastAsia="Times New Roman"/>
      <w:sz w:val="24"/>
      <w:szCs w:val="20"/>
      <w:lang w:eastAsia="en-US" w:bidi="ar-SA"/>
    </w:rPr>
  </w:style>
  <w:style w:type="paragraph" w:customStyle="1" w:styleId="ListNumber2Level3">
    <w:name w:val="List Number 2 (Level 3)"/>
    <w:basedOn w:val="Normal"/>
    <w:rsid w:val="00FC4146"/>
    <w:pPr>
      <w:numPr>
        <w:ilvl w:val="2"/>
        <w:numId w:val="36"/>
      </w:numPr>
      <w:spacing w:after="240"/>
    </w:pPr>
    <w:rPr>
      <w:rFonts w:eastAsia="Times New Roman"/>
      <w:sz w:val="24"/>
      <w:szCs w:val="20"/>
      <w:lang w:eastAsia="en-US" w:bidi="ar-SA"/>
    </w:rPr>
  </w:style>
  <w:style w:type="paragraph" w:customStyle="1" w:styleId="ListNumber2Level4">
    <w:name w:val="List Number 2 (Level 4)"/>
    <w:basedOn w:val="Normal"/>
    <w:rsid w:val="00FC4146"/>
    <w:pPr>
      <w:numPr>
        <w:ilvl w:val="3"/>
        <w:numId w:val="36"/>
      </w:numPr>
      <w:spacing w:after="240"/>
    </w:pPr>
    <w:rPr>
      <w:rFonts w:eastAsia="Times New Roman"/>
      <w:sz w:val="24"/>
      <w:szCs w:val="20"/>
      <w:lang w:eastAsia="en-US" w:bidi="ar-SA"/>
    </w:rPr>
  </w:style>
  <w:style w:type="paragraph" w:customStyle="1" w:styleId="StyleJustifiedBefore6ptLinespacing15lines">
    <w:name w:val="Style Justified Before:  6 pt Line spacing:  1.5 lines"/>
    <w:basedOn w:val="Normal"/>
    <w:uiPriority w:val="99"/>
    <w:rsid w:val="0094187C"/>
    <w:pPr>
      <w:spacing w:before="120" w:after="0" w:line="360" w:lineRule="auto"/>
    </w:pPr>
    <w:rPr>
      <w:rFonts w:ascii="Arial" w:eastAsia="Times New Roman" w:hAnsi="Arial"/>
      <w:sz w:val="22"/>
      <w:szCs w:val="20"/>
    </w:rPr>
  </w:style>
  <w:style w:type="character" w:customStyle="1" w:styleId="TablestyleChar">
    <w:name w:val="Table style Char"/>
    <w:link w:val="Tablestyle"/>
    <w:locked/>
    <w:rsid w:val="0094187C"/>
  </w:style>
  <w:style w:type="paragraph" w:customStyle="1" w:styleId="Tablestyle">
    <w:name w:val="Table style"/>
    <w:basedOn w:val="Text"/>
    <w:link w:val="TablestyleChar"/>
    <w:rsid w:val="0094187C"/>
    <w:pPr>
      <w:spacing w:before="60" w:after="60"/>
    </w:pPr>
    <w:rPr>
      <w:rFonts w:ascii="Calibri" w:hAnsi="Calibri"/>
      <w:sz w:val="20"/>
      <w:szCs w:val="20"/>
    </w:rPr>
  </w:style>
  <w:style w:type="character" w:customStyle="1" w:styleId="TextBoldChar">
    <w:name w:val="Text + Bold Char"/>
    <w:link w:val="TextBold"/>
    <w:locked/>
    <w:rsid w:val="0094187C"/>
    <w:rPr>
      <w:rFonts w:ascii="Arial" w:hAnsi="Arial" w:cs="Arial"/>
      <w:b/>
      <w:bCs/>
      <w:sz w:val="22"/>
      <w:szCs w:val="24"/>
      <w:lang w:eastAsia="hr-HR"/>
    </w:rPr>
  </w:style>
  <w:style w:type="paragraph" w:customStyle="1" w:styleId="TextBold">
    <w:name w:val="Text + Bold"/>
    <w:basedOn w:val="Text"/>
    <w:link w:val="TextBoldChar"/>
    <w:rsid w:val="0094187C"/>
    <w:rPr>
      <w:b/>
      <w:bCs/>
      <w:sz w:val="22"/>
    </w:rPr>
  </w:style>
  <w:style w:type="character" w:customStyle="1" w:styleId="StyleStyleHeading2CharNotBoldCustomColorRGB03296NotChar">
    <w:name w:val="Style Style Heading 2Char + Not Bold Custom Color(RGB(03296)) + Not... Char"/>
    <w:link w:val="StyleStyleHeading2CharNotBoldCustomColorRGB03296Not"/>
    <w:locked/>
    <w:rsid w:val="0094187C"/>
    <w:rPr>
      <w:rFonts w:ascii="Arial" w:hAnsi="Arial" w:cs="Arial"/>
      <w:b/>
      <w:sz w:val="22"/>
    </w:rPr>
  </w:style>
  <w:style w:type="paragraph" w:customStyle="1" w:styleId="StyleStyleHeading2CharNotBoldCustomColorRGB03296Not">
    <w:name w:val="Style Style Heading 2Char + Not Bold Custom Color(RGB(03296)) + Not..."/>
    <w:basedOn w:val="Normal"/>
    <w:link w:val="StyleStyleHeading2CharNotBoldCustomColorRGB03296NotChar"/>
    <w:autoRedefine/>
    <w:rsid w:val="0094187C"/>
    <w:pPr>
      <w:keepNext/>
      <w:keepLines/>
      <w:tabs>
        <w:tab w:val="num" w:pos="360"/>
      </w:tabs>
      <w:spacing w:after="0"/>
      <w:outlineLvl w:val="1"/>
    </w:pPr>
    <w:rPr>
      <w:rFonts w:ascii="Arial" w:hAnsi="Arial"/>
      <w:b/>
      <w:sz w:val="22"/>
      <w:szCs w:val="20"/>
    </w:rPr>
  </w:style>
  <w:style w:type="character" w:styleId="PageNumber">
    <w:name w:val="page number"/>
    <w:uiPriority w:val="99"/>
    <w:semiHidden/>
    <w:unhideWhenUsed/>
    <w:rsid w:val="0094187C"/>
    <w:rPr>
      <w:rFonts w:ascii="Arial" w:hAnsi="Arial" w:cs="Times New Roman" w:hint="default"/>
      <w:sz w:val="20"/>
    </w:rPr>
  </w:style>
  <w:style w:type="character" w:customStyle="1" w:styleId="MediumGrid11">
    <w:name w:val="Medium Grid 11"/>
    <w:semiHidden/>
    <w:rsid w:val="0094187C"/>
    <w:rPr>
      <w:rFonts w:ascii="Times New Roman" w:hAnsi="Times New Roman" w:cs="Times New Roman" w:hint="default"/>
      <w:color w:val="808080"/>
    </w:rPr>
  </w:style>
  <w:style w:type="character" w:customStyle="1" w:styleId="a1">
    <w:name w:val="a1"/>
    <w:uiPriority w:val="99"/>
    <w:rsid w:val="0094187C"/>
    <w:rPr>
      <w:rFonts w:ascii="Times New Roman" w:hAnsi="Times New Roman" w:cs="Times New Roman" w:hint="default"/>
      <w:color w:val="008000"/>
    </w:rPr>
  </w:style>
  <w:style w:type="character" w:customStyle="1" w:styleId="Znakisprotnihopomb">
    <w:name w:val="Znaki sprotnih opomb"/>
    <w:rsid w:val="0094187C"/>
    <w:rPr>
      <w:rFonts w:ascii="Times New Roman" w:hAnsi="Times New Roman" w:cs="Times New Roman" w:hint="default"/>
      <w:vertAlign w:val="superscript"/>
    </w:rPr>
  </w:style>
  <w:style w:type="character" w:customStyle="1" w:styleId="apple-style-span">
    <w:name w:val="apple-style-span"/>
    <w:rsid w:val="0094187C"/>
  </w:style>
  <w:style w:type="character" w:customStyle="1" w:styleId="subtitle1">
    <w:name w:val="subtitle1"/>
    <w:rsid w:val="0094187C"/>
    <w:rPr>
      <w:b/>
      <w:bCs/>
      <w:color w:val="D12B2C"/>
      <w:sz w:val="23"/>
      <w:szCs w:val="23"/>
    </w:rPr>
  </w:style>
  <w:style w:type="character" w:customStyle="1" w:styleId="contenttext1">
    <w:name w:val="contenttext1"/>
    <w:rsid w:val="0094187C"/>
    <w:rPr>
      <w:rFonts w:ascii="Verdana" w:hAnsi="Verdana" w:hint="default"/>
      <w:b w:val="0"/>
      <w:bCs w:val="0"/>
      <w:color w:val="000000"/>
      <w:sz w:val="17"/>
      <w:szCs w:val="17"/>
    </w:rPr>
  </w:style>
  <w:style w:type="character" w:customStyle="1" w:styleId="red1">
    <w:name w:val="red1"/>
    <w:rsid w:val="0094187C"/>
    <w:rPr>
      <w:rFonts w:ascii="FreesiaUPC" w:hAnsi="FreesiaUPC" w:cs="FreesiaUPC" w:hint="default"/>
      <w:color w:val="FF0000"/>
      <w:sz w:val="23"/>
      <w:szCs w:val="23"/>
    </w:rPr>
  </w:style>
  <w:style w:type="character" w:customStyle="1" w:styleId="Heading-ExecSum">
    <w:name w:val="Heading - ExecSum"/>
    <w:rsid w:val="0094187C"/>
    <w:rPr>
      <w:rFonts w:ascii="Times New Roman" w:hAnsi="Times New Roman" w:cs="Times New Roman" w:hint="default"/>
      <w:b/>
      <w:bCs/>
      <w:color w:val="008000"/>
      <w:sz w:val="48"/>
      <w:szCs w:val="48"/>
    </w:rPr>
  </w:style>
  <w:style w:type="character" w:customStyle="1" w:styleId="CoverHeader2">
    <w:name w:val="CoverHeader2"/>
    <w:rsid w:val="0094187C"/>
    <w:rPr>
      <w:b/>
      <w:bCs w:val="0"/>
      <w:color w:val="92D050"/>
      <w:sz w:val="40"/>
    </w:rPr>
  </w:style>
  <w:style w:type="character" w:customStyle="1" w:styleId="CoverHeader1">
    <w:name w:val="CoverHeader1"/>
    <w:rsid w:val="0094187C"/>
    <w:rPr>
      <w:b/>
      <w:bCs w:val="0"/>
      <w:color w:val="808080"/>
      <w:sz w:val="40"/>
    </w:rPr>
  </w:style>
  <w:style w:type="character" w:customStyle="1" w:styleId="QuotationsCallout">
    <w:name w:val="Quotations / Callout"/>
    <w:rsid w:val="0094187C"/>
    <w:rPr>
      <w:rFonts w:ascii="Calibri" w:hAnsi="Calibri" w:cs="Times New Roman" w:hint="default"/>
      <w:color w:val="595959"/>
      <w:sz w:val="24"/>
    </w:rPr>
  </w:style>
  <w:style w:type="character" w:customStyle="1" w:styleId="A5">
    <w:name w:val="A5"/>
    <w:rsid w:val="0094187C"/>
    <w:rPr>
      <w:rFonts w:ascii="Myriad Pro" w:hAnsi="Myriad Pro" w:cs="Myriad Pro" w:hint="default"/>
      <w:b/>
      <w:bCs/>
      <w:color w:val="000000"/>
      <w:sz w:val="18"/>
      <w:szCs w:val="18"/>
    </w:rPr>
  </w:style>
  <w:style w:type="character" w:customStyle="1" w:styleId="A6">
    <w:name w:val="A6"/>
    <w:rsid w:val="0094187C"/>
    <w:rPr>
      <w:rFonts w:ascii="Myriad Pro" w:hAnsi="Myriad Pro" w:cs="Myriad Pro" w:hint="default"/>
      <w:b/>
      <w:bCs/>
      <w:color w:val="000000"/>
      <w:sz w:val="16"/>
      <w:szCs w:val="16"/>
    </w:rPr>
  </w:style>
  <w:style w:type="character" w:customStyle="1" w:styleId="A8">
    <w:name w:val="A8"/>
    <w:rsid w:val="0094187C"/>
    <w:rPr>
      <w:rFonts w:ascii="Myriad Pro" w:hAnsi="Myriad Pro" w:cs="Myriad Pro" w:hint="default"/>
      <w:i/>
      <w:iCs/>
      <w:color w:val="000000"/>
      <w:sz w:val="14"/>
      <w:szCs w:val="14"/>
    </w:rPr>
  </w:style>
  <w:style w:type="character" w:customStyle="1" w:styleId="A15">
    <w:name w:val="A15"/>
    <w:rsid w:val="0094187C"/>
    <w:rPr>
      <w:rFonts w:ascii="Myriad" w:hAnsi="Myriad" w:cs="Myriad" w:hint="default"/>
      <w:b/>
      <w:bCs/>
      <w:color w:val="000000"/>
      <w:sz w:val="32"/>
      <w:szCs w:val="32"/>
    </w:rPr>
  </w:style>
  <w:style w:type="character" w:customStyle="1" w:styleId="A19">
    <w:name w:val="A19"/>
    <w:uiPriority w:val="99"/>
    <w:rsid w:val="0094187C"/>
    <w:rPr>
      <w:rFonts w:ascii="Myriad" w:hAnsi="Myriad" w:cs="Myriad" w:hint="default"/>
      <w:color w:val="000000"/>
      <w:sz w:val="22"/>
      <w:szCs w:val="22"/>
    </w:rPr>
  </w:style>
  <w:style w:type="character" w:customStyle="1" w:styleId="A22">
    <w:name w:val="A22"/>
    <w:uiPriority w:val="99"/>
    <w:rsid w:val="0094187C"/>
    <w:rPr>
      <w:rFonts w:ascii="Myriad" w:hAnsi="Myriad" w:cs="Myriad" w:hint="default"/>
      <w:color w:val="000000"/>
      <w:sz w:val="12"/>
      <w:szCs w:val="12"/>
    </w:rPr>
  </w:style>
  <w:style w:type="character" w:customStyle="1" w:styleId="A23">
    <w:name w:val="A23"/>
    <w:uiPriority w:val="99"/>
    <w:rsid w:val="0094187C"/>
    <w:rPr>
      <w:rFonts w:ascii="Myriad" w:hAnsi="Myriad" w:cs="Myriad" w:hint="default"/>
      <w:color w:val="000000"/>
    </w:rPr>
  </w:style>
  <w:style w:type="character" w:customStyle="1" w:styleId="apple-converted-space">
    <w:name w:val="apple-converted-space"/>
    <w:rsid w:val="0094187C"/>
    <w:rPr>
      <w:rFonts w:ascii="Times New Roman" w:hAnsi="Times New Roman" w:cs="Times New Roman" w:hint="default"/>
    </w:rPr>
  </w:style>
  <w:style w:type="character" w:customStyle="1" w:styleId="hpsalt-edited">
    <w:name w:val="hps alt-edited"/>
    <w:rsid w:val="0094187C"/>
  </w:style>
  <w:style w:type="character" w:customStyle="1" w:styleId="hps">
    <w:name w:val="hps"/>
    <w:rsid w:val="0094187C"/>
  </w:style>
  <w:style w:type="character" w:customStyle="1" w:styleId="shorttext">
    <w:name w:val="short_text"/>
    <w:rsid w:val="0094187C"/>
  </w:style>
  <w:style w:type="character" w:customStyle="1" w:styleId="hpsatn">
    <w:name w:val="hps atn"/>
    <w:rsid w:val="0094187C"/>
  </w:style>
  <w:style w:type="character" w:customStyle="1" w:styleId="clickable">
    <w:name w:val="clickable"/>
    <w:rsid w:val="0094187C"/>
  </w:style>
  <w:style w:type="character" w:customStyle="1" w:styleId="WW8Num14z2">
    <w:name w:val="WW8Num14z2"/>
    <w:rsid w:val="0094187C"/>
    <w:rPr>
      <w:rFonts w:ascii="Wingdings" w:hAnsi="Wingdings" w:hint="default"/>
    </w:rPr>
  </w:style>
  <w:style w:type="table" w:customStyle="1" w:styleId="MediumGrid3-Accent21">
    <w:name w:val="Medium Grid 3 - Accent 21"/>
    <w:basedOn w:val="TableNormal"/>
    <w:rsid w:val="0094187C"/>
    <w:rPr>
      <w:rFonts w:ascii="Arial" w:eastAsia="Times New Roman" w:hAnsi="Arial"/>
      <w:color w:val="943634"/>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pPr>
      <w:rPr>
        <w:rFonts w:ascii="Arial" w:hAnsi="Arial" w:cs="Times New Roman" w:hint="default"/>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pPr>
      <w:rPr>
        <w:rFonts w:ascii="Arial" w:hAnsi="Arial" w:cs="Times New Roman" w:hint="default"/>
        <w:b/>
        <w:bCs/>
      </w:rPr>
      <w:tblPr/>
      <w:tcPr>
        <w:tcBorders>
          <w:top w:val="single" w:sz="8" w:space="0" w:color="C0504D"/>
          <w:left w:val="nil"/>
          <w:bottom w:val="single" w:sz="8" w:space="0" w:color="C0504D"/>
          <w:right w:val="nil"/>
          <w:insideH w:val="nil"/>
          <w:insideV w:val="nil"/>
        </w:tcBorders>
      </w:tcPr>
    </w:tblStylePr>
    <w:tblStylePr w:type="firstCol">
      <w:rPr>
        <w:rFonts w:ascii="Arial" w:hAnsi="Arial" w:cs="Times New Roman" w:hint="default"/>
        <w:b/>
        <w:bCs/>
      </w:rPr>
    </w:tblStylePr>
    <w:tblStylePr w:type="lastCol">
      <w:rPr>
        <w:rFonts w:ascii="Arial" w:hAnsi="Arial" w:cs="Times New Roman" w:hint="default"/>
        <w:b/>
        <w:bCs/>
      </w:rPr>
    </w:tblStylePr>
    <w:tblStylePr w:type="band1Vert">
      <w:rPr>
        <w:rFonts w:ascii="Arial" w:hAnsi="Arial" w:cs="Times New Roman" w:hint="default"/>
      </w:rPr>
      <w:tblPr/>
      <w:tcPr>
        <w:tcBorders>
          <w:left w:val="nil"/>
          <w:right w:val="nil"/>
          <w:insideH w:val="nil"/>
          <w:insideV w:val="nil"/>
        </w:tcBorders>
        <w:shd w:val="clear" w:color="auto" w:fill="EFD3D2"/>
      </w:tcPr>
    </w:tblStylePr>
    <w:tblStylePr w:type="band1Horz">
      <w:rPr>
        <w:rFonts w:ascii="Arial" w:hAnsi="Arial" w:cs="Times New Roman" w:hint="default"/>
      </w:rPr>
      <w:tblPr/>
      <w:tcPr>
        <w:tcBorders>
          <w:left w:val="nil"/>
          <w:right w:val="nil"/>
          <w:insideH w:val="nil"/>
          <w:insideV w:val="nil"/>
        </w:tcBorders>
        <w:shd w:val="clear" w:color="auto" w:fill="EFD3D2"/>
      </w:tcPr>
    </w:tblStylePr>
  </w:style>
  <w:style w:type="table" w:customStyle="1" w:styleId="MediumGrid3-Accent31">
    <w:name w:val="Medium Grid 3 - Accent 31"/>
    <w:basedOn w:val="TableNormal"/>
    <w:rsid w:val="0094187C"/>
    <w:rPr>
      <w:rFonts w:ascii="Arial" w:eastAsia="Times New Roman" w:hAnsi="Arial"/>
      <w:color w:val="76923C"/>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pPr>
      <w:rPr>
        <w:rFonts w:ascii="Arial" w:hAnsi="Arial" w:cs="Times New Roman" w:hint="default"/>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pPr>
      <w:rPr>
        <w:rFonts w:ascii="Arial" w:hAnsi="Arial" w:cs="Times New Roman" w:hint="default"/>
        <w:b/>
        <w:bCs/>
      </w:rPr>
      <w:tblPr/>
      <w:tcPr>
        <w:tcBorders>
          <w:top w:val="single" w:sz="8" w:space="0" w:color="9BBB59"/>
          <w:left w:val="nil"/>
          <w:bottom w:val="single" w:sz="8" w:space="0" w:color="9BBB59"/>
          <w:right w:val="nil"/>
          <w:insideH w:val="nil"/>
          <w:insideV w:val="nil"/>
        </w:tcBorders>
      </w:tcPr>
    </w:tblStylePr>
    <w:tblStylePr w:type="firstCol">
      <w:rPr>
        <w:rFonts w:ascii="Arial" w:hAnsi="Arial" w:cs="Times New Roman" w:hint="default"/>
        <w:b/>
        <w:bCs/>
      </w:rPr>
    </w:tblStylePr>
    <w:tblStylePr w:type="lastCol">
      <w:rPr>
        <w:rFonts w:ascii="Arial" w:hAnsi="Arial" w:cs="Times New Roman" w:hint="default"/>
        <w:b/>
        <w:bCs/>
      </w:rPr>
    </w:tblStylePr>
    <w:tblStylePr w:type="band1Vert">
      <w:rPr>
        <w:rFonts w:ascii="Arial" w:hAnsi="Arial" w:cs="Times New Roman" w:hint="default"/>
      </w:rPr>
      <w:tblPr/>
      <w:tcPr>
        <w:tcBorders>
          <w:left w:val="nil"/>
          <w:right w:val="nil"/>
          <w:insideH w:val="nil"/>
          <w:insideV w:val="nil"/>
        </w:tcBorders>
        <w:shd w:val="clear" w:color="auto" w:fill="E6EED5"/>
      </w:tcPr>
    </w:tblStylePr>
    <w:tblStylePr w:type="band1Horz">
      <w:rPr>
        <w:rFonts w:ascii="Arial" w:hAnsi="Arial" w:cs="Times New Roman" w:hint="default"/>
      </w:rPr>
      <w:tblPr/>
      <w:tcPr>
        <w:tcBorders>
          <w:left w:val="nil"/>
          <w:right w:val="nil"/>
          <w:insideH w:val="nil"/>
          <w:insideV w:val="nil"/>
        </w:tcBorders>
        <w:shd w:val="clear" w:color="auto" w:fill="E6EED5"/>
      </w:tcPr>
    </w:tblStylePr>
  </w:style>
  <w:style w:type="table" w:customStyle="1" w:styleId="MediumGrid3-Accent41">
    <w:name w:val="Medium Grid 3 - Accent 41"/>
    <w:basedOn w:val="TableNormal"/>
    <w:rsid w:val="0094187C"/>
    <w:rPr>
      <w:rFonts w:ascii="Arial" w:eastAsia="Times New Roman" w:hAnsi="Arial"/>
      <w:color w:val="5F497A"/>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pPr>
      <w:rPr>
        <w:rFonts w:ascii="Arial" w:hAnsi="Arial" w:cs="Times New Roman" w:hint="default"/>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pPr>
      <w:rPr>
        <w:rFonts w:ascii="Arial" w:hAnsi="Arial" w:cs="Times New Roman" w:hint="default"/>
        <w:b/>
        <w:bCs/>
      </w:rPr>
      <w:tblPr/>
      <w:tcPr>
        <w:tcBorders>
          <w:top w:val="single" w:sz="8" w:space="0" w:color="8064A2"/>
          <w:left w:val="nil"/>
          <w:bottom w:val="single" w:sz="8" w:space="0" w:color="8064A2"/>
          <w:right w:val="nil"/>
          <w:insideH w:val="nil"/>
          <w:insideV w:val="nil"/>
        </w:tcBorders>
      </w:tcPr>
    </w:tblStylePr>
    <w:tblStylePr w:type="firstCol">
      <w:rPr>
        <w:rFonts w:ascii="Arial" w:hAnsi="Arial" w:cs="Times New Roman" w:hint="default"/>
        <w:b/>
        <w:bCs/>
      </w:rPr>
    </w:tblStylePr>
    <w:tblStylePr w:type="lastCol">
      <w:rPr>
        <w:rFonts w:ascii="Arial" w:hAnsi="Arial" w:cs="Times New Roman" w:hint="default"/>
        <w:b/>
        <w:bCs/>
      </w:rPr>
    </w:tblStylePr>
    <w:tblStylePr w:type="band1Vert">
      <w:rPr>
        <w:rFonts w:ascii="Arial" w:hAnsi="Arial" w:cs="Times New Roman" w:hint="default"/>
      </w:rPr>
      <w:tblPr/>
      <w:tcPr>
        <w:tcBorders>
          <w:left w:val="nil"/>
          <w:right w:val="nil"/>
          <w:insideH w:val="nil"/>
          <w:insideV w:val="nil"/>
        </w:tcBorders>
        <w:shd w:val="clear" w:color="auto" w:fill="DFD8E8"/>
      </w:tcPr>
    </w:tblStylePr>
    <w:tblStylePr w:type="band1Horz">
      <w:rPr>
        <w:rFonts w:ascii="Arial" w:hAnsi="Arial" w:cs="Times New Roman" w:hint="default"/>
      </w:rPr>
      <w:tblPr/>
      <w:tcPr>
        <w:tcBorders>
          <w:left w:val="nil"/>
          <w:right w:val="nil"/>
          <w:insideH w:val="nil"/>
          <w:insideV w:val="nil"/>
        </w:tcBorders>
        <w:shd w:val="clear" w:color="auto" w:fill="DFD8E8"/>
      </w:tcPr>
    </w:tblStylePr>
  </w:style>
  <w:style w:type="table" w:customStyle="1" w:styleId="AEATableStyle">
    <w:name w:val="AEA Table Style"/>
    <w:rsid w:val="0094187C"/>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0" w:type="dxa"/>
        <w:right w:w="57" w:type="dxa"/>
      </w:tblCellMar>
    </w:tblPr>
  </w:style>
  <w:style w:type="table" w:customStyle="1" w:styleId="TableGrid1">
    <w:name w:val="Table Grid1"/>
    <w:basedOn w:val="TableNormal"/>
    <w:next w:val="TableGrid"/>
    <w:uiPriority w:val="59"/>
    <w:rsid w:val="002445E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E75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456D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456D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sid w:val="00DA465F"/>
    <w:rPr>
      <w:rFonts w:ascii="EC Square Sans Pro" w:hAnsi="EC Square Sans Pro"/>
      <w:szCs w:val="22"/>
    </w:rPr>
  </w:style>
  <w:style w:type="paragraph" w:customStyle="1" w:styleId="NoSpacing1">
    <w:name w:val="No Spacing1"/>
    <w:uiPriority w:val="99"/>
    <w:qFormat/>
    <w:rsid w:val="00627101"/>
    <w:pPr>
      <w:jc w:val="both"/>
    </w:pPr>
    <w:rPr>
      <w:rFonts w:ascii="EC Square Sans Pro" w:hAnsi="EC Square Sans Pro"/>
      <w:szCs w:val="22"/>
    </w:rPr>
  </w:style>
  <w:style w:type="paragraph" w:customStyle="1" w:styleId="ColorfulList-Accent110">
    <w:name w:val="Colorful List - Accent 11"/>
    <w:basedOn w:val="Normal"/>
    <w:uiPriority w:val="34"/>
    <w:qFormat/>
    <w:rsid w:val="0036113C"/>
    <w:pPr>
      <w:ind w:left="708"/>
    </w:pPr>
  </w:style>
  <w:style w:type="paragraph" w:customStyle="1" w:styleId="ListParagraph1">
    <w:name w:val="List Paragraph1"/>
    <w:basedOn w:val="Normal"/>
    <w:link w:val="ListParagraphChar"/>
    <w:uiPriority w:val="34"/>
    <w:qFormat/>
    <w:rsid w:val="000F76D3"/>
    <w:pPr>
      <w:ind w:left="720"/>
      <w:contextualSpacing/>
    </w:pPr>
  </w:style>
  <w:style w:type="paragraph" w:customStyle="1" w:styleId="Appendix2">
    <w:name w:val="Appendix 2"/>
    <w:basedOn w:val="Heading2"/>
    <w:next w:val="Normal"/>
    <w:rsid w:val="0092731F"/>
    <w:pPr>
      <w:numPr>
        <w:numId w:val="15"/>
      </w:numPr>
      <w:spacing w:before="240"/>
      <w:ind w:left="504"/>
      <w:jc w:val="both"/>
    </w:pPr>
    <w:rPr>
      <w:rFonts w:ascii="EC Square Sans Pro" w:hAnsi="EC Square Sans Pro"/>
      <w:b w:val="0"/>
      <w:i/>
      <w:szCs w:val="24"/>
    </w:rPr>
  </w:style>
  <w:style w:type="paragraph" w:customStyle="1" w:styleId="Appendix3">
    <w:name w:val="Appendix 3"/>
    <w:basedOn w:val="Heading3"/>
    <w:next w:val="Normal"/>
    <w:rsid w:val="0092731F"/>
    <w:pPr>
      <w:numPr>
        <w:numId w:val="15"/>
      </w:numPr>
      <w:spacing w:before="240"/>
      <w:jc w:val="both"/>
    </w:pPr>
    <w:rPr>
      <w:rFonts w:ascii="EC Square Sans Pro" w:hAnsi="EC Square Sans Pro"/>
      <w:b w:val="0"/>
      <w:i/>
    </w:rPr>
  </w:style>
  <w:style w:type="paragraph" w:customStyle="1" w:styleId="Appendix4">
    <w:name w:val="Appendix 4"/>
    <w:basedOn w:val="Heading4"/>
    <w:next w:val="Normal"/>
    <w:rsid w:val="0092731F"/>
    <w:pPr>
      <w:pageBreakBefore/>
      <w:numPr>
        <w:numId w:val="15"/>
      </w:numPr>
      <w:spacing w:before="60"/>
      <w:jc w:val="both"/>
    </w:pPr>
    <w:rPr>
      <w:rFonts w:ascii="EC Square Sans Pro" w:hAnsi="EC Square Sans Pro"/>
      <w:smallCaps/>
      <w:szCs w:val="22"/>
    </w:rPr>
  </w:style>
  <w:style w:type="paragraph" w:customStyle="1" w:styleId="Contact">
    <w:name w:val="Contact"/>
    <w:basedOn w:val="Normal"/>
    <w:next w:val="Normal"/>
    <w:rsid w:val="00FC4146"/>
    <w:pPr>
      <w:spacing w:before="480" w:after="0"/>
      <w:ind w:left="567" w:hanging="567"/>
      <w:jc w:val="left"/>
    </w:pPr>
    <w:rPr>
      <w:rFonts w:eastAsia="Times New Roman"/>
      <w:sz w:val="24"/>
      <w:szCs w:val="20"/>
      <w:lang w:eastAsia="en-US" w:bidi="ar-SA"/>
    </w:rPr>
  </w:style>
  <w:style w:type="paragraph" w:customStyle="1" w:styleId="ListBullet1">
    <w:name w:val="List Bullet 1"/>
    <w:basedOn w:val="Text1"/>
    <w:rsid w:val="00FC4146"/>
    <w:pPr>
      <w:numPr>
        <w:numId w:val="25"/>
      </w:numPr>
      <w:spacing w:before="0" w:after="240"/>
    </w:pPr>
    <w:rPr>
      <w:szCs w:val="20"/>
      <w:lang w:eastAsia="en-US" w:bidi="ar-SA"/>
    </w:rPr>
  </w:style>
  <w:style w:type="paragraph" w:styleId="ListBullet3">
    <w:name w:val="List Bullet 3"/>
    <w:basedOn w:val="Text3"/>
    <w:rsid w:val="00FC4146"/>
    <w:pPr>
      <w:numPr>
        <w:numId w:val="27"/>
      </w:numPr>
      <w:spacing w:before="0" w:after="240"/>
    </w:pPr>
    <w:rPr>
      <w:szCs w:val="20"/>
      <w:lang w:eastAsia="en-US" w:bidi="ar-SA"/>
    </w:rPr>
  </w:style>
  <w:style w:type="paragraph" w:customStyle="1" w:styleId="ListDash">
    <w:name w:val="List Dash"/>
    <w:basedOn w:val="Normal"/>
    <w:rsid w:val="00FC4146"/>
    <w:pPr>
      <w:numPr>
        <w:numId w:val="29"/>
      </w:numPr>
      <w:spacing w:after="240"/>
    </w:pPr>
    <w:rPr>
      <w:rFonts w:eastAsia="Times New Roman"/>
      <w:sz w:val="24"/>
      <w:szCs w:val="20"/>
      <w:lang w:eastAsia="en-US" w:bidi="ar-SA"/>
    </w:rPr>
  </w:style>
  <w:style w:type="paragraph" w:customStyle="1" w:styleId="ListDash1">
    <w:name w:val="List Dash 1"/>
    <w:basedOn w:val="Text1"/>
    <w:rsid w:val="00FC4146"/>
    <w:pPr>
      <w:numPr>
        <w:numId w:val="30"/>
      </w:numPr>
      <w:spacing w:before="0" w:after="240"/>
    </w:pPr>
    <w:rPr>
      <w:szCs w:val="20"/>
      <w:lang w:eastAsia="en-US" w:bidi="ar-SA"/>
    </w:rPr>
  </w:style>
  <w:style w:type="paragraph" w:customStyle="1" w:styleId="ListDash2">
    <w:name w:val="List Dash 2"/>
    <w:basedOn w:val="Normal"/>
    <w:rsid w:val="00FC4146"/>
    <w:pPr>
      <w:numPr>
        <w:numId w:val="31"/>
      </w:numPr>
      <w:spacing w:after="240"/>
    </w:pPr>
    <w:rPr>
      <w:rFonts w:eastAsia="Times New Roman"/>
      <w:sz w:val="24"/>
      <w:szCs w:val="20"/>
      <w:lang w:eastAsia="en-US" w:bidi="ar-SA"/>
    </w:rPr>
  </w:style>
  <w:style w:type="paragraph" w:customStyle="1" w:styleId="ListDash3">
    <w:name w:val="List Dash 3"/>
    <w:basedOn w:val="Text3"/>
    <w:rsid w:val="00FC4146"/>
    <w:pPr>
      <w:numPr>
        <w:numId w:val="32"/>
      </w:numPr>
      <w:spacing w:before="0" w:after="240"/>
    </w:pPr>
    <w:rPr>
      <w:szCs w:val="20"/>
      <w:lang w:eastAsia="en-US" w:bidi="ar-SA"/>
    </w:rPr>
  </w:style>
  <w:style w:type="paragraph" w:customStyle="1" w:styleId="ListDash4">
    <w:name w:val="List Dash 4"/>
    <w:basedOn w:val="Normal"/>
    <w:rsid w:val="00FC4146"/>
    <w:pPr>
      <w:numPr>
        <w:numId w:val="33"/>
      </w:numPr>
      <w:spacing w:after="240"/>
    </w:pPr>
    <w:rPr>
      <w:rFonts w:eastAsia="Times New Roman"/>
      <w:sz w:val="24"/>
      <w:szCs w:val="20"/>
      <w:lang w:eastAsia="en-US" w:bidi="ar-SA"/>
    </w:rPr>
  </w:style>
  <w:style w:type="paragraph" w:styleId="ListNumber">
    <w:name w:val="List Number"/>
    <w:basedOn w:val="Normal"/>
    <w:rsid w:val="00FC4146"/>
    <w:pPr>
      <w:numPr>
        <w:numId w:val="34"/>
      </w:numPr>
      <w:spacing w:after="240"/>
    </w:pPr>
    <w:rPr>
      <w:rFonts w:eastAsia="Times New Roman"/>
      <w:sz w:val="24"/>
      <w:szCs w:val="20"/>
      <w:lang w:eastAsia="en-US" w:bidi="ar-SA"/>
    </w:rPr>
  </w:style>
  <w:style w:type="paragraph" w:customStyle="1" w:styleId="ListNumber1">
    <w:name w:val="List Number 1"/>
    <w:basedOn w:val="Text1"/>
    <w:rsid w:val="00FC4146"/>
    <w:pPr>
      <w:numPr>
        <w:numId w:val="35"/>
      </w:numPr>
      <w:spacing w:before="0" w:after="240"/>
    </w:pPr>
    <w:rPr>
      <w:szCs w:val="20"/>
      <w:lang w:eastAsia="en-US" w:bidi="ar-SA"/>
    </w:rPr>
  </w:style>
  <w:style w:type="paragraph" w:styleId="ListNumber3">
    <w:name w:val="List Number 3"/>
    <w:basedOn w:val="Text3"/>
    <w:rsid w:val="00FC4146"/>
    <w:pPr>
      <w:numPr>
        <w:numId w:val="37"/>
      </w:numPr>
      <w:spacing w:before="0" w:after="240"/>
    </w:pPr>
    <w:rPr>
      <w:szCs w:val="20"/>
      <w:lang w:eastAsia="en-US" w:bidi="ar-SA"/>
    </w:rPr>
  </w:style>
  <w:style w:type="paragraph" w:styleId="ListNumber4">
    <w:name w:val="List Number 4"/>
    <w:basedOn w:val="Normal"/>
    <w:rsid w:val="00FC4146"/>
    <w:pPr>
      <w:numPr>
        <w:numId w:val="38"/>
      </w:numPr>
      <w:spacing w:after="240"/>
    </w:pPr>
    <w:rPr>
      <w:rFonts w:eastAsia="Times New Roman"/>
      <w:sz w:val="24"/>
      <w:szCs w:val="20"/>
      <w:lang w:eastAsia="en-US" w:bidi="ar-SA"/>
    </w:rPr>
  </w:style>
  <w:style w:type="paragraph" w:customStyle="1" w:styleId="ListNumberLevel2">
    <w:name w:val="List Number (Level 2)"/>
    <w:basedOn w:val="Normal"/>
    <w:rsid w:val="00FC4146"/>
    <w:pPr>
      <w:numPr>
        <w:ilvl w:val="1"/>
        <w:numId w:val="34"/>
      </w:numPr>
      <w:spacing w:after="240"/>
    </w:pPr>
    <w:rPr>
      <w:rFonts w:eastAsia="Times New Roman"/>
      <w:sz w:val="24"/>
      <w:szCs w:val="20"/>
      <w:lang w:eastAsia="en-US" w:bidi="ar-SA"/>
    </w:rPr>
  </w:style>
  <w:style w:type="paragraph" w:customStyle="1" w:styleId="ListNumber1Level2">
    <w:name w:val="List Number 1 (Level 2)"/>
    <w:basedOn w:val="Text1"/>
    <w:rsid w:val="00FC4146"/>
    <w:pPr>
      <w:numPr>
        <w:ilvl w:val="1"/>
        <w:numId w:val="35"/>
      </w:numPr>
      <w:spacing w:before="0" w:after="240"/>
    </w:pPr>
    <w:rPr>
      <w:szCs w:val="20"/>
      <w:lang w:eastAsia="en-US" w:bidi="ar-SA"/>
    </w:rPr>
  </w:style>
  <w:style w:type="paragraph" w:customStyle="1" w:styleId="ListNumber3Level2">
    <w:name w:val="List Number 3 (Level 2)"/>
    <w:basedOn w:val="Text3"/>
    <w:rsid w:val="00FC4146"/>
    <w:pPr>
      <w:numPr>
        <w:ilvl w:val="1"/>
        <w:numId w:val="37"/>
      </w:numPr>
      <w:spacing w:before="0" w:after="240"/>
    </w:pPr>
    <w:rPr>
      <w:szCs w:val="20"/>
      <w:lang w:eastAsia="en-US" w:bidi="ar-SA"/>
    </w:rPr>
  </w:style>
  <w:style w:type="paragraph" w:customStyle="1" w:styleId="ListNumber4Level2">
    <w:name w:val="List Number 4 (Level 2)"/>
    <w:basedOn w:val="Normal"/>
    <w:rsid w:val="00FC4146"/>
    <w:pPr>
      <w:numPr>
        <w:ilvl w:val="1"/>
        <w:numId w:val="38"/>
      </w:numPr>
      <w:spacing w:after="240"/>
    </w:pPr>
    <w:rPr>
      <w:rFonts w:eastAsia="Times New Roman"/>
      <w:sz w:val="24"/>
      <w:szCs w:val="20"/>
      <w:lang w:eastAsia="en-US" w:bidi="ar-SA"/>
    </w:rPr>
  </w:style>
  <w:style w:type="paragraph" w:customStyle="1" w:styleId="ListNumberLevel3">
    <w:name w:val="List Number (Level 3)"/>
    <w:basedOn w:val="Normal"/>
    <w:rsid w:val="00FC4146"/>
    <w:pPr>
      <w:numPr>
        <w:ilvl w:val="2"/>
        <w:numId w:val="34"/>
      </w:numPr>
      <w:spacing w:after="240"/>
    </w:pPr>
    <w:rPr>
      <w:rFonts w:eastAsia="Times New Roman"/>
      <w:sz w:val="24"/>
      <w:szCs w:val="20"/>
      <w:lang w:eastAsia="en-US" w:bidi="ar-SA"/>
    </w:rPr>
  </w:style>
  <w:style w:type="paragraph" w:customStyle="1" w:styleId="ListNumber1Level3">
    <w:name w:val="List Number 1 (Level 3)"/>
    <w:basedOn w:val="Text1"/>
    <w:rsid w:val="00FC4146"/>
    <w:pPr>
      <w:numPr>
        <w:ilvl w:val="2"/>
        <w:numId w:val="35"/>
      </w:numPr>
      <w:spacing w:before="0" w:after="240"/>
    </w:pPr>
    <w:rPr>
      <w:szCs w:val="20"/>
      <w:lang w:eastAsia="en-US" w:bidi="ar-SA"/>
    </w:rPr>
  </w:style>
  <w:style w:type="paragraph" w:customStyle="1" w:styleId="ListNumber3Level3">
    <w:name w:val="List Number 3 (Level 3)"/>
    <w:basedOn w:val="Text3"/>
    <w:rsid w:val="00FC4146"/>
    <w:pPr>
      <w:numPr>
        <w:ilvl w:val="2"/>
        <w:numId w:val="37"/>
      </w:numPr>
      <w:spacing w:before="0" w:after="240"/>
    </w:pPr>
    <w:rPr>
      <w:szCs w:val="20"/>
      <w:lang w:eastAsia="en-US" w:bidi="ar-SA"/>
    </w:rPr>
  </w:style>
  <w:style w:type="paragraph" w:customStyle="1" w:styleId="ListNumber4Level3">
    <w:name w:val="List Number 4 (Level 3)"/>
    <w:basedOn w:val="Normal"/>
    <w:rsid w:val="00FC4146"/>
    <w:pPr>
      <w:numPr>
        <w:ilvl w:val="2"/>
        <w:numId w:val="38"/>
      </w:numPr>
      <w:spacing w:after="240"/>
    </w:pPr>
    <w:rPr>
      <w:rFonts w:eastAsia="Times New Roman"/>
      <w:sz w:val="24"/>
      <w:szCs w:val="20"/>
      <w:lang w:eastAsia="en-US" w:bidi="ar-SA"/>
    </w:rPr>
  </w:style>
  <w:style w:type="paragraph" w:customStyle="1" w:styleId="ListNumberLevel4">
    <w:name w:val="List Number (Level 4)"/>
    <w:basedOn w:val="Normal"/>
    <w:rsid w:val="00FC4146"/>
    <w:pPr>
      <w:numPr>
        <w:ilvl w:val="3"/>
        <w:numId w:val="34"/>
      </w:numPr>
      <w:spacing w:after="240"/>
    </w:pPr>
    <w:rPr>
      <w:rFonts w:eastAsia="Times New Roman"/>
      <w:sz w:val="24"/>
      <w:szCs w:val="20"/>
      <w:lang w:eastAsia="en-US" w:bidi="ar-SA"/>
    </w:rPr>
  </w:style>
  <w:style w:type="paragraph" w:customStyle="1" w:styleId="ListNumber1Level4">
    <w:name w:val="List Number 1 (Level 4)"/>
    <w:basedOn w:val="Text1"/>
    <w:rsid w:val="00FC4146"/>
    <w:pPr>
      <w:numPr>
        <w:ilvl w:val="3"/>
        <w:numId w:val="35"/>
      </w:numPr>
      <w:spacing w:before="0" w:after="240"/>
    </w:pPr>
    <w:rPr>
      <w:szCs w:val="20"/>
      <w:lang w:eastAsia="en-US" w:bidi="ar-SA"/>
    </w:rPr>
  </w:style>
  <w:style w:type="paragraph" w:customStyle="1" w:styleId="ListNumber3Level4">
    <w:name w:val="List Number 3 (Level 4)"/>
    <w:basedOn w:val="Text3"/>
    <w:rsid w:val="00FC4146"/>
    <w:pPr>
      <w:numPr>
        <w:ilvl w:val="3"/>
        <w:numId w:val="37"/>
      </w:numPr>
      <w:spacing w:before="0" w:after="240"/>
    </w:pPr>
    <w:rPr>
      <w:szCs w:val="20"/>
      <w:lang w:eastAsia="en-US" w:bidi="ar-SA"/>
    </w:rPr>
  </w:style>
  <w:style w:type="paragraph" w:customStyle="1" w:styleId="ListNumber4Level4">
    <w:name w:val="List Number 4 (Level 4)"/>
    <w:basedOn w:val="Normal"/>
    <w:rsid w:val="00FC4146"/>
    <w:pPr>
      <w:numPr>
        <w:ilvl w:val="3"/>
        <w:numId w:val="38"/>
      </w:numPr>
      <w:spacing w:after="240"/>
    </w:pPr>
    <w:rPr>
      <w:rFonts w:eastAsia="Times New Roman"/>
      <w:sz w:val="24"/>
      <w:szCs w:val="20"/>
      <w:lang w:eastAsia="en-US" w:bidi="ar-SA"/>
    </w:rPr>
  </w:style>
  <w:style w:type="paragraph" w:customStyle="1" w:styleId="TOCHeading1">
    <w:name w:val="TOC Heading1"/>
    <w:basedOn w:val="Normal"/>
    <w:next w:val="Normal"/>
    <w:qFormat/>
    <w:rsid w:val="000146C0"/>
    <w:pPr>
      <w:keepNext/>
      <w:spacing w:before="240" w:after="240"/>
      <w:jc w:val="center"/>
    </w:pPr>
    <w:rPr>
      <w:rFonts w:eastAsia="Times New Roman"/>
      <w:b/>
      <w:sz w:val="24"/>
      <w:szCs w:val="20"/>
    </w:rPr>
  </w:style>
  <w:style w:type="character" w:customStyle="1" w:styleId="ListParagraphChar">
    <w:name w:val="List Paragraph Char"/>
    <w:link w:val="ListParagraph1"/>
    <w:uiPriority w:val="34"/>
    <w:rsid w:val="005D3573"/>
    <w:rPr>
      <w:rFonts w:ascii="Times New Roman" w:hAnsi="Times New Roman"/>
      <w:szCs w:val="22"/>
      <w:lang w:eastAsia="hr-HR"/>
    </w:rPr>
  </w:style>
  <w:style w:type="paragraph" w:customStyle="1" w:styleId="ColorfulShading-Accent12">
    <w:name w:val="Colorful Shading - Accent 12"/>
    <w:hidden/>
    <w:uiPriority w:val="99"/>
    <w:semiHidden/>
    <w:rsid w:val="003461B2"/>
    <w:rPr>
      <w:rFonts w:ascii="Times New Roman" w:hAnsi="Times New Roman"/>
      <w:szCs w:val="22"/>
    </w:rPr>
  </w:style>
  <w:style w:type="paragraph" w:customStyle="1" w:styleId="Inhaltsverzeichnisberschrift0">
    <w:name w:val="Inhaltsverzeichnisüberschrift"/>
    <w:basedOn w:val="Normal"/>
    <w:next w:val="Normal"/>
    <w:qFormat/>
    <w:rsid w:val="00CB76EE"/>
    <w:pPr>
      <w:keepNext/>
      <w:spacing w:before="240" w:after="240"/>
      <w:jc w:val="center"/>
    </w:pPr>
    <w:rPr>
      <w:rFonts w:eastAsia="Times New Roman"/>
      <w:b/>
      <w:sz w:val="24"/>
      <w:szCs w:val="20"/>
    </w:rPr>
  </w:style>
  <w:style w:type="character" w:customStyle="1" w:styleId="Marker">
    <w:name w:val="Marker"/>
    <w:rsid w:val="00AD60BD"/>
    <w:rPr>
      <w:color w:val="0000FF"/>
      <w:shd w:val="clear" w:color="auto" w:fill="auto"/>
    </w:rPr>
  </w:style>
  <w:style w:type="paragraph" w:customStyle="1" w:styleId="Pagedecouverture">
    <w:name w:val="Page de couverture"/>
    <w:basedOn w:val="Normal"/>
    <w:next w:val="Normal"/>
    <w:rsid w:val="00AD60BD"/>
    <w:pPr>
      <w:spacing w:after="0"/>
    </w:pPr>
    <w:rPr>
      <w:sz w:val="24"/>
    </w:rPr>
  </w:style>
  <w:style w:type="paragraph" w:customStyle="1" w:styleId="FooterCoverPage">
    <w:name w:val="Footer Cover Page"/>
    <w:basedOn w:val="Normal"/>
    <w:link w:val="FooterCoverPageChar"/>
    <w:rsid w:val="00AD60BD"/>
    <w:pPr>
      <w:tabs>
        <w:tab w:val="center" w:pos="4535"/>
        <w:tab w:val="right" w:pos="9071"/>
        <w:tab w:val="right" w:pos="9921"/>
      </w:tabs>
      <w:spacing w:before="360" w:after="0"/>
      <w:ind w:left="-850" w:right="-850"/>
      <w:jc w:val="left"/>
      <w:outlineLvl w:val="0"/>
    </w:pPr>
    <w:rPr>
      <w:bCs/>
      <w:sz w:val="24"/>
      <w:szCs w:val="32"/>
    </w:rPr>
  </w:style>
  <w:style w:type="character" w:customStyle="1" w:styleId="FooterCoverPageChar">
    <w:name w:val="Footer Cover Page Char"/>
    <w:link w:val="FooterCoverPage"/>
    <w:rsid w:val="00AD60BD"/>
    <w:rPr>
      <w:rFonts w:ascii="Times New Roman" w:hAnsi="Times New Roman"/>
      <w:bCs/>
      <w:sz w:val="24"/>
      <w:szCs w:val="32"/>
    </w:rPr>
  </w:style>
  <w:style w:type="paragraph" w:customStyle="1" w:styleId="HeaderCoverPage">
    <w:name w:val="Header Cover Page"/>
    <w:basedOn w:val="Normal"/>
    <w:link w:val="HeaderCoverPageChar"/>
    <w:rsid w:val="00AD60BD"/>
    <w:pPr>
      <w:tabs>
        <w:tab w:val="center" w:pos="4535"/>
        <w:tab w:val="right" w:pos="9071"/>
      </w:tabs>
      <w:outlineLvl w:val="0"/>
    </w:pPr>
    <w:rPr>
      <w:bCs/>
      <w:sz w:val="24"/>
      <w:szCs w:val="32"/>
    </w:rPr>
  </w:style>
  <w:style w:type="character" w:customStyle="1" w:styleId="HeaderCoverPageChar">
    <w:name w:val="Header Cover Page Char"/>
    <w:link w:val="HeaderCoverPage"/>
    <w:rsid w:val="00AD60BD"/>
    <w:rPr>
      <w:rFonts w:ascii="Times New Roman" w:hAnsi="Times New Roman"/>
      <w:bCs/>
      <w:sz w:val="24"/>
      <w:szCs w:val="32"/>
    </w:rPr>
  </w:style>
  <w:style w:type="paragraph" w:styleId="TOCHeading">
    <w:name w:val="TOC Heading"/>
    <w:basedOn w:val="Normal"/>
    <w:next w:val="Normal"/>
    <w:qFormat/>
    <w:rsid w:val="00FC4146"/>
    <w:pPr>
      <w:keepNext/>
      <w:spacing w:before="240" w:after="240"/>
      <w:jc w:val="center"/>
    </w:pPr>
    <w:rPr>
      <w:rFonts w:eastAsia="Times New Roman"/>
      <w:b/>
      <w:sz w:val="24"/>
      <w:szCs w:val="20"/>
      <w:lang w:eastAsia="en-US" w:bidi="ar-SA"/>
    </w:rPr>
  </w:style>
  <w:style w:type="paragraph" w:customStyle="1" w:styleId="CM11">
    <w:name w:val="CM1+1"/>
    <w:basedOn w:val="Default"/>
    <w:next w:val="Default"/>
    <w:uiPriority w:val="99"/>
    <w:rsid w:val="001B2754"/>
    <w:rPr>
      <w:rFonts w:ascii="EUAlbertina" w:eastAsia="Calibri" w:hAnsi="EUAlbertina" w:cs="Times New Roman"/>
      <w:color w:val="auto"/>
    </w:rPr>
  </w:style>
  <w:style w:type="paragraph" w:customStyle="1" w:styleId="CM31">
    <w:name w:val="CM3+1"/>
    <w:basedOn w:val="Default"/>
    <w:next w:val="Default"/>
    <w:uiPriority w:val="99"/>
    <w:rsid w:val="001B2754"/>
    <w:rPr>
      <w:rFonts w:ascii="EUAlbertina" w:eastAsia="Calibri" w:hAnsi="EUAlbertina" w:cs="Times New Roman"/>
      <w:color w:val="auto"/>
    </w:rPr>
  </w:style>
  <w:style w:type="paragraph" w:styleId="Revision">
    <w:name w:val="Revision"/>
    <w:hidden/>
    <w:uiPriority w:val="99"/>
    <w:semiHidden/>
    <w:rsid w:val="001D383F"/>
    <w:rPr>
      <w:rFonts w:ascii="Times New Roman" w:hAnsi="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hr-H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0"/>
    <w:lsdException w:name="toc 6" w:uiPriority="39"/>
    <w:lsdException w:name="toc 7" w:uiPriority="39"/>
    <w:lsdException w:name="toc 8" w:uiPriority="39"/>
    <w:lsdException w:name="toc 9" w:uiPriority="39"/>
    <w:lsdException w:name="caption" w:semiHidden="0" w:uiPriority="0" w:unhideWhenUsed="0" w:qFormat="1"/>
    <w:lsdException w:name="endnote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FC4290"/>
    <w:pPr>
      <w:spacing w:after="120"/>
      <w:jc w:val="both"/>
    </w:pPr>
    <w:rPr>
      <w:rFonts w:ascii="Times New Roman" w:hAnsi="Times New Roman"/>
      <w:szCs w:val="22"/>
    </w:rPr>
  </w:style>
  <w:style w:type="paragraph" w:styleId="Heading1">
    <w:name w:val="heading 1"/>
    <w:basedOn w:val="Normal"/>
    <w:next w:val="Normal"/>
    <w:link w:val="Heading1Char"/>
    <w:qFormat/>
    <w:rsid w:val="005260EB"/>
    <w:pPr>
      <w:keepNext/>
      <w:keepLines/>
      <w:numPr>
        <w:numId w:val="10"/>
      </w:numPr>
      <w:spacing w:after="0"/>
      <w:jc w:val="left"/>
      <w:outlineLvl w:val="0"/>
    </w:pPr>
    <w:rPr>
      <w:rFonts w:eastAsia="Times New Roman"/>
      <w:b/>
      <w:caps/>
      <w:kern w:val="28"/>
      <w:sz w:val="28"/>
      <w:szCs w:val="20"/>
    </w:rPr>
  </w:style>
  <w:style w:type="paragraph" w:styleId="Heading2">
    <w:name w:val="heading 2"/>
    <w:basedOn w:val="Normal"/>
    <w:next w:val="Normal"/>
    <w:link w:val="Heading2Char"/>
    <w:qFormat/>
    <w:rsid w:val="005260EB"/>
    <w:pPr>
      <w:keepNext/>
      <w:keepLines/>
      <w:numPr>
        <w:ilvl w:val="1"/>
        <w:numId w:val="10"/>
      </w:numPr>
      <w:spacing w:after="0"/>
      <w:jc w:val="left"/>
      <w:outlineLvl w:val="1"/>
    </w:pPr>
    <w:rPr>
      <w:rFonts w:eastAsia="Times New Roman"/>
      <w:b/>
      <w:sz w:val="28"/>
      <w:szCs w:val="20"/>
    </w:rPr>
  </w:style>
  <w:style w:type="paragraph" w:styleId="Heading3">
    <w:name w:val="heading 3"/>
    <w:basedOn w:val="Normal"/>
    <w:next w:val="Normal"/>
    <w:link w:val="Heading3Char"/>
    <w:qFormat/>
    <w:rsid w:val="005260EB"/>
    <w:pPr>
      <w:keepNext/>
      <w:numPr>
        <w:ilvl w:val="2"/>
        <w:numId w:val="10"/>
      </w:numPr>
      <w:spacing w:after="0"/>
      <w:jc w:val="left"/>
      <w:outlineLvl w:val="2"/>
    </w:pPr>
    <w:rPr>
      <w:rFonts w:ascii="Arial" w:eastAsia="Times New Roman" w:hAnsi="Arial"/>
      <w:b/>
      <w:sz w:val="24"/>
      <w:szCs w:val="20"/>
    </w:rPr>
  </w:style>
  <w:style w:type="paragraph" w:styleId="Heading4">
    <w:name w:val="heading 4"/>
    <w:basedOn w:val="Normal"/>
    <w:next w:val="Normal"/>
    <w:link w:val="Heading4Char"/>
    <w:qFormat/>
    <w:rsid w:val="005260EB"/>
    <w:pPr>
      <w:keepNext/>
      <w:numPr>
        <w:ilvl w:val="3"/>
        <w:numId w:val="10"/>
      </w:numPr>
      <w:spacing w:after="0"/>
      <w:jc w:val="left"/>
      <w:outlineLvl w:val="3"/>
    </w:pPr>
    <w:rPr>
      <w:rFonts w:ascii="Arial" w:eastAsia="Times New Roman" w:hAnsi="Arial"/>
      <w:b/>
      <w:sz w:val="22"/>
      <w:szCs w:val="20"/>
    </w:rPr>
  </w:style>
  <w:style w:type="paragraph" w:styleId="Heading5">
    <w:name w:val="heading 5"/>
    <w:basedOn w:val="Normal"/>
    <w:next w:val="Normal"/>
    <w:link w:val="Heading5Char"/>
    <w:qFormat/>
    <w:rsid w:val="005260EB"/>
    <w:pPr>
      <w:keepNext/>
      <w:numPr>
        <w:ilvl w:val="4"/>
        <w:numId w:val="10"/>
      </w:numPr>
      <w:tabs>
        <w:tab w:val="left" w:pos="1701"/>
      </w:tabs>
      <w:spacing w:after="0"/>
      <w:jc w:val="left"/>
      <w:outlineLvl w:val="4"/>
    </w:pPr>
    <w:rPr>
      <w:rFonts w:ascii="Arial" w:eastAsia="Times New Roman" w:hAnsi="Arial"/>
      <w:b/>
      <w:szCs w:val="20"/>
    </w:rPr>
  </w:style>
  <w:style w:type="paragraph" w:styleId="Heading6">
    <w:name w:val="heading 6"/>
    <w:basedOn w:val="Normal"/>
    <w:next w:val="Normal"/>
    <w:link w:val="Heading6Char"/>
    <w:qFormat/>
    <w:rsid w:val="005260EB"/>
    <w:pPr>
      <w:keepNext/>
      <w:numPr>
        <w:ilvl w:val="5"/>
        <w:numId w:val="10"/>
      </w:numPr>
      <w:tabs>
        <w:tab w:val="left" w:pos="1985"/>
      </w:tabs>
      <w:spacing w:after="0"/>
      <w:jc w:val="left"/>
      <w:outlineLvl w:val="5"/>
    </w:pPr>
    <w:rPr>
      <w:rFonts w:ascii="Arial" w:eastAsia="Times New Roman" w:hAnsi="Arial"/>
      <w:szCs w:val="20"/>
    </w:rPr>
  </w:style>
  <w:style w:type="paragraph" w:styleId="Heading7">
    <w:name w:val="heading 7"/>
    <w:basedOn w:val="Normal"/>
    <w:next w:val="Normal"/>
    <w:link w:val="Heading7Char"/>
    <w:qFormat/>
    <w:rsid w:val="005260EB"/>
    <w:pPr>
      <w:numPr>
        <w:ilvl w:val="6"/>
        <w:numId w:val="10"/>
      </w:numPr>
      <w:tabs>
        <w:tab w:val="left" w:pos="2268"/>
      </w:tabs>
      <w:spacing w:after="0"/>
      <w:outlineLvl w:val="6"/>
    </w:pPr>
    <w:rPr>
      <w:rFonts w:eastAsia="Times New Roman"/>
      <w:i/>
      <w:szCs w:val="24"/>
    </w:rPr>
  </w:style>
  <w:style w:type="paragraph" w:styleId="Heading8">
    <w:name w:val="heading 8"/>
    <w:basedOn w:val="Normal"/>
    <w:next w:val="Normal"/>
    <w:link w:val="Heading8Char"/>
    <w:qFormat/>
    <w:rsid w:val="005260EB"/>
    <w:pPr>
      <w:numPr>
        <w:ilvl w:val="7"/>
        <w:numId w:val="10"/>
      </w:numPr>
      <w:spacing w:before="240" w:after="60"/>
      <w:outlineLvl w:val="7"/>
    </w:pPr>
    <w:rPr>
      <w:rFonts w:eastAsia="Times New Roman"/>
      <w:i/>
      <w:iCs/>
      <w:sz w:val="24"/>
      <w:szCs w:val="24"/>
    </w:rPr>
  </w:style>
  <w:style w:type="paragraph" w:styleId="Heading9">
    <w:name w:val="heading 9"/>
    <w:basedOn w:val="Normal"/>
    <w:next w:val="Normal"/>
    <w:link w:val="Heading9Char"/>
    <w:qFormat/>
    <w:rsid w:val="005260EB"/>
    <w:pPr>
      <w:numPr>
        <w:ilvl w:val="8"/>
        <w:numId w:val="10"/>
      </w:numPr>
      <w:spacing w:before="240" w:after="60"/>
      <w:outlineLvl w:val="8"/>
    </w:pPr>
    <w:rPr>
      <w:rFonts w:ascii="Arial" w:eastAsia="Times New Roman" w:hAnsi="Arial" w:cs="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260EB"/>
    <w:rPr>
      <w:rFonts w:ascii="Times New Roman" w:eastAsia="Times New Roman" w:hAnsi="Times New Roman"/>
      <w:b/>
      <w:sz w:val="28"/>
    </w:rPr>
  </w:style>
  <w:style w:type="character" w:customStyle="1" w:styleId="Heading3Char">
    <w:name w:val="Heading 3 Char"/>
    <w:link w:val="Heading3"/>
    <w:rsid w:val="005260EB"/>
    <w:rPr>
      <w:rFonts w:ascii="Arial" w:eastAsia="Times New Roman" w:hAnsi="Arial"/>
      <w:b/>
      <w:sz w:val="24"/>
    </w:rPr>
  </w:style>
  <w:style w:type="character" w:customStyle="1" w:styleId="Heading4Char">
    <w:name w:val="Heading 4 Char"/>
    <w:link w:val="Heading4"/>
    <w:rsid w:val="009A62CB"/>
    <w:rPr>
      <w:rFonts w:ascii="Arial" w:eastAsia="Times New Roman" w:hAnsi="Arial"/>
      <w:b/>
      <w:sz w:val="22"/>
    </w:rPr>
  </w:style>
  <w:style w:type="character" w:customStyle="1" w:styleId="Heading5Char">
    <w:name w:val="Heading 5 Char"/>
    <w:link w:val="Heading5"/>
    <w:rsid w:val="00C8710D"/>
    <w:rPr>
      <w:rFonts w:ascii="Arial" w:eastAsia="Times New Roman" w:hAnsi="Arial"/>
      <w:b/>
    </w:rPr>
  </w:style>
  <w:style w:type="character" w:customStyle="1" w:styleId="Heading6Char">
    <w:name w:val="Heading 6 Char"/>
    <w:link w:val="Heading6"/>
    <w:rsid w:val="00AF3503"/>
    <w:rPr>
      <w:rFonts w:ascii="Arial" w:eastAsia="Times New Roman" w:hAnsi="Arial"/>
    </w:rPr>
  </w:style>
  <w:style w:type="character" w:customStyle="1" w:styleId="Heading7Char">
    <w:name w:val="Heading 7 Char"/>
    <w:link w:val="Heading7"/>
    <w:rsid w:val="00AF3503"/>
    <w:rPr>
      <w:rFonts w:ascii="Times New Roman" w:eastAsia="Times New Roman" w:hAnsi="Times New Roman"/>
      <w:i/>
      <w:szCs w:val="24"/>
    </w:rPr>
  </w:style>
  <w:style w:type="character" w:customStyle="1" w:styleId="Heading8Char">
    <w:name w:val="Heading 8 Char"/>
    <w:link w:val="Heading8"/>
    <w:rsid w:val="00AF3503"/>
    <w:rPr>
      <w:rFonts w:ascii="Times New Roman" w:eastAsia="Times New Roman" w:hAnsi="Times New Roman"/>
      <w:i/>
      <w:iCs/>
      <w:sz w:val="24"/>
      <w:szCs w:val="24"/>
    </w:rPr>
  </w:style>
  <w:style w:type="character" w:customStyle="1" w:styleId="Heading9Char">
    <w:name w:val="Heading 9 Char"/>
    <w:link w:val="Heading9"/>
    <w:rsid w:val="00AF3503"/>
    <w:rPr>
      <w:rFonts w:ascii="Arial" w:eastAsia="Times New Roman" w:hAnsi="Arial" w:cs="Arial"/>
      <w:sz w:val="22"/>
      <w:szCs w:val="22"/>
    </w:rPr>
  </w:style>
  <w:style w:type="character" w:styleId="Hyperlink">
    <w:name w:val="Hyperlink"/>
    <w:uiPriority w:val="99"/>
    <w:rsid w:val="00AF3503"/>
    <w:rPr>
      <w:color w:val="0000FF"/>
      <w:u w:val="single"/>
    </w:rPr>
  </w:style>
  <w:style w:type="paragraph" w:styleId="FootnoteText">
    <w:name w:val="footnote text"/>
    <w:aliases w:val="IFZ f,Fußnote,-E Fußnotentext,footnote text,Fußnotentext Ursprung,Reference,Geneva 9,Font: Geneva 9,Boston 10,f,Footnotetext,f Char Char,f Char,Footnote Text_EP-LCA,Text_EP-LCA,Char5,Schriftart: 9 pt,Schriftart: 10 pt,fn"/>
    <w:basedOn w:val="Normal"/>
    <w:link w:val="FootnoteTextChar"/>
    <w:uiPriority w:val="99"/>
    <w:unhideWhenUsed/>
    <w:rsid w:val="00023883"/>
    <w:pPr>
      <w:spacing w:after="0"/>
    </w:pPr>
    <w:rPr>
      <w:rFonts w:eastAsia="Times New Roman"/>
      <w:szCs w:val="20"/>
      <w:vertAlign w:val="superscript"/>
    </w:rPr>
  </w:style>
  <w:style w:type="character" w:customStyle="1" w:styleId="FootnoteTextChar">
    <w:name w:val="Footnote Text Char"/>
    <w:aliases w:val="IFZ f Char,Fußnote Char,-E Fußnotentext Char,footnote text Char,Fußnotentext Ursprung Char,Reference Char,Geneva 9 Char,Font: Geneva 9 Char,Boston 10 Char,f Char1,Footnotetext Char,f Char Char Char,f Char Char1,Text_EP-LCA Char"/>
    <w:link w:val="FootnoteText"/>
    <w:uiPriority w:val="99"/>
    <w:rsid w:val="00023883"/>
    <w:rPr>
      <w:rFonts w:ascii="Times New Roman" w:eastAsia="Times New Roman" w:hAnsi="Times New Roman"/>
      <w:vertAlign w:val="superscript"/>
      <w:lang w:val="hr-HR" w:eastAsia="hr-HR"/>
    </w:rPr>
  </w:style>
  <w:style w:type="character" w:styleId="CommentReference">
    <w:name w:val="annotation reference"/>
    <w:uiPriority w:val="99"/>
    <w:rsid w:val="00AF3503"/>
    <w:rPr>
      <w:sz w:val="16"/>
    </w:rPr>
  </w:style>
  <w:style w:type="paragraph" w:styleId="CommentText">
    <w:name w:val="annotation text"/>
    <w:basedOn w:val="Normal"/>
    <w:link w:val="CommentTextChar"/>
    <w:uiPriority w:val="99"/>
    <w:rsid w:val="00AF3503"/>
    <w:pPr>
      <w:spacing w:after="0"/>
    </w:pPr>
    <w:rPr>
      <w:rFonts w:eastAsia="Times New Roman"/>
      <w:sz w:val="22"/>
      <w:szCs w:val="24"/>
    </w:rPr>
  </w:style>
  <w:style w:type="character" w:customStyle="1" w:styleId="CommentTextChar">
    <w:name w:val="Comment Text Char"/>
    <w:link w:val="CommentText"/>
    <w:uiPriority w:val="99"/>
    <w:rsid w:val="00AF3503"/>
    <w:rPr>
      <w:rFonts w:ascii="Times New Roman" w:eastAsia="Times New Roman" w:hAnsi="Times New Roman"/>
      <w:sz w:val="22"/>
      <w:szCs w:val="24"/>
      <w:lang w:eastAsia="hr-HR"/>
    </w:rPr>
  </w:style>
  <w:style w:type="paragraph" w:styleId="NormalWeb">
    <w:name w:val="Normal (Web)"/>
    <w:basedOn w:val="Normal"/>
    <w:uiPriority w:val="99"/>
    <w:rsid w:val="00AF3503"/>
    <w:pPr>
      <w:spacing w:after="0"/>
    </w:pPr>
    <w:rPr>
      <w:rFonts w:eastAsia="Times New Roman"/>
      <w:sz w:val="24"/>
      <w:szCs w:val="24"/>
    </w:rPr>
  </w:style>
  <w:style w:type="character" w:styleId="EndnoteReference">
    <w:name w:val="endnote reference"/>
    <w:semiHidden/>
    <w:rsid w:val="00AF3503"/>
    <w:rPr>
      <w:vertAlign w:val="superscript"/>
    </w:rPr>
  </w:style>
  <w:style w:type="character" w:customStyle="1" w:styleId="Heading1Char">
    <w:name w:val="Heading 1 Char"/>
    <w:link w:val="Heading1"/>
    <w:rsid w:val="005260EB"/>
    <w:rPr>
      <w:rFonts w:ascii="Times New Roman" w:eastAsia="Times New Roman" w:hAnsi="Times New Roman"/>
      <w:b/>
      <w:caps/>
      <w:kern w:val="28"/>
      <w:sz w:val="28"/>
    </w:rPr>
  </w:style>
  <w:style w:type="paragraph" w:customStyle="1" w:styleId="Captionpicture">
    <w:name w:val="Caption picture"/>
    <w:basedOn w:val="Caption"/>
    <w:rsid w:val="00C908B5"/>
    <w:pPr>
      <w:tabs>
        <w:tab w:val="left" w:pos="1418"/>
      </w:tabs>
      <w:ind w:left="1418" w:hanging="1418"/>
      <w:contextualSpacing/>
      <w:jc w:val="center"/>
    </w:pPr>
  </w:style>
  <w:style w:type="paragraph" w:customStyle="1" w:styleId="Captiontable">
    <w:name w:val="Caption table"/>
    <w:basedOn w:val="Caption"/>
    <w:link w:val="CaptiontableChar"/>
    <w:autoRedefine/>
    <w:rsid w:val="004571E6"/>
    <w:pPr>
      <w:tabs>
        <w:tab w:val="left" w:pos="1418"/>
      </w:tabs>
      <w:ind w:left="1418" w:hanging="1418"/>
      <w:contextualSpacing/>
      <w:jc w:val="center"/>
    </w:pPr>
    <w:rPr>
      <w:rFonts w:ascii="Calibri" w:hAnsi="Calibri"/>
      <w:sz w:val="20"/>
      <w:szCs w:val="20"/>
    </w:rPr>
  </w:style>
  <w:style w:type="character" w:customStyle="1" w:styleId="CaptiontableChar">
    <w:name w:val="Caption table Char"/>
    <w:link w:val="Captiontable"/>
    <w:rsid w:val="004571E6"/>
    <w:rPr>
      <w:b/>
      <w:bCs/>
      <w:lang w:eastAsia="hr-HR"/>
    </w:rPr>
  </w:style>
  <w:style w:type="paragraph" w:styleId="Caption">
    <w:name w:val="caption"/>
    <w:basedOn w:val="Normal"/>
    <w:next w:val="Normal"/>
    <w:link w:val="CaptionChar"/>
    <w:qFormat/>
    <w:rsid w:val="00C80139"/>
    <w:pPr>
      <w:keepNext/>
    </w:pPr>
    <w:rPr>
      <w:b/>
      <w:bCs/>
      <w:sz w:val="18"/>
      <w:szCs w:val="18"/>
    </w:rPr>
  </w:style>
  <w:style w:type="paragraph" w:styleId="BalloonText">
    <w:name w:val="Balloon Text"/>
    <w:basedOn w:val="Normal"/>
    <w:link w:val="BalloonTextChar"/>
    <w:uiPriority w:val="99"/>
    <w:semiHidden/>
    <w:unhideWhenUsed/>
    <w:rsid w:val="00AF3503"/>
    <w:pPr>
      <w:spacing w:after="0"/>
    </w:pPr>
    <w:rPr>
      <w:rFonts w:ascii="Tahoma" w:hAnsi="Tahoma"/>
      <w:sz w:val="16"/>
      <w:szCs w:val="16"/>
    </w:rPr>
  </w:style>
  <w:style w:type="character" w:customStyle="1" w:styleId="BalloonTextChar">
    <w:name w:val="Balloon Text Char"/>
    <w:link w:val="BalloonText"/>
    <w:uiPriority w:val="99"/>
    <w:semiHidden/>
    <w:rsid w:val="00AF3503"/>
    <w:rPr>
      <w:rFonts w:ascii="Tahoma" w:hAnsi="Tahoma" w:cs="Tahoma"/>
      <w:sz w:val="16"/>
      <w:szCs w:val="16"/>
      <w:lang w:eastAsia="hr-HR"/>
    </w:rPr>
  </w:style>
  <w:style w:type="paragraph" w:styleId="CommentSubject">
    <w:name w:val="annotation subject"/>
    <w:basedOn w:val="CommentText"/>
    <w:next w:val="CommentText"/>
    <w:link w:val="CommentSubjectChar"/>
    <w:uiPriority w:val="99"/>
    <w:semiHidden/>
    <w:unhideWhenUsed/>
    <w:rsid w:val="0067591B"/>
    <w:pPr>
      <w:spacing w:after="200" w:line="276" w:lineRule="auto"/>
      <w:jc w:val="left"/>
    </w:pPr>
    <w:rPr>
      <w:b/>
      <w:bCs/>
    </w:rPr>
  </w:style>
  <w:style w:type="character" w:customStyle="1" w:styleId="CommentSubjectChar">
    <w:name w:val="Comment Subject Char"/>
    <w:link w:val="CommentSubject"/>
    <w:uiPriority w:val="99"/>
    <w:semiHidden/>
    <w:rsid w:val="0067591B"/>
    <w:rPr>
      <w:rFonts w:ascii="Times New Roman" w:eastAsia="Times New Roman" w:hAnsi="Times New Roman"/>
      <w:b/>
      <w:bCs/>
      <w:sz w:val="22"/>
      <w:szCs w:val="24"/>
      <w:lang w:eastAsia="hr-HR"/>
    </w:rPr>
  </w:style>
  <w:style w:type="paragraph" w:customStyle="1" w:styleId="ColorfulShading-Accent11">
    <w:name w:val="Colorful Shading - Accent 11"/>
    <w:hidden/>
    <w:uiPriority w:val="99"/>
    <w:semiHidden/>
    <w:rsid w:val="00FD2051"/>
    <w:rPr>
      <w:sz w:val="22"/>
      <w:szCs w:val="22"/>
    </w:rPr>
  </w:style>
  <w:style w:type="character" w:styleId="FollowedHyperlink">
    <w:name w:val="FollowedHyperlink"/>
    <w:uiPriority w:val="99"/>
    <w:semiHidden/>
    <w:unhideWhenUsed/>
    <w:rsid w:val="00087D04"/>
    <w:rPr>
      <w:color w:val="800080"/>
      <w:u w:val="single"/>
    </w:rPr>
  </w:style>
  <w:style w:type="character" w:styleId="FootnoteReference">
    <w:name w:val="footnote reference"/>
    <w:aliases w:val="stylish,number,SUPERS,Footnote symbol,Footnote,Times 10 Point,Exposant 3 Point,Ref,de nota al pie,Footnote reference number,note TESI,EN Footnote Reference,-E Fußnotenzeichen,Source Reference,no...,Footnote number,(Footnote Reference)"/>
    <w:uiPriority w:val="99"/>
    <w:unhideWhenUsed/>
    <w:rsid w:val="00C02D17"/>
    <w:rPr>
      <w:vertAlign w:val="superscript"/>
    </w:rPr>
  </w:style>
  <w:style w:type="table" w:styleId="TableGrid">
    <w:name w:val="Table Grid"/>
    <w:basedOn w:val="TableNormal"/>
    <w:uiPriority w:val="59"/>
    <w:rsid w:val="00BE4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7B5A9E"/>
    <w:pPr>
      <w:numPr>
        <w:numId w:val="1"/>
      </w:numPr>
    </w:pPr>
  </w:style>
  <w:style w:type="paragraph" w:customStyle="1" w:styleId="ColorfulList-Accent11">
    <w:name w:val="Colorful List - Accent 11"/>
    <w:basedOn w:val="Normal"/>
    <w:uiPriority w:val="34"/>
    <w:qFormat/>
    <w:rsid w:val="00E270BE"/>
    <w:pPr>
      <w:ind w:left="708"/>
    </w:pPr>
  </w:style>
  <w:style w:type="paragraph" w:styleId="BodyText">
    <w:name w:val="Body Text"/>
    <w:basedOn w:val="Normal"/>
    <w:link w:val="BodyTextChar"/>
    <w:uiPriority w:val="99"/>
    <w:qFormat/>
    <w:rsid w:val="00BA0EEE"/>
    <w:rPr>
      <w:rFonts w:eastAsia="Times New Roman"/>
      <w:sz w:val="24"/>
      <w:szCs w:val="24"/>
    </w:rPr>
  </w:style>
  <w:style w:type="character" w:customStyle="1" w:styleId="BodyTextChar">
    <w:name w:val="Body Text Char"/>
    <w:link w:val="BodyText"/>
    <w:uiPriority w:val="99"/>
    <w:rsid w:val="00BA0EEE"/>
    <w:rPr>
      <w:rFonts w:ascii="Times New Roman" w:eastAsia="Times New Roman" w:hAnsi="Times New Roman"/>
      <w:sz w:val="24"/>
      <w:szCs w:val="24"/>
      <w:lang w:val="hr-HR" w:eastAsia="hr-HR"/>
    </w:rPr>
  </w:style>
  <w:style w:type="paragraph" w:customStyle="1" w:styleId="Default">
    <w:name w:val="Default"/>
    <w:rsid w:val="00BA0EEE"/>
    <w:pPr>
      <w:autoSpaceDE w:val="0"/>
      <w:autoSpaceDN w:val="0"/>
      <w:adjustRightInd w:val="0"/>
    </w:pPr>
    <w:rPr>
      <w:rFonts w:ascii="Verdana" w:eastAsia="MS Mincho" w:hAnsi="Verdana" w:cs="Verdana"/>
      <w:color w:val="000000"/>
      <w:sz w:val="24"/>
      <w:szCs w:val="24"/>
    </w:rPr>
  </w:style>
  <w:style w:type="paragraph" w:customStyle="1" w:styleId="Heading2a">
    <w:name w:val="Heading 2a"/>
    <w:basedOn w:val="Normal"/>
    <w:qFormat/>
    <w:rsid w:val="009C12CC"/>
    <w:pPr>
      <w:spacing w:after="0"/>
    </w:pPr>
    <w:rPr>
      <w:b/>
      <w:sz w:val="22"/>
    </w:rPr>
  </w:style>
  <w:style w:type="paragraph" w:customStyle="1" w:styleId="BodyTextNoSpace">
    <w:name w:val="Body Text NoSpace"/>
    <w:basedOn w:val="BodyText"/>
    <w:uiPriority w:val="99"/>
    <w:rsid w:val="008F3E59"/>
    <w:pPr>
      <w:spacing w:after="0" w:line="360" w:lineRule="auto"/>
    </w:pPr>
    <w:rPr>
      <w:rFonts w:ascii="Arial" w:hAnsi="Arial"/>
      <w:sz w:val="20"/>
      <w:szCs w:val="20"/>
    </w:rPr>
  </w:style>
  <w:style w:type="paragraph" w:customStyle="1" w:styleId="Heading3a">
    <w:name w:val="Heading 3a"/>
    <w:basedOn w:val="Normal"/>
    <w:qFormat/>
    <w:rsid w:val="003A6047"/>
    <w:pPr>
      <w:spacing w:after="0"/>
      <w:jc w:val="left"/>
    </w:pPr>
    <w:rPr>
      <w:i/>
      <w:sz w:val="22"/>
    </w:rPr>
  </w:style>
  <w:style w:type="paragraph" w:styleId="Header">
    <w:name w:val="header"/>
    <w:aliases w:val="Main Title"/>
    <w:basedOn w:val="Normal"/>
    <w:link w:val="HeaderChar"/>
    <w:uiPriority w:val="99"/>
    <w:unhideWhenUsed/>
    <w:rsid w:val="00FD293A"/>
    <w:pPr>
      <w:tabs>
        <w:tab w:val="center" w:pos="4513"/>
        <w:tab w:val="right" w:pos="9026"/>
      </w:tabs>
    </w:pPr>
    <w:rPr>
      <w:rFonts w:ascii="Calibri" w:hAnsi="Calibri"/>
    </w:rPr>
  </w:style>
  <w:style w:type="character" w:customStyle="1" w:styleId="HeaderChar">
    <w:name w:val="Header Char"/>
    <w:aliases w:val="Main Title Char"/>
    <w:link w:val="Header"/>
    <w:uiPriority w:val="99"/>
    <w:rsid w:val="00FD293A"/>
    <w:rPr>
      <w:szCs w:val="22"/>
      <w:lang w:eastAsia="hr-HR"/>
    </w:rPr>
  </w:style>
  <w:style w:type="paragraph" w:styleId="Footer">
    <w:name w:val="footer"/>
    <w:basedOn w:val="Normal"/>
    <w:link w:val="FooterChar"/>
    <w:uiPriority w:val="99"/>
    <w:unhideWhenUsed/>
    <w:rsid w:val="00FD293A"/>
    <w:pPr>
      <w:tabs>
        <w:tab w:val="center" w:pos="4513"/>
        <w:tab w:val="right" w:pos="9026"/>
      </w:tabs>
    </w:pPr>
    <w:rPr>
      <w:rFonts w:ascii="Calibri" w:hAnsi="Calibri"/>
    </w:rPr>
  </w:style>
  <w:style w:type="character" w:customStyle="1" w:styleId="FooterChar">
    <w:name w:val="Footer Char"/>
    <w:link w:val="Footer"/>
    <w:uiPriority w:val="99"/>
    <w:rsid w:val="00FD293A"/>
    <w:rPr>
      <w:szCs w:val="22"/>
      <w:lang w:eastAsia="hr-HR"/>
    </w:rPr>
  </w:style>
  <w:style w:type="paragraph" w:styleId="ListBullet0">
    <w:name w:val="List Bullet"/>
    <w:basedOn w:val="Normal"/>
    <w:rsid w:val="00FC4146"/>
    <w:pPr>
      <w:numPr>
        <w:numId w:val="24"/>
      </w:numPr>
      <w:spacing w:after="240"/>
    </w:pPr>
    <w:rPr>
      <w:rFonts w:eastAsia="Times New Roman"/>
      <w:sz w:val="24"/>
      <w:szCs w:val="20"/>
      <w:lang w:eastAsia="en-US" w:bidi="ar-SA"/>
    </w:rPr>
  </w:style>
  <w:style w:type="paragraph" w:customStyle="1" w:styleId="ListBulletNoSpace">
    <w:name w:val="List Bullet NoSpace"/>
    <w:basedOn w:val="ListBullet0"/>
    <w:uiPriority w:val="99"/>
    <w:rsid w:val="008706B4"/>
    <w:pPr>
      <w:spacing w:after="0"/>
    </w:pPr>
  </w:style>
  <w:style w:type="numbering" w:styleId="ArticleSection">
    <w:name w:val="Outline List 3"/>
    <w:basedOn w:val="NoList"/>
    <w:uiPriority w:val="99"/>
    <w:semiHidden/>
    <w:unhideWhenUsed/>
    <w:rsid w:val="008706B4"/>
    <w:pPr>
      <w:numPr>
        <w:numId w:val="2"/>
      </w:numPr>
    </w:pPr>
  </w:style>
  <w:style w:type="paragraph" w:styleId="ListBullet2">
    <w:name w:val="List Bullet 2"/>
    <w:basedOn w:val="Normal"/>
    <w:rsid w:val="00FC4146"/>
    <w:pPr>
      <w:numPr>
        <w:numId w:val="26"/>
      </w:numPr>
      <w:spacing w:after="240"/>
    </w:pPr>
    <w:rPr>
      <w:rFonts w:eastAsia="Times New Roman"/>
      <w:sz w:val="24"/>
      <w:szCs w:val="20"/>
      <w:lang w:eastAsia="en-US" w:bidi="ar-SA"/>
    </w:rPr>
  </w:style>
  <w:style w:type="paragraph" w:customStyle="1" w:styleId="ListBullet2NoSpace">
    <w:name w:val="List Bullet 2 NoSpace"/>
    <w:basedOn w:val="ListBullet2"/>
    <w:uiPriority w:val="99"/>
    <w:rsid w:val="008706B4"/>
    <w:pPr>
      <w:numPr>
        <w:ilvl w:val="1"/>
        <w:numId w:val="4"/>
      </w:numPr>
      <w:tabs>
        <w:tab w:val="left" w:pos="993"/>
      </w:tabs>
      <w:spacing w:after="0" w:line="270" w:lineRule="atLeast"/>
      <w:ind w:hanging="851"/>
    </w:pPr>
    <w:rPr>
      <w:rFonts w:ascii="Arial" w:hAnsi="Arial" w:cs="Arial"/>
      <w:sz w:val="20"/>
      <w:lang w:eastAsia="hr-HR"/>
    </w:rPr>
  </w:style>
  <w:style w:type="paragraph" w:styleId="ListBullet4">
    <w:name w:val="List Bullet 4"/>
    <w:basedOn w:val="Normal"/>
    <w:rsid w:val="00FC4146"/>
    <w:pPr>
      <w:numPr>
        <w:numId w:val="28"/>
      </w:numPr>
      <w:spacing w:after="240"/>
    </w:pPr>
    <w:rPr>
      <w:rFonts w:eastAsia="Times New Roman"/>
      <w:sz w:val="24"/>
      <w:szCs w:val="20"/>
      <w:lang w:eastAsia="en-US" w:bidi="ar-SA"/>
    </w:rPr>
  </w:style>
  <w:style w:type="numbering" w:customStyle="1" w:styleId="CowiBulletList">
    <w:name w:val="CowiBulletList"/>
    <w:rsid w:val="008706B4"/>
    <w:pPr>
      <w:numPr>
        <w:numId w:val="3"/>
      </w:numPr>
    </w:pPr>
  </w:style>
  <w:style w:type="paragraph" w:customStyle="1" w:styleId="Inhaltsverzeichnisberschrift">
    <w:name w:val="Inhaltsverzeichnisüberschrift"/>
    <w:basedOn w:val="Heading1"/>
    <w:next w:val="Normal"/>
    <w:uiPriority w:val="39"/>
    <w:semiHidden/>
    <w:unhideWhenUsed/>
    <w:qFormat/>
    <w:rsid w:val="0024024E"/>
    <w:pPr>
      <w:numPr>
        <w:numId w:val="0"/>
      </w:numPr>
      <w:spacing w:before="480" w:line="276" w:lineRule="auto"/>
      <w:outlineLvl w:val="9"/>
    </w:pPr>
    <w:rPr>
      <w:rFonts w:ascii="Cambria" w:eastAsia="MS Gothic" w:hAnsi="Cambria"/>
      <w:bCs/>
      <w:caps w:val="0"/>
      <w:color w:val="365F91"/>
      <w:kern w:val="0"/>
    </w:rPr>
  </w:style>
  <w:style w:type="paragraph" w:styleId="TOC2">
    <w:name w:val="toc 2"/>
    <w:basedOn w:val="Normal"/>
    <w:next w:val="Normal"/>
    <w:autoRedefine/>
    <w:uiPriority w:val="39"/>
    <w:unhideWhenUsed/>
    <w:qFormat/>
    <w:rsid w:val="0024024E"/>
    <w:pPr>
      <w:spacing w:after="100" w:line="276" w:lineRule="auto"/>
      <w:ind w:left="220"/>
      <w:jc w:val="left"/>
    </w:pPr>
    <w:rPr>
      <w:rFonts w:ascii="Calibri" w:eastAsia="MS Mincho" w:hAnsi="Calibri" w:cs="Arial"/>
      <w:sz w:val="22"/>
    </w:rPr>
  </w:style>
  <w:style w:type="paragraph" w:styleId="TOC1">
    <w:name w:val="toc 1"/>
    <w:basedOn w:val="Normal"/>
    <w:next w:val="Normal"/>
    <w:autoRedefine/>
    <w:uiPriority w:val="39"/>
    <w:unhideWhenUsed/>
    <w:qFormat/>
    <w:rsid w:val="0024024E"/>
    <w:pPr>
      <w:tabs>
        <w:tab w:val="left" w:pos="440"/>
        <w:tab w:val="right" w:leader="dot" w:pos="9010"/>
      </w:tabs>
      <w:spacing w:after="0"/>
      <w:jc w:val="left"/>
    </w:pPr>
    <w:rPr>
      <w:rFonts w:ascii="Calibri" w:eastAsia="MS Mincho" w:hAnsi="Calibri" w:cs="Arial"/>
      <w:sz w:val="22"/>
    </w:rPr>
  </w:style>
  <w:style w:type="paragraph" w:styleId="TOC3">
    <w:name w:val="toc 3"/>
    <w:basedOn w:val="Normal"/>
    <w:next w:val="Normal"/>
    <w:autoRedefine/>
    <w:uiPriority w:val="39"/>
    <w:unhideWhenUsed/>
    <w:qFormat/>
    <w:rsid w:val="0024024E"/>
    <w:pPr>
      <w:tabs>
        <w:tab w:val="left" w:pos="1320"/>
        <w:tab w:val="right" w:leader="dot" w:pos="9010"/>
      </w:tabs>
      <w:spacing w:after="100" w:line="276" w:lineRule="auto"/>
      <w:ind w:left="440"/>
      <w:jc w:val="left"/>
    </w:pPr>
    <w:rPr>
      <w:rFonts w:ascii="Calibri" w:eastAsia="MS Mincho" w:hAnsi="Calibri" w:cs="Arial"/>
      <w:sz w:val="22"/>
    </w:rPr>
  </w:style>
  <w:style w:type="paragraph" w:styleId="TOC4">
    <w:name w:val="toc 4"/>
    <w:basedOn w:val="Normal"/>
    <w:next w:val="Normal"/>
    <w:autoRedefine/>
    <w:uiPriority w:val="39"/>
    <w:unhideWhenUsed/>
    <w:rsid w:val="0024024E"/>
    <w:pPr>
      <w:ind w:left="600"/>
    </w:pPr>
  </w:style>
  <w:style w:type="paragraph" w:customStyle="1" w:styleId="Text3">
    <w:name w:val="Text 3"/>
    <w:basedOn w:val="Normal"/>
    <w:rsid w:val="0032754E"/>
    <w:pPr>
      <w:spacing w:before="120"/>
      <w:ind w:left="850"/>
    </w:pPr>
    <w:rPr>
      <w:rFonts w:eastAsia="Times New Roman"/>
      <w:sz w:val="24"/>
      <w:szCs w:val="24"/>
    </w:rPr>
  </w:style>
  <w:style w:type="paragraph" w:styleId="TOC5">
    <w:name w:val="toc 5"/>
    <w:basedOn w:val="Normal"/>
    <w:next w:val="Normal"/>
    <w:rsid w:val="00FC4146"/>
    <w:pPr>
      <w:tabs>
        <w:tab w:val="right" w:leader="dot" w:pos="8641"/>
      </w:tabs>
      <w:spacing w:before="240"/>
      <w:ind w:right="720"/>
    </w:pPr>
    <w:rPr>
      <w:rFonts w:eastAsia="Times New Roman"/>
      <w:caps/>
      <w:sz w:val="24"/>
      <w:szCs w:val="20"/>
      <w:lang w:eastAsia="en-US" w:bidi="ar-SA"/>
    </w:rPr>
  </w:style>
  <w:style w:type="paragraph" w:styleId="TOC6">
    <w:name w:val="toc 6"/>
    <w:basedOn w:val="Normal"/>
    <w:next w:val="Normal"/>
    <w:autoRedefine/>
    <w:uiPriority w:val="39"/>
    <w:unhideWhenUsed/>
    <w:rsid w:val="00843B8E"/>
    <w:pPr>
      <w:spacing w:after="100" w:line="276" w:lineRule="auto"/>
      <w:ind w:left="1100"/>
      <w:jc w:val="left"/>
    </w:pPr>
    <w:rPr>
      <w:rFonts w:ascii="Calibri" w:eastAsia="Times New Roman" w:hAnsi="Calibri"/>
      <w:sz w:val="22"/>
    </w:rPr>
  </w:style>
  <w:style w:type="paragraph" w:styleId="TOC7">
    <w:name w:val="toc 7"/>
    <w:basedOn w:val="Normal"/>
    <w:next w:val="Normal"/>
    <w:autoRedefine/>
    <w:uiPriority w:val="39"/>
    <w:unhideWhenUsed/>
    <w:rsid w:val="00843B8E"/>
    <w:pPr>
      <w:spacing w:after="100" w:line="276" w:lineRule="auto"/>
      <w:ind w:left="1320"/>
      <w:jc w:val="left"/>
    </w:pPr>
    <w:rPr>
      <w:rFonts w:ascii="Calibri" w:eastAsia="Times New Roman" w:hAnsi="Calibri"/>
      <w:sz w:val="22"/>
    </w:rPr>
  </w:style>
  <w:style w:type="paragraph" w:styleId="TOC8">
    <w:name w:val="toc 8"/>
    <w:basedOn w:val="Normal"/>
    <w:next w:val="Normal"/>
    <w:autoRedefine/>
    <w:uiPriority w:val="39"/>
    <w:unhideWhenUsed/>
    <w:rsid w:val="00843B8E"/>
    <w:pPr>
      <w:spacing w:after="100" w:line="276" w:lineRule="auto"/>
      <w:ind w:left="1540"/>
      <w:jc w:val="left"/>
    </w:pPr>
    <w:rPr>
      <w:rFonts w:ascii="Calibri" w:eastAsia="Times New Roman" w:hAnsi="Calibri"/>
      <w:sz w:val="22"/>
    </w:rPr>
  </w:style>
  <w:style w:type="paragraph" w:styleId="TOC9">
    <w:name w:val="toc 9"/>
    <w:basedOn w:val="Normal"/>
    <w:next w:val="Normal"/>
    <w:autoRedefine/>
    <w:uiPriority w:val="39"/>
    <w:unhideWhenUsed/>
    <w:rsid w:val="00843B8E"/>
    <w:pPr>
      <w:spacing w:after="100" w:line="276" w:lineRule="auto"/>
      <w:ind w:left="1760"/>
      <w:jc w:val="left"/>
    </w:pPr>
    <w:rPr>
      <w:rFonts w:ascii="Calibri" w:eastAsia="Times New Roman" w:hAnsi="Calibri"/>
      <w:sz w:val="22"/>
    </w:rPr>
  </w:style>
  <w:style w:type="paragraph" w:customStyle="1" w:styleId="Formatvorlageberschrift4ObenKeinRahmenUntenKeinRahmenLi">
    <w:name w:val="Formatvorlage Überschrift 4 + Oben: (Kein Rahmen) Unten: (Kein Rahmen) Li..."/>
    <w:basedOn w:val="Heading4"/>
    <w:autoRedefine/>
    <w:uiPriority w:val="99"/>
    <w:rsid w:val="006621F3"/>
    <w:pPr>
      <w:numPr>
        <w:ilvl w:val="0"/>
        <w:numId w:val="0"/>
      </w:numPr>
      <w:tabs>
        <w:tab w:val="left" w:pos="1134"/>
      </w:tabs>
      <w:spacing w:before="60" w:line="360" w:lineRule="auto"/>
    </w:pPr>
    <w:rPr>
      <w:bCs/>
    </w:rPr>
  </w:style>
  <w:style w:type="paragraph" w:customStyle="1" w:styleId="Formatvorlageberschrift4ObenKeinRahmenUntenKeinRahmenLi1">
    <w:name w:val="Formatvorlage Überschrift 4 + Oben: (Kein Rahmen) Unten: (Kein Rahmen) Li...1"/>
    <w:basedOn w:val="Heading4"/>
    <w:autoRedefine/>
    <w:uiPriority w:val="99"/>
    <w:rsid w:val="006621F3"/>
    <w:pPr>
      <w:numPr>
        <w:ilvl w:val="0"/>
        <w:numId w:val="0"/>
      </w:numPr>
      <w:tabs>
        <w:tab w:val="left" w:pos="1134"/>
      </w:tabs>
      <w:spacing w:before="60" w:line="360" w:lineRule="auto"/>
    </w:pPr>
    <w:rPr>
      <w:rFonts w:cs="Arial"/>
      <w:b w:val="0"/>
    </w:rPr>
  </w:style>
  <w:style w:type="character" w:customStyle="1" w:styleId="CaptionChar">
    <w:name w:val="Caption Char"/>
    <w:link w:val="Caption"/>
    <w:uiPriority w:val="3"/>
    <w:rsid w:val="00C80139"/>
    <w:rPr>
      <w:rFonts w:ascii="EC Square Sans Pro" w:hAnsi="EC Square Sans Pro"/>
      <w:b/>
      <w:bCs/>
      <w:sz w:val="18"/>
      <w:szCs w:val="18"/>
      <w:lang w:val="hr-HR" w:eastAsia="hr-HR"/>
    </w:rPr>
  </w:style>
  <w:style w:type="character" w:styleId="HTMLCite">
    <w:name w:val="HTML Cite"/>
    <w:semiHidden/>
    <w:unhideWhenUsed/>
    <w:rsid w:val="0094187C"/>
    <w:rPr>
      <w:i w:val="0"/>
      <w:iCs w:val="0"/>
      <w:color w:val="388222"/>
    </w:rPr>
  </w:style>
  <w:style w:type="character" w:styleId="Emphasis">
    <w:name w:val="Emphasis"/>
    <w:qFormat/>
    <w:rsid w:val="0094187C"/>
    <w:rPr>
      <w:rFonts w:ascii="Times New Roman" w:hAnsi="Times New Roman" w:cs="Times New Roman" w:hint="default"/>
      <w:i/>
      <w:iCs/>
    </w:rPr>
  </w:style>
  <w:style w:type="character" w:styleId="Strong">
    <w:name w:val="Strong"/>
    <w:uiPriority w:val="22"/>
    <w:qFormat/>
    <w:rsid w:val="0094187C"/>
    <w:rPr>
      <w:rFonts w:ascii="Times New Roman" w:hAnsi="Times New Roman" w:cs="Times New Roman" w:hint="default"/>
      <w:b/>
      <w:bCs/>
    </w:rPr>
  </w:style>
  <w:style w:type="paragraph" w:styleId="Index1">
    <w:name w:val="index 1"/>
    <w:basedOn w:val="Normal"/>
    <w:next w:val="Normal"/>
    <w:autoRedefine/>
    <w:uiPriority w:val="99"/>
    <w:semiHidden/>
    <w:unhideWhenUsed/>
    <w:rsid w:val="0094187C"/>
    <w:pPr>
      <w:tabs>
        <w:tab w:val="right" w:pos="9072"/>
      </w:tabs>
      <w:spacing w:after="0"/>
      <w:ind w:left="284" w:hanging="284"/>
    </w:pPr>
    <w:rPr>
      <w:rFonts w:ascii="Bembo" w:eastAsia="Times New Roman" w:hAnsi="Bembo"/>
      <w:sz w:val="24"/>
      <w:szCs w:val="20"/>
    </w:rPr>
  </w:style>
  <w:style w:type="paragraph" w:styleId="Index2">
    <w:name w:val="index 2"/>
    <w:basedOn w:val="Normal"/>
    <w:next w:val="Normal"/>
    <w:autoRedefine/>
    <w:uiPriority w:val="99"/>
    <w:semiHidden/>
    <w:unhideWhenUsed/>
    <w:rsid w:val="0094187C"/>
    <w:pPr>
      <w:ind w:left="480" w:hanging="240"/>
    </w:pPr>
    <w:rPr>
      <w:rFonts w:eastAsia="Times New Roman"/>
      <w:sz w:val="24"/>
      <w:szCs w:val="24"/>
    </w:rPr>
  </w:style>
  <w:style w:type="character" w:customStyle="1" w:styleId="HeaderChar1">
    <w:name w:val="Header Char1"/>
    <w:aliases w:val="Main Title Char1"/>
    <w:uiPriority w:val="99"/>
    <w:semiHidden/>
    <w:rsid w:val="0094187C"/>
    <w:rPr>
      <w:rFonts w:ascii="Arial" w:eastAsia="Times New Roman" w:hAnsi="Arial"/>
      <w:szCs w:val="24"/>
      <w:lang w:eastAsia="hr-HR"/>
    </w:rPr>
  </w:style>
  <w:style w:type="paragraph" w:styleId="TableofFigures">
    <w:name w:val="table of figures"/>
    <w:basedOn w:val="Normal"/>
    <w:next w:val="Normal"/>
    <w:uiPriority w:val="99"/>
    <w:unhideWhenUsed/>
    <w:rsid w:val="0094187C"/>
    <w:pPr>
      <w:ind w:left="1418" w:hanging="1418"/>
      <w:jc w:val="left"/>
    </w:pPr>
    <w:rPr>
      <w:rFonts w:eastAsia="Times New Roman"/>
      <w:sz w:val="24"/>
      <w:szCs w:val="24"/>
    </w:rPr>
  </w:style>
  <w:style w:type="paragraph" w:styleId="EndnoteText">
    <w:name w:val="endnote text"/>
    <w:basedOn w:val="Normal"/>
    <w:link w:val="EndnoteTextChar"/>
    <w:uiPriority w:val="99"/>
    <w:semiHidden/>
    <w:unhideWhenUsed/>
    <w:rsid w:val="0094187C"/>
    <w:rPr>
      <w:rFonts w:eastAsia="Times New Roman"/>
      <w:szCs w:val="20"/>
    </w:rPr>
  </w:style>
  <w:style w:type="character" w:customStyle="1" w:styleId="EndnoteTextChar">
    <w:name w:val="Endnote Text Char"/>
    <w:link w:val="EndnoteText"/>
    <w:uiPriority w:val="99"/>
    <w:semiHidden/>
    <w:rsid w:val="0094187C"/>
    <w:rPr>
      <w:rFonts w:ascii="Times New Roman" w:eastAsia="Times New Roman" w:hAnsi="Times New Roman"/>
    </w:rPr>
  </w:style>
  <w:style w:type="paragraph" w:styleId="MacroText">
    <w:name w:val="macro"/>
    <w:link w:val="MacroTextChar"/>
    <w:uiPriority w:val="99"/>
    <w:semiHidden/>
    <w:unhideWhenUsed/>
    <w:rsid w:val="0094187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character" w:customStyle="1" w:styleId="MacroTextChar">
    <w:name w:val="Macro Text Char"/>
    <w:link w:val="MacroText"/>
    <w:uiPriority w:val="99"/>
    <w:semiHidden/>
    <w:rsid w:val="0094187C"/>
    <w:rPr>
      <w:rFonts w:ascii="Courier New" w:eastAsia="Times New Roman" w:hAnsi="Courier New"/>
      <w:lang w:eastAsia="hr-HR" w:bidi="hr-HR"/>
    </w:rPr>
  </w:style>
  <w:style w:type="paragraph" w:styleId="ListBullet5">
    <w:name w:val="List Bullet 5"/>
    <w:basedOn w:val="Normal"/>
    <w:uiPriority w:val="99"/>
    <w:semiHidden/>
    <w:unhideWhenUsed/>
    <w:rsid w:val="0094187C"/>
    <w:pPr>
      <w:spacing w:after="0"/>
      <w:ind w:left="1415" w:hanging="283"/>
    </w:pPr>
    <w:rPr>
      <w:rFonts w:ascii="Bembo" w:eastAsia="Times New Roman" w:hAnsi="Bembo"/>
      <w:sz w:val="24"/>
      <w:szCs w:val="20"/>
    </w:rPr>
  </w:style>
  <w:style w:type="paragraph" w:styleId="ListNumber2">
    <w:name w:val="List Number 2"/>
    <w:basedOn w:val="Normal"/>
    <w:rsid w:val="00FC4146"/>
    <w:pPr>
      <w:numPr>
        <w:numId w:val="36"/>
      </w:numPr>
      <w:spacing w:after="240"/>
    </w:pPr>
    <w:rPr>
      <w:rFonts w:eastAsia="Times New Roman"/>
      <w:sz w:val="24"/>
      <w:szCs w:val="20"/>
      <w:lang w:eastAsia="en-US" w:bidi="ar-SA"/>
    </w:rPr>
  </w:style>
  <w:style w:type="paragraph" w:styleId="BodyTextIndent">
    <w:name w:val="Body Text Indent"/>
    <w:basedOn w:val="Normal"/>
    <w:link w:val="BodyTextIndentChar"/>
    <w:uiPriority w:val="99"/>
    <w:semiHidden/>
    <w:unhideWhenUsed/>
    <w:rsid w:val="0094187C"/>
    <w:pPr>
      <w:spacing w:after="0"/>
      <w:ind w:left="720"/>
    </w:pPr>
    <w:rPr>
      <w:rFonts w:ascii="Arial" w:eastAsia="Times New Roman" w:hAnsi="Arial"/>
      <w:sz w:val="24"/>
      <w:szCs w:val="20"/>
    </w:rPr>
  </w:style>
  <w:style w:type="character" w:customStyle="1" w:styleId="BodyTextIndentChar">
    <w:name w:val="Body Text Indent Char"/>
    <w:link w:val="BodyTextIndent"/>
    <w:uiPriority w:val="99"/>
    <w:semiHidden/>
    <w:rsid w:val="0094187C"/>
    <w:rPr>
      <w:rFonts w:ascii="Arial" w:eastAsia="Times New Roman" w:hAnsi="Arial" w:cs="Arial"/>
      <w:sz w:val="24"/>
      <w:lang w:eastAsia="hr-HR"/>
    </w:rPr>
  </w:style>
  <w:style w:type="paragraph" w:styleId="BodyText2">
    <w:name w:val="Body Text 2"/>
    <w:basedOn w:val="Normal"/>
    <w:link w:val="BodyText2Char"/>
    <w:uiPriority w:val="99"/>
    <w:semiHidden/>
    <w:unhideWhenUsed/>
    <w:rsid w:val="0094187C"/>
    <w:pPr>
      <w:spacing w:after="0"/>
    </w:pPr>
    <w:rPr>
      <w:rFonts w:ascii="Arial" w:eastAsia="Times New Roman" w:hAnsi="Arial"/>
      <w:color w:val="0000FF"/>
      <w:sz w:val="24"/>
      <w:szCs w:val="20"/>
    </w:rPr>
  </w:style>
  <w:style w:type="character" w:customStyle="1" w:styleId="BodyText2Char">
    <w:name w:val="Body Text 2 Char"/>
    <w:link w:val="BodyText2"/>
    <w:uiPriority w:val="99"/>
    <w:semiHidden/>
    <w:rsid w:val="0094187C"/>
    <w:rPr>
      <w:rFonts w:ascii="Arial" w:eastAsia="Times New Roman" w:hAnsi="Arial" w:cs="Arial"/>
      <w:color w:val="0000FF"/>
      <w:sz w:val="24"/>
      <w:lang w:eastAsia="hr-HR"/>
    </w:rPr>
  </w:style>
  <w:style w:type="paragraph" w:styleId="BodyText3">
    <w:name w:val="Body Text 3"/>
    <w:basedOn w:val="Normal"/>
    <w:link w:val="BodyText3Char"/>
    <w:uiPriority w:val="99"/>
    <w:semiHidden/>
    <w:unhideWhenUsed/>
    <w:rsid w:val="0094187C"/>
    <w:pPr>
      <w:spacing w:after="0"/>
    </w:pPr>
    <w:rPr>
      <w:rFonts w:ascii="Arial" w:eastAsia="Times New Roman" w:hAnsi="Arial"/>
      <w:color w:val="FF0000"/>
      <w:sz w:val="24"/>
      <w:szCs w:val="20"/>
    </w:rPr>
  </w:style>
  <w:style w:type="character" w:customStyle="1" w:styleId="BodyText3Char">
    <w:name w:val="Body Text 3 Char"/>
    <w:link w:val="BodyText3"/>
    <w:uiPriority w:val="99"/>
    <w:semiHidden/>
    <w:rsid w:val="0094187C"/>
    <w:rPr>
      <w:rFonts w:ascii="Arial" w:eastAsia="Times New Roman" w:hAnsi="Arial" w:cs="Arial"/>
      <w:color w:val="FF0000"/>
      <w:sz w:val="24"/>
      <w:lang w:eastAsia="hr-HR"/>
    </w:rPr>
  </w:style>
  <w:style w:type="paragraph" w:styleId="BodyTextIndent2">
    <w:name w:val="Body Text Indent 2"/>
    <w:basedOn w:val="Normal"/>
    <w:link w:val="BodyTextIndent2Char"/>
    <w:uiPriority w:val="99"/>
    <w:semiHidden/>
    <w:unhideWhenUsed/>
    <w:rsid w:val="0094187C"/>
    <w:pPr>
      <w:spacing w:after="0"/>
      <w:ind w:left="360"/>
    </w:pPr>
    <w:rPr>
      <w:rFonts w:ascii="Arial" w:eastAsia="Times New Roman" w:hAnsi="Arial"/>
      <w:szCs w:val="20"/>
    </w:rPr>
  </w:style>
  <w:style w:type="character" w:customStyle="1" w:styleId="BodyTextIndent2Char">
    <w:name w:val="Body Text Indent 2 Char"/>
    <w:link w:val="BodyTextIndent2"/>
    <w:uiPriority w:val="99"/>
    <w:semiHidden/>
    <w:rsid w:val="0094187C"/>
    <w:rPr>
      <w:rFonts w:ascii="Arial" w:eastAsia="Times New Roman" w:hAnsi="Arial" w:cs="Arial"/>
      <w:lang w:eastAsia="hr-HR"/>
    </w:rPr>
  </w:style>
  <w:style w:type="paragraph" w:styleId="BodyTextIndent3">
    <w:name w:val="Body Text Indent 3"/>
    <w:basedOn w:val="Normal"/>
    <w:link w:val="BodyTextIndent3Char"/>
    <w:uiPriority w:val="99"/>
    <w:semiHidden/>
    <w:unhideWhenUsed/>
    <w:rsid w:val="0094187C"/>
    <w:pPr>
      <w:spacing w:after="0"/>
      <w:ind w:left="360"/>
      <w:jc w:val="left"/>
    </w:pPr>
    <w:rPr>
      <w:rFonts w:ascii="Arial" w:eastAsia="Times New Roman" w:hAnsi="Arial"/>
      <w:color w:val="0000FF"/>
      <w:szCs w:val="20"/>
      <w:u w:val="single"/>
    </w:rPr>
  </w:style>
  <w:style w:type="character" w:customStyle="1" w:styleId="BodyTextIndent3Char">
    <w:name w:val="Body Text Indent 3 Char"/>
    <w:link w:val="BodyTextIndent3"/>
    <w:uiPriority w:val="99"/>
    <w:semiHidden/>
    <w:rsid w:val="0094187C"/>
    <w:rPr>
      <w:rFonts w:ascii="Arial" w:eastAsia="Times New Roman" w:hAnsi="Arial" w:cs="Arial"/>
      <w:color w:val="0000FF"/>
      <w:u w:val="single"/>
      <w:lang w:eastAsia="hr-HR"/>
    </w:rPr>
  </w:style>
  <w:style w:type="paragraph" w:styleId="DocumentMap">
    <w:name w:val="Document Map"/>
    <w:basedOn w:val="Normal"/>
    <w:link w:val="DocumentMapChar"/>
    <w:uiPriority w:val="99"/>
    <w:semiHidden/>
    <w:unhideWhenUsed/>
    <w:rsid w:val="0094187C"/>
    <w:pPr>
      <w:shd w:val="clear" w:color="auto" w:fill="000080"/>
    </w:pPr>
    <w:rPr>
      <w:rFonts w:ascii="Tahoma" w:eastAsia="Times New Roman" w:hAnsi="Tahoma"/>
      <w:szCs w:val="20"/>
    </w:rPr>
  </w:style>
  <w:style w:type="character" w:customStyle="1" w:styleId="DocumentMapChar">
    <w:name w:val="Document Map Char"/>
    <w:link w:val="DocumentMap"/>
    <w:uiPriority w:val="99"/>
    <w:semiHidden/>
    <w:rsid w:val="0094187C"/>
    <w:rPr>
      <w:rFonts w:ascii="Tahoma" w:eastAsia="Times New Roman" w:hAnsi="Tahoma" w:cs="Tahoma"/>
      <w:shd w:val="clear" w:color="auto" w:fill="000080"/>
    </w:rPr>
  </w:style>
  <w:style w:type="paragraph" w:customStyle="1" w:styleId="HeadingPage">
    <w:name w:val="Heading Page"/>
    <w:uiPriority w:val="99"/>
    <w:rsid w:val="0094187C"/>
    <w:pPr>
      <w:spacing w:before="240" w:line="480" w:lineRule="auto"/>
    </w:pPr>
    <w:rPr>
      <w:rFonts w:ascii="Arial" w:eastAsia="Times New Roman" w:hAnsi="Arial"/>
      <w:b/>
      <w:sz w:val="40"/>
    </w:rPr>
  </w:style>
  <w:style w:type="paragraph" w:customStyle="1" w:styleId="Tableheading">
    <w:name w:val="Table heading"/>
    <w:basedOn w:val="Normal"/>
    <w:uiPriority w:val="99"/>
    <w:rsid w:val="0094187C"/>
    <w:pPr>
      <w:spacing w:after="0"/>
    </w:pPr>
    <w:rPr>
      <w:rFonts w:ascii="Arial" w:eastAsia="Times New Roman" w:hAnsi="Arial"/>
      <w:b/>
      <w:szCs w:val="24"/>
    </w:rPr>
  </w:style>
  <w:style w:type="paragraph" w:customStyle="1" w:styleId="Tablecolumnheading">
    <w:name w:val="Table column heading"/>
    <w:basedOn w:val="Normal"/>
    <w:uiPriority w:val="99"/>
    <w:rsid w:val="0094187C"/>
    <w:pPr>
      <w:spacing w:after="0"/>
    </w:pPr>
    <w:rPr>
      <w:rFonts w:ascii="Arial" w:eastAsia="Times New Roman" w:hAnsi="Arial"/>
      <w:szCs w:val="24"/>
    </w:rPr>
  </w:style>
  <w:style w:type="paragraph" w:customStyle="1" w:styleId="Tablecontent">
    <w:name w:val="Table content"/>
    <w:basedOn w:val="Normal"/>
    <w:uiPriority w:val="99"/>
    <w:rsid w:val="0094187C"/>
    <w:pPr>
      <w:spacing w:after="0"/>
    </w:pPr>
    <w:rPr>
      <w:rFonts w:ascii="Arial" w:eastAsia="Times New Roman" w:hAnsi="Arial"/>
      <w:sz w:val="16"/>
      <w:szCs w:val="24"/>
    </w:rPr>
  </w:style>
  <w:style w:type="paragraph" w:customStyle="1" w:styleId="Bulletedtext">
    <w:name w:val="Bulleted text"/>
    <w:basedOn w:val="Normal"/>
    <w:uiPriority w:val="99"/>
    <w:rsid w:val="0094187C"/>
    <w:pPr>
      <w:tabs>
        <w:tab w:val="num" w:pos="567"/>
      </w:tabs>
      <w:spacing w:after="0"/>
      <w:ind w:left="567" w:hanging="567"/>
    </w:pPr>
    <w:rPr>
      <w:rFonts w:ascii="Arial" w:eastAsia="Times New Roman" w:hAnsi="Arial"/>
      <w:szCs w:val="24"/>
    </w:rPr>
  </w:style>
  <w:style w:type="paragraph" w:customStyle="1" w:styleId="a">
    <w:name w:val=".."/>
    <w:basedOn w:val="Default"/>
    <w:next w:val="Default"/>
    <w:uiPriority w:val="99"/>
    <w:rsid w:val="0094187C"/>
    <w:rPr>
      <w:rFonts w:ascii="Times New Roman" w:eastAsia="Times New Roman" w:hAnsi="Times New Roman" w:cs="Times New Roman"/>
      <w:color w:val="auto"/>
      <w:sz w:val="20"/>
    </w:rPr>
  </w:style>
  <w:style w:type="paragraph" w:customStyle="1" w:styleId="bodytext0">
    <w:name w:val="bodytext"/>
    <w:basedOn w:val="Normal"/>
    <w:uiPriority w:val="99"/>
    <w:rsid w:val="0094187C"/>
    <w:pPr>
      <w:spacing w:before="100" w:beforeAutospacing="1" w:after="100" w:afterAutospacing="1"/>
    </w:pPr>
    <w:rPr>
      <w:rFonts w:ascii="Arial Unicode MS" w:eastAsia="Arial Unicode MS"/>
      <w:sz w:val="24"/>
      <w:szCs w:val="24"/>
    </w:rPr>
  </w:style>
  <w:style w:type="paragraph" w:customStyle="1" w:styleId="Pa18">
    <w:name w:val="Pa18"/>
    <w:basedOn w:val="Default"/>
    <w:next w:val="Default"/>
    <w:uiPriority w:val="99"/>
    <w:rsid w:val="0094187C"/>
    <w:pPr>
      <w:spacing w:line="221" w:lineRule="atLeast"/>
    </w:pPr>
    <w:rPr>
      <w:rFonts w:ascii="FuturaSerieBQ-Book" w:eastAsia="Times New Roman" w:hAnsi="FuturaSerieBQ-Book" w:cs="Times New Roman"/>
      <w:color w:val="auto"/>
      <w:sz w:val="20"/>
    </w:rPr>
  </w:style>
  <w:style w:type="paragraph" w:customStyle="1" w:styleId="Pa15">
    <w:name w:val="Pa15"/>
    <w:basedOn w:val="Default"/>
    <w:next w:val="Default"/>
    <w:uiPriority w:val="99"/>
    <w:rsid w:val="0094187C"/>
    <w:pPr>
      <w:spacing w:line="221" w:lineRule="atLeast"/>
    </w:pPr>
    <w:rPr>
      <w:rFonts w:ascii="FuturaSerieBQ-Book" w:eastAsia="Times New Roman" w:hAnsi="FuturaSerieBQ-Book" w:cs="Times New Roman"/>
      <w:color w:val="auto"/>
      <w:sz w:val="20"/>
    </w:rPr>
  </w:style>
  <w:style w:type="paragraph" w:customStyle="1" w:styleId="xl24">
    <w:name w:val="xl24"/>
    <w:basedOn w:val="Normal"/>
    <w:uiPriority w:val="99"/>
    <w:rsid w:val="0094187C"/>
    <w:pPr>
      <w:pBdr>
        <w:top w:val="single" w:sz="8" w:space="0" w:color="auto"/>
        <w:right w:val="single" w:sz="8" w:space="0" w:color="auto"/>
      </w:pBdr>
      <w:shd w:val="clear" w:color="auto" w:fill="FFFFFF"/>
      <w:spacing w:before="100" w:beforeAutospacing="1" w:after="100" w:afterAutospacing="1"/>
    </w:pPr>
    <w:rPr>
      <w:rFonts w:eastAsia="Times New Roman"/>
      <w:sz w:val="24"/>
      <w:szCs w:val="24"/>
    </w:rPr>
  </w:style>
  <w:style w:type="paragraph" w:customStyle="1" w:styleId="xl25">
    <w:name w:val="xl25"/>
    <w:basedOn w:val="Normal"/>
    <w:uiPriority w:val="99"/>
    <w:rsid w:val="0094187C"/>
    <w:pPr>
      <w:pBdr>
        <w:left w:val="single" w:sz="8" w:space="0" w:color="auto"/>
      </w:pBdr>
      <w:shd w:val="clear" w:color="auto" w:fill="FFFFFF"/>
      <w:spacing w:before="100" w:beforeAutospacing="1" w:after="100" w:afterAutospacing="1"/>
    </w:pPr>
    <w:rPr>
      <w:rFonts w:eastAsia="Times New Roman"/>
      <w:sz w:val="24"/>
      <w:szCs w:val="24"/>
    </w:rPr>
  </w:style>
  <w:style w:type="paragraph" w:customStyle="1" w:styleId="xl26">
    <w:name w:val="xl26"/>
    <w:basedOn w:val="Normal"/>
    <w:uiPriority w:val="99"/>
    <w:rsid w:val="0094187C"/>
    <w:pPr>
      <w:shd w:val="clear" w:color="auto" w:fill="FFFFFF"/>
      <w:spacing w:before="100" w:beforeAutospacing="1" w:after="100" w:afterAutospacing="1"/>
    </w:pPr>
    <w:rPr>
      <w:rFonts w:eastAsia="Times New Roman"/>
      <w:sz w:val="24"/>
      <w:szCs w:val="24"/>
    </w:rPr>
  </w:style>
  <w:style w:type="paragraph" w:customStyle="1" w:styleId="xl27">
    <w:name w:val="xl27"/>
    <w:basedOn w:val="Normal"/>
    <w:uiPriority w:val="99"/>
    <w:rsid w:val="0094187C"/>
    <w:pPr>
      <w:shd w:val="clear" w:color="auto" w:fill="FFFFFF"/>
      <w:spacing w:before="100" w:beforeAutospacing="1" w:after="100" w:afterAutospacing="1"/>
    </w:pPr>
    <w:rPr>
      <w:rFonts w:eastAsia="Times New Roman"/>
      <w:sz w:val="24"/>
      <w:szCs w:val="24"/>
    </w:rPr>
  </w:style>
  <w:style w:type="paragraph" w:customStyle="1" w:styleId="xl28">
    <w:name w:val="xl28"/>
    <w:basedOn w:val="Normal"/>
    <w:uiPriority w:val="99"/>
    <w:rsid w:val="0094187C"/>
    <w:pPr>
      <w:pBdr>
        <w:right w:val="single" w:sz="8" w:space="0" w:color="auto"/>
      </w:pBdr>
      <w:shd w:val="clear" w:color="auto" w:fill="FFFFFF"/>
      <w:spacing w:before="100" w:beforeAutospacing="1" w:after="100" w:afterAutospacing="1"/>
    </w:pPr>
    <w:rPr>
      <w:rFonts w:eastAsia="Times New Roman"/>
      <w:sz w:val="24"/>
      <w:szCs w:val="24"/>
    </w:rPr>
  </w:style>
  <w:style w:type="paragraph" w:customStyle="1" w:styleId="xl29">
    <w:name w:val="xl29"/>
    <w:basedOn w:val="Normal"/>
    <w:uiPriority w:val="99"/>
    <w:rsid w:val="0094187C"/>
    <w:pPr>
      <w:shd w:val="clear" w:color="auto" w:fill="FFFFFF"/>
      <w:spacing w:before="100" w:beforeAutospacing="1" w:after="100" w:afterAutospacing="1"/>
      <w:jc w:val="center"/>
    </w:pPr>
    <w:rPr>
      <w:rFonts w:eastAsia="Times New Roman"/>
      <w:sz w:val="24"/>
      <w:szCs w:val="24"/>
    </w:rPr>
  </w:style>
  <w:style w:type="paragraph" w:customStyle="1" w:styleId="xl30">
    <w:name w:val="xl30"/>
    <w:basedOn w:val="Normal"/>
    <w:uiPriority w:val="99"/>
    <w:rsid w:val="0094187C"/>
    <w:pPr>
      <w:spacing w:before="100" w:beforeAutospacing="1" w:after="100" w:afterAutospacing="1"/>
      <w:jc w:val="center"/>
    </w:pPr>
    <w:rPr>
      <w:rFonts w:eastAsia="Times New Roman"/>
      <w:sz w:val="24"/>
      <w:szCs w:val="24"/>
    </w:rPr>
  </w:style>
  <w:style w:type="paragraph" w:customStyle="1" w:styleId="xl31">
    <w:name w:val="xl31"/>
    <w:basedOn w:val="Normal"/>
    <w:uiPriority w:val="99"/>
    <w:rsid w:val="0094187C"/>
    <w:pPr>
      <w:pBdr>
        <w:top w:val="single" w:sz="8" w:space="0" w:color="auto"/>
        <w:left w:val="single" w:sz="8" w:space="0" w:color="auto"/>
        <w:right w:val="single" w:sz="8" w:space="0" w:color="auto"/>
      </w:pBdr>
      <w:spacing w:before="100" w:beforeAutospacing="1" w:after="100" w:afterAutospacing="1"/>
      <w:jc w:val="center"/>
    </w:pPr>
    <w:rPr>
      <w:rFonts w:eastAsia="Times New Roman"/>
      <w:sz w:val="24"/>
      <w:szCs w:val="24"/>
    </w:rPr>
  </w:style>
  <w:style w:type="paragraph" w:customStyle="1" w:styleId="xl32">
    <w:name w:val="xl32"/>
    <w:basedOn w:val="Normal"/>
    <w:uiPriority w:val="99"/>
    <w:rsid w:val="0094187C"/>
    <w:pPr>
      <w:pBdr>
        <w:top w:val="single" w:sz="8" w:space="0" w:color="auto"/>
        <w:left w:val="single" w:sz="8" w:space="0" w:color="auto"/>
      </w:pBdr>
      <w:spacing w:before="100" w:beforeAutospacing="1" w:after="100" w:afterAutospacing="1"/>
      <w:jc w:val="center"/>
    </w:pPr>
    <w:rPr>
      <w:rFonts w:eastAsia="Times New Roman"/>
      <w:sz w:val="24"/>
      <w:szCs w:val="24"/>
    </w:rPr>
  </w:style>
  <w:style w:type="paragraph" w:customStyle="1" w:styleId="xl33">
    <w:name w:val="xl33"/>
    <w:basedOn w:val="Normal"/>
    <w:uiPriority w:val="99"/>
    <w:rsid w:val="0094187C"/>
    <w:pPr>
      <w:pBdr>
        <w:top w:val="single" w:sz="8" w:space="0" w:color="auto"/>
      </w:pBdr>
      <w:spacing w:before="100" w:beforeAutospacing="1" w:after="100" w:afterAutospacing="1"/>
      <w:jc w:val="center"/>
    </w:pPr>
    <w:rPr>
      <w:rFonts w:eastAsia="Times New Roman"/>
      <w:sz w:val="24"/>
      <w:szCs w:val="24"/>
    </w:rPr>
  </w:style>
  <w:style w:type="paragraph" w:customStyle="1" w:styleId="xl34">
    <w:name w:val="xl34"/>
    <w:basedOn w:val="Normal"/>
    <w:uiPriority w:val="99"/>
    <w:rsid w:val="0094187C"/>
    <w:pPr>
      <w:pBdr>
        <w:top w:val="single" w:sz="8" w:space="0" w:color="auto"/>
        <w:right w:val="single" w:sz="8" w:space="0" w:color="auto"/>
      </w:pBdr>
      <w:spacing w:before="100" w:beforeAutospacing="1" w:after="100" w:afterAutospacing="1"/>
      <w:jc w:val="center"/>
    </w:pPr>
    <w:rPr>
      <w:rFonts w:eastAsia="Times New Roman"/>
      <w:sz w:val="24"/>
      <w:szCs w:val="24"/>
    </w:rPr>
  </w:style>
  <w:style w:type="paragraph" w:customStyle="1" w:styleId="xl35">
    <w:name w:val="xl35"/>
    <w:basedOn w:val="Normal"/>
    <w:uiPriority w:val="99"/>
    <w:rsid w:val="0094187C"/>
    <w:pPr>
      <w:shd w:val="clear" w:color="auto" w:fill="FF0000"/>
      <w:spacing w:before="100" w:beforeAutospacing="1" w:after="100" w:afterAutospacing="1"/>
      <w:jc w:val="center"/>
    </w:pPr>
    <w:rPr>
      <w:rFonts w:eastAsia="Times New Roman"/>
      <w:sz w:val="24"/>
      <w:szCs w:val="24"/>
    </w:rPr>
  </w:style>
  <w:style w:type="paragraph" w:customStyle="1" w:styleId="xl36">
    <w:name w:val="xl36"/>
    <w:basedOn w:val="Normal"/>
    <w:uiPriority w:val="99"/>
    <w:rsid w:val="0094187C"/>
    <w:pPr>
      <w:pBdr>
        <w:left w:val="single" w:sz="8" w:space="0" w:color="auto"/>
        <w:right w:val="single" w:sz="8" w:space="0" w:color="auto"/>
      </w:pBdr>
      <w:spacing w:before="100" w:beforeAutospacing="1" w:after="100" w:afterAutospacing="1"/>
      <w:jc w:val="center"/>
    </w:pPr>
    <w:rPr>
      <w:rFonts w:eastAsia="Times New Roman"/>
      <w:sz w:val="24"/>
      <w:szCs w:val="24"/>
    </w:rPr>
  </w:style>
  <w:style w:type="paragraph" w:customStyle="1" w:styleId="xl37">
    <w:name w:val="xl37"/>
    <w:basedOn w:val="Normal"/>
    <w:uiPriority w:val="99"/>
    <w:rsid w:val="0094187C"/>
    <w:pPr>
      <w:shd w:val="clear" w:color="auto" w:fill="00CCFF"/>
      <w:spacing w:before="100" w:beforeAutospacing="1" w:after="100" w:afterAutospacing="1"/>
      <w:jc w:val="center"/>
    </w:pPr>
    <w:rPr>
      <w:rFonts w:eastAsia="Times New Roman"/>
      <w:sz w:val="24"/>
      <w:szCs w:val="24"/>
    </w:rPr>
  </w:style>
  <w:style w:type="paragraph" w:customStyle="1" w:styleId="xl38">
    <w:name w:val="xl38"/>
    <w:basedOn w:val="Normal"/>
    <w:uiPriority w:val="99"/>
    <w:rsid w:val="0094187C"/>
    <w:pPr>
      <w:pBdr>
        <w:left w:val="single" w:sz="8" w:space="0" w:color="auto"/>
      </w:pBdr>
      <w:spacing w:before="100" w:beforeAutospacing="1" w:after="100" w:afterAutospacing="1"/>
      <w:jc w:val="center"/>
    </w:pPr>
    <w:rPr>
      <w:rFonts w:eastAsia="Times New Roman"/>
      <w:sz w:val="24"/>
      <w:szCs w:val="24"/>
    </w:rPr>
  </w:style>
  <w:style w:type="paragraph" w:customStyle="1" w:styleId="xl39">
    <w:name w:val="xl39"/>
    <w:basedOn w:val="Normal"/>
    <w:uiPriority w:val="99"/>
    <w:rsid w:val="0094187C"/>
    <w:pPr>
      <w:pBdr>
        <w:right w:val="single" w:sz="8" w:space="0" w:color="auto"/>
      </w:pBdr>
      <w:spacing w:before="100" w:beforeAutospacing="1" w:after="100" w:afterAutospacing="1"/>
      <w:jc w:val="center"/>
    </w:pPr>
    <w:rPr>
      <w:rFonts w:eastAsia="Times New Roman"/>
      <w:sz w:val="24"/>
      <w:szCs w:val="24"/>
    </w:rPr>
  </w:style>
  <w:style w:type="paragraph" w:customStyle="1" w:styleId="xl40">
    <w:name w:val="xl40"/>
    <w:basedOn w:val="Normal"/>
    <w:uiPriority w:val="99"/>
    <w:rsid w:val="0094187C"/>
    <w:pPr>
      <w:pBdr>
        <w:left w:val="single" w:sz="8" w:space="0" w:color="auto"/>
        <w:bottom w:val="single" w:sz="8" w:space="0" w:color="auto"/>
        <w:right w:val="single" w:sz="8" w:space="0" w:color="auto"/>
      </w:pBdr>
      <w:spacing w:before="100" w:beforeAutospacing="1" w:after="100" w:afterAutospacing="1"/>
      <w:jc w:val="center"/>
    </w:pPr>
    <w:rPr>
      <w:rFonts w:eastAsia="Times New Roman"/>
      <w:sz w:val="24"/>
      <w:szCs w:val="24"/>
    </w:rPr>
  </w:style>
  <w:style w:type="paragraph" w:customStyle="1" w:styleId="xl41">
    <w:name w:val="xl41"/>
    <w:basedOn w:val="Normal"/>
    <w:uiPriority w:val="99"/>
    <w:rsid w:val="0094187C"/>
    <w:pPr>
      <w:pBdr>
        <w:left w:val="single" w:sz="8" w:space="0" w:color="auto"/>
        <w:bottom w:val="single" w:sz="8" w:space="0" w:color="auto"/>
      </w:pBdr>
      <w:spacing w:before="100" w:beforeAutospacing="1" w:after="100" w:afterAutospacing="1"/>
      <w:jc w:val="center"/>
    </w:pPr>
    <w:rPr>
      <w:rFonts w:eastAsia="Times New Roman"/>
      <w:sz w:val="24"/>
      <w:szCs w:val="24"/>
    </w:rPr>
  </w:style>
  <w:style w:type="paragraph" w:customStyle="1" w:styleId="xl42">
    <w:name w:val="xl42"/>
    <w:basedOn w:val="Normal"/>
    <w:uiPriority w:val="99"/>
    <w:rsid w:val="0094187C"/>
    <w:pPr>
      <w:pBdr>
        <w:bottom w:val="single" w:sz="8" w:space="0" w:color="auto"/>
      </w:pBdr>
      <w:spacing w:before="100" w:beforeAutospacing="1" w:after="100" w:afterAutospacing="1"/>
      <w:jc w:val="center"/>
    </w:pPr>
    <w:rPr>
      <w:rFonts w:eastAsia="Times New Roman"/>
      <w:sz w:val="24"/>
      <w:szCs w:val="24"/>
    </w:rPr>
  </w:style>
  <w:style w:type="paragraph" w:customStyle="1" w:styleId="xl43">
    <w:name w:val="xl43"/>
    <w:basedOn w:val="Normal"/>
    <w:uiPriority w:val="99"/>
    <w:rsid w:val="0094187C"/>
    <w:pPr>
      <w:pBdr>
        <w:bottom w:val="single" w:sz="8" w:space="0" w:color="auto"/>
        <w:right w:val="single" w:sz="8" w:space="0" w:color="auto"/>
      </w:pBdr>
      <w:spacing w:before="100" w:beforeAutospacing="1" w:after="100" w:afterAutospacing="1"/>
      <w:jc w:val="center"/>
    </w:pPr>
    <w:rPr>
      <w:rFonts w:eastAsia="Times New Roman"/>
      <w:sz w:val="24"/>
      <w:szCs w:val="24"/>
    </w:rPr>
  </w:style>
  <w:style w:type="paragraph" w:customStyle="1" w:styleId="xl44">
    <w:name w:val="xl44"/>
    <w:basedOn w:val="Normal"/>
    <w:uiPriority w:val="99"/>
    <w:rsid w:val="0094187C"/>
    <w:pPr>
      <w:shd w:val="clear" w:color="auto" w:fill="FFCC99"/>
      <w:spacing w:before="100" w:beforeAutospacing="1" w:after="100" w:afterAutospacing="1"/>
      <w:jc w:val="center"/>
    </w:pPr>
    <w:rPr>
      <w:rFonts w:eastAsia="Times New Roman"/>
      <w:sz w:val="24"/>
      <w:szCs w:val="24"/>
    </w:rPr>
  </w:style>
  <w:style w:type="paragraph" w:customStyle="1" w:styleId="xl45">
    <w:name w:val="xl45"/>
    <w:basedOn w:val="Normal"/>
    <w:uiPriority w:val="99"/>
    <w:rsid w:val="0094187C"/>
    <w:pPr>
      <w:shd w:val="clear" w:color="auto" w:fill="000080"/>
      <w:spacing w:before="100" w:beforeAutospacing="1" w:after="100" w:afterAutospacing="1"/>
      <w:jc w:val="center"/>
    </w:pPr>
    <w:rPr>
      <w:rFonts w:eastAsia="Times New Roman"/>
      <w:sz w:val="24"/>
      <w:szCs w:val="24"/>
    </w:rPr>
  </w:style>
  <w:style w:type="paragraph" w:customStyle="1" w:styleId="xl46">
    <w:name w:val="xl46"/>
    <w:basedOn w:val="Normal"/>
    <w:uiPriority w:val="99"/>
    <w:rsid w:val="0094187C"/>
    <w:pPr>
      <w:shd w:val="clear" w:color="auto" w:fill="FF6600"/>
      <w:spacing w:before="100" w:beforeAutospacing="1" w:after="100" w:afterAutospacing="1"/>
      <w:jc w:val="center"/>
    </w:pPr>
    <w:rPr>
      <w:rFonts w:eastAsia="Times New Roman"/>
      <w:sz w:val="24"/>
      <w:szCs w:val="24"/>
    </w:rPr>
  </w:style>
  <w:style w:type="paragraph" w:customStyle="1" w:styleId="xl47">
    <w:name w:val="xl47"/>
    <w:basedOn w:val="Normal"/>
    <w:uiPriority w:val="99"/>
    <w:rsid w:val="0094187C"/>
    <w:pPr>
      <w:shd w:val="clear" w:color="auto" w:fill="3366FF"/>
      <w:spacing w:before="100" w:beforeAutospacing="1" w:after="100" w:afterAutospacing="1"/>
      <w:jc w:val="center"/>
    </w:pPr>
    <w:rPr>
      <w:rFonts w:eastAsia="Times New Roman"/>
      <w:sz w:val="24"/>
      <w:szCs w:val="24"/>
    </w:rPr>
  </w:style>
  <w:style w:type="paragraph" w:customStyle="1" w:styleId="xl48">
    <w:name w:val="xl48"/>
    <w:basedOn w:val="Normal"/>
    <w:uiPriority w:val="99"/>
    <w:rsid w:val="0094187C"/>
    <w:pPr>
      <w:shd w:val="clear" w:color="auto" w:fill="FF9900"/>
      <w:spacing w:before="100" w:beforeAutospacing="1" w:after="100" w:afterAutospacing="1"/>
      <w:jc w:val="center"/>
    </w:pPr>
    <w:rPr>
      <w:rFonts w:eastAsia="Times New Roman"/>
      <w:sz w:val="24"/>
      <w:szCs w:val="24"/>
    </w:rPr>
  </w:style>
  <w:style w:type="paragraph" w:customStyle="1" w:styleId="xl49">
    <w:name w:val="xl49"/>
    <w:basedOn w:val="Normal"/>
    <w:uiPriority w:val="99"/>
    <w:rsid w:val="0094187C"/>
    <w:pPr>
      <w:shd w:val="clear" w:color="auto" w:fill="0000FF"/>
      <w:spacing w:before="100" w:beforeAutospacing="1" w:after="100" w:afterAutospacing="1"/>
      <w:jc w:val="center"/>
    </w:pPr>
    <w:rPr>
      <w:rFonts w:eastAsia="Times New Roman"/>
      <w:sz w:val="24"/>
      <w:szCs w:val="24"/>
    </w:rPr>
  </w:style>
  <w:style w:type="paragraph" w:customStyle="1" w:styleId="xl50">
    <w:name w:val="xl50"/>
    <w:basedOn w:val="Normal"/>
    <w:uiPriority w:val="99"/>
    <w:rsid w:val="0094187C"/>
    <w:pPr>
      <w:pBdr>
        <w:left w:val="single" w:sz="8" w:space="0" w:color="auto"/>
      </w:pBdr>
      <w:shd w:val="clear" w:color="auto" w:fill="FFFFFF"/>
      <w:spacing w:before="100" w:beforeAutospacing="1" w:after="100" w:afterAutospacing="1"/>
    </w:pPr>
    <w:rPr>
      <w:rFonts w:eastAsia="Times New Roman"/>
      <w:sz w:val="24"/>
      <w:szCs w:val="24"/>
    </w:rPr>
  </w:style>
  <w:style w:type="paragraph" w:customStyle="1" w:styleId="xl51">
    <w:name w:val="xl51"/>
    <w:basedOn w:val="Normal"/>
    <w:uiPriority w:val="99"/>
    <w:rsid w:val="0094187C"/>
    <w:pPr>
      <w:shd w:val="clear" w:color="auto" w:fill="FFCC99"/>
      <w:spacing w:before="100" w:beforeAutospacing="1" w:after="100" w:afterAutospacing="1"/>
      <w:jc w:val="center"/>
    </w:pPr>
    <w:rPr>
      <w:rFonts w:eastAsia="Times New Roman"/>
      <w:sz w:val="24"/>
      <w:szCs w:val="24"/>
    </w:rPr>
  </w:style>
  <w:style w:type="paragraph" w:customStyle="1" w:styleId="xl52">
    <w:name w:val="xl52"/>
    <w:basedOn w:val="Normal"/>
    <w:uiPriority w:val="99"/>
    <w:rsid w:val="0094187C"/>
    <w:pPr>
      <w:shd w:val="clear" w:color="auto" w:fill="000080"/>
      <w:spacing w:before="100" w:beforeAutospacing="1" w:after="100" w:afterAutospacing="1"/>
      <w:jc w:val="center"/>
    </w:pPr>
    <w:rPr>
      <w:rFonts w:eastAsia="Times New Roman"/>
      <w:color w:val="FFFFFF"/>
      <w:sz w:val="24"/>
      <w:szCs w:val="24"/>
    </w:rPr>
  </w:style>
  <w:style w:type="paragraph" w:customStyle="1" w:styleId="xl53">
    <w:name w:val="xl53"/>
    <w:basedOn w:val="Normal"/>
    <w:uiPriority w:val="99"/>
    <w:rsid w:val="0094187C"/>
    <w:pPr>
      <w:shd w:val="clear" w:color="auto" w:fill="00CCFF"/>
      <w:spacing w:before="100" w:beforeAutospacing="1" w:after="100" w:afterAutospacing="1"/>
      <w:jc w:val="center"/>
    </w:pPr>
    <w:rPr>
      <w:rFonts w:eastAsia="Times New Roman"/>
      <w:sz w:val="24"/>
      <w:szCs w:val="24"/>
    </w:rPr>
  </w:style>
  <w:style w:type="paragraph" w:customStyle="1" w:styleId="xl54">
    <w:name w:val="xl54"/>
    <w:basedOn w:val="Normal"/>
    <w:uiPriority w:val="99"/>
    <w:rsid w:val="0094187C"/>
    <w:pPr>
      <w:pBdr>
        <w:left w:val="single" w:sz="8" w:space="0" w:color="auto"/>
        <w:bottom w:val="single" w:sz="8" w:space="0" w:color="auto"/>
      </w:pBdr>
      <w:shd w:val="clear" w:color="auto" w:fill="FFFFFF"/>
      <w:spacing w:before="100" w:beforeAutospacing="1" w:after="100" w:afterAutospacing="1"/>
    </w:pPr>
    <w:rPr>
      <w:rFonts w:eastAsia="Times New Roman"/>
      <w:sz w:val="24"/>
      <w:szCs w:val="24"/>
    </w:rPr>
  </w:style>
  <w:style w:type="paragraph" w:customStyle="1" w:styleId="xl55">
    <w:name w:val="xl55"/>
    <w:basedOn w:val="Normal"/>
    <w:uiPriority w:val="99"/>
    <w:rsid w:val="0094187C"/>
    <w:pPr>
      <w:pBdr>
        <w:bottom w:val="single" w:sz="8" w:space="0" w:color="auto"/>
      </w:pBdr>
      <w:shd w:val="clear" w:color="auto" w:fill="FFFFFF"/>
      <w:spacing w:before="100" w:beforeAutospacing="1" w:after="100" w:afterAutospacing="1"/>
    </w:pPr>
    <w:rPr>
      <w:rFonts w:eastAsia="Times New Roman"/>
      <w:sz w:val="24"/>
      <w:szCs w:val="24"/>
    </w:rPr>
  </w:style>
  <w:style w:type="paragraph" w:customStyle="1" w:styleId="xl56">
    <w:name w:val="xl56"/>
    <w:basedOn w:val="Normal"/>
    <w:uiPriority w:val="99"/>
    <w:rsid w:val="0094187C"/>
    <w:pPr>
      <w:pBdr>
        <w:bottom w:val="single" w:sz="8" w:space="0" w:color="auto"/>
        <w:right w:val="single" w:sz="8" w:space="0" w:color="auto"/>
      </w:pBdr>
      <w:spacing w:before="100" w:beforeAutospacing="1" w:after="100" w:afterAutospacing="1"/>
    </w:pPr>
    <w:rPr>
      <w:rFonts w:eastAsia="Times New Roman"/>
      <w:sz w:val="24"/>
      <w:szCs w:val="24"/>
    </w:rPr>
  </w:style>
  <w:style w:type="paragraph" w:customStyle="1" w:styleId="xl57">
    <w:name w:val="xl57"/>
    <w:basedOn w:val="Normal"/>
    <w:uiPriority w:val="99"/>
    <w:rsid w:val="0094187C"/>
    <w:pPr>
      <w:pBdr>
        <w:bottom w:val="single" w:sz="8" w:space="0" w:color="auto"/>
      </w:pBdr>
      <w:shd w:val="clear" w:color="auto" w:fill="FFFFFF"/>
      <w:spacing w:before="100" w:beforeAutospacing="1" w:after="100" w:afterAutospacing="1"/>
    </w:pPr>
    <w:rPr>
      <w:rFonts w:eastAsia="Times New Roman"/>
      <w:sz w:val="24"/>
      <w:szCs w:val="24"/>
    </w:rPr>
  </w:style>
  <w:style w:type="paragraph" w:customStyle="1" w:styleId="xl58">
    <w:name w:val="xl58"/>
    <w:basedOn w:val="Normal"/>
    <w:uiPriority w:val="99"/>
    <w:rsid w:val="0094187C"/>
    <w:pPr>
      <w:pBdr>
        <w:bottom w:val="single" w:sz="8" w:space="0" w:color="auto"/>
        <w:right w:val="single" w:sz="8" w:space="0" w:color="auto"/>
      </w:pBdr>
      <w:spacing w:before="100" w:beforeAutospacing="1" w:after="100" w:afterAutospacing="1"/>
    </w:pPr>
    <w:rPr>
      <w:rFonts w:eastAsia="Times New Roman"/>
      <w:sz w:val="24"/>
      <w:szCs w:val="24"/>
    </w:rPr>
  </w:style>
  <w:style w:type="paragraph" w:customStyle="1" w:styleId="xl59">
    <w:name w:val="xl59"/>
    <w:basedOn w:val="Normal"/>
    <w:uiPriority w:val="99"/>
    <w:rsid w:val="0094187C"/>
    <w:pPr>
      <w:shd w:val="clear" w:color="auto" w:fill="000080"/>
      <w:spacing w:before="100" w:beforeAutospacing="1" w:after="100" w:afterAutospacing="1"/>
      <w:jc w:val="center"/>
    </w:pPr>
    <w:rPr>
      <w:rFonts w:eastAsia="Times New Roman"/>
      <w:color w:val="FFFFFF"/>
      <w:sz w:val="24"/>
      <w:szCs w:val="24"/>
    </w:rPr>
  </w:style>
  <w:style w:type="paragraph" w:customStyle="1" w:styleId="xl60">
    <w:name w:val="xl60"/>
    <w:basedOn w:val="Normal"/>
    <w:uiPriority w:val="99"/>
    <w:rsid w:val="0094187C"/>
    <w:pPr>
      <w:shd w:val="clear" w:color="auto" w:fill="00CCFF"/>
      <w:spacing w:before="100" w:beforeAutospacing="1" w:after="100" w:afterAutospacing="1"/>
      <w:jc w:val="center"/>
    </w:pPr>
    <w:rPr>
      <w:rFonts w:eastAsia="Times New Roman"/>
      <w:sz w:val="24"/>
      <w:szCs w:val="24"/>
    </w:rPr>
  </w:style>
  <w:style w:type="paragraph" w:customStyle="1" w:styleId="CM4">
    <w:name w:val="CM4"/>
    <w:basedOn w:val="Normal"/>
    <w:next w:val="Normal"/>
    <w:uiPriority w:val="99"/>
    <w:rsid w:val="0094187C"/>
    <w:pPr>
      <w:autoSpaceDE w:val="0"/>
      <w:autoSpaceDN w:val="0"/>
      <w:adjustRightInd w:val="0"/>
      <w:spacing w:after="0"/>
      <w:jc w:val="left"/>
    </w:pPr>
    <w:rPr>
      <w:rFonts w:ascii="EUAlbertina" w:eastAsia="Times New Roman" w:hAnsi="EUAlbertina"/>
      <w:sz w:val="24"/>
      <w:szCs w:val="24"/>
    </w:rPr>
  </w:style>
  <w:style w:type="character" w:customStyle="1" w:styleId="StyleCaptionJustifiedChar">
    <w:name w:val="Style Caption + Justified Char"/>
    <w:link w:val="StyleCaptionJustified"/>
    <w:locked/>
    <w:rsid w:val="0094187C"/>
    <w:rPr>
      <w:rFonts w:ascii="Arial" w:hAnsi="Arial" w:cs="Arial"/>
      <w:bCs/>
      <w:lang w:eastAsia="hr-HR"/>
    </w:rPr>
  </w:style>
  <w:style w:type="paragraph" w:customStyle="1" w:styleId="StyleCaptionJustified">
    <w:name w:val="Style Caption + Justified"/>
    <w:basedOn w:val="Caption"/>
    <w:link w:val="StyleCaptionJustifiedChar"/>
    <w:autoRedefine/>
    <w:rsid w:val="0094187C"/>
    <w:pPr>
      <w:spacing w:after="0"/>
      <w:jc w:val="center"/>
    </w:pPr>
    <w:rPr>
      <w:rFonts w:ascii="Arial" w:hAnsi="Arial"/>
      <w:b w:val="0"/>
      <w:sz w:val="20"/>
      <w:szCs w:val="20"/>
    </w:rPr>
  </w:style>
  <w:style w:type="paragraph" w:customStyle="1" w:styleId="REFERENCES">
    <w:name w:val="REFERENCES"/>
    <w:basedOn w:val="Normal"/>
    <w:uiPriority w:val="99"/>
    <w:rsid w:val="0094187C"/>
    <w:pPr>
      <w:keepLines/>
      <w:ind w:left="567" w:hanging="567"/>
      <w:jc w:val="left"/>
    </w:pPr>
    <w:rPr>
      <w:rFonts w:eastAsia="Times New Roman"/>
      <w:sz w:val="24"/>
      <w:szCs w:val="24"/>
    </w:rPr>
  </w:style>
  <w:style w:type="paragraph" w:customStyle="1" w:styleId="FIGURECAPTION">
    <w:name w:val="FIGURECAPTION"/>
    <w:basedOn w:val="Caption"/>
    <w:uiPriority w:val="99"/>
    <w:rsid w:val="0094187C"/>
    <w:pPr>
      <w:tabs>
        <w:tab w:val="left" w:pos="1134"/>
      </w:tabs>
      <w:spacing w:before="60" w:after="360"/>
      <w:ind w:left="1134" w:hanging="1134"/>
    </w:pPr>
    <w:rPr>
      <w:rFonts w:cs="Arial"/>
    </w:rPr>
  </w:style>
  <w:style w:type="paragraph" w:customStyle="1" w:styleId="FigureSTYLE">
    <w:name w:val="FigureSTYLE"/>
    <w:basedOn w:val="Normal"/>
    <w:uiPriority w:val="99"/>
    <w:rsid w:val="0094187C"/>
    <w:pPr>
      <w:keepNext/>
      <w:spacing w:before="240"/>
    </w:pPr>
    <w:rPr>
      <w:rFonts w:eastAsia="Times New Roman"/>
      <w:sz w:val="24"/>
      <w:szCs w:val="20"/>
    </w:rPr>
  </w:style>
  <w:style w:type="paragraph" w:customStyle="1" w:styleId="head1type">
    <w:name w:val="head1_type"/>
    <w:basedOn w:val="Normal"/>
    <w:uiPriority w:val="99"/>
    <w:rsid w:val="0094187C"/>
    <w:pPr>
      <w:spacing w:before="600" w:after="360"/>
    </w:pPr>
    <w:rPr>
      <w:rFonts w:eastAsia="Times New Roman" w:cs="Arial"/>
      <w:b/>
      <w:bCs/>
      <w:sz w:val="36"/>
      <w:szCs w:val="36"/>
    </w:rPr>
  </w:style>
  <w:style w:type="paragraph" w:customStyle="1" w:styleId="CAPTIONTABLE0">
    <w:name w:val="CAPTION_TABLE"/>
    <w:basedOn w:val="Caption"/>
    <w:uiPriority w:val="99"/>
    <w:rsid w:val="0094187C"/>
    <w:pPr>
      <w:tabs>
        <w:tab w:val="left" w:pos="1134"/>
      </w:tabs>
      <w:spacing w:before="240"/>
      <w:ind w:left="1134" w:hanging="1134"/>
    </w:pPr>
    <w:rPr>
      <w:rFonts w:cs="Arial"/>
    </w:rPr>
  </w:style>
  <w:style w:type="paragraph" w:customStyle="1" w:styleId="TableCaptLeft">
    <w:name w:val="TableCaptLeft"/>
    <w:basedOn w:val="Normal"/>
    <w:uiPriority w:val="99"/>
    <w:rsid w:val="0094187C"/>
    <w:pPr>
      <w:spacing w:before="20" w:after="20"/>
      <w:jc w:val="left"/>
    </w:pPr>
    <w:rPr>
      <w:rFonts w:eastAsia="Times New Roman"/>
      <w:b/>
      <w:bCs/>
      <w:szCs w:val="20"/>
    </w:rPr>
  </w:style>
  <w:style w:type="paragraph" w:customStyle="1" w:styleId="TableTextLeft">
    <w:name w:val="TableTextLeft"/>
    <w:basedOn w:val="Normal"/>
    <w:uiPriority w:val="99"/>
    <w:rsid w:val="0094187C"/>
    <w:pPr>
      <w:spacing w:before="20" w:after="20"/>
      <w:jc w:val="left"/>
    </w:pPr>
    <w:rPr>
      <w:rFonts w:eastAsia="Times New Roman"/>
      <w:szCs w:val="20"/>
    </w:rPr>
  </w:style>
  <w:style w:type="paragraph" w:customStyle="1" w:styleId="TableTextRemark">
    <w:name w:val="TableTextRemark"/>
    <w:basedOn w:val="TableTextLeft"/>
    <w:uiPriority w:val="99"/>
    <w:rsid w:val="0094187C"/>
    <w:rPr>
      <w:sz w:val="18"/>
    </w:rPr>
  </w:style>
  <w:style w:type="paragraph" w:customStyle="1" w:styleId="GLOSSARY">
    <w:name w:val="GLOSSARY"/>
    <w:basedOn w:val="REFERENCES"/>
    <w:uiPriority w:val="99"/>
    <w:rsid w:val="0094187C"/>
    <w:pPr>
      <w:ind w:left="1134" w:hanging="1134"/>
    </w:pPr>
    <w:rPr>
      <w:szCs w:val="20"/>
    </w:rPr>
  </w:style>
  <w:style w:type="paragraph" w:customStyle="1" w:styleId="LISTBULLET">
    <w:name w:val="LIST_BULLET"/>
    <w:basedOn w:val="Normal"/>
    <w:uiPriority w:val="99"/>
    <w:rsid w:val="0094187C"/>
    <w:pPr>
      <w:numPr>
        <w:numId w:val="8"/>
      </w:numPr>
      <w:jc w:val="left"/>
    </w:pPr>
    <w:rPr>
      <w:rFonts w:eastAsia="Times New Roman"/>
      <w:iCs/>
      <w:sz w:val="24"/>
      <w:szCs w:val="20"/>
    </w:rPr>
  </w:style>
  <w:style w:type="paragraph" w:customStyle="1" w:styleId="TableTexRight">
    <w:name w:val="TableTexRight"/>
    <w:basedOn w:val="TableTextLeft"/>
    <w:uiPriority w:val="99"/>
    <w:rsid w:val="0094187C"/>
    <w:pPr>
      <w:jc w:val="right"/>
    </w:pPr>
  </w:style>
  <w:style w:type="paragraph" w:customStyle="1" w:styleId="xAEAbackocverStyleRGB7015635LeftAfter10pt">
    <w:name w:val="xAEA back ocver Style (RGB(7015635)) Left After: 10 pt"/>
    <w:basedOn w:val="Normal"/>
    <w:uiPriority w:val="99"/>
    <w:rsid w:val="0094187C"/>
    <w:pPr>
      <w:spacing w:after="240"/>
      <w:jc w:val="left"/>
    </w:pPr>
    <w:rPr>
      <w:rFonts w:ascii="Arial" w:eastAsia="Times New Roman" w:hAnsi="Arial"/>
      <w:color w:val="469C23"/>
      <w:sz w:val="22"/>
      <w:szCs w:val="20"/>
    </w:rPr>
  </w:style>
  <w:style w:type="paragraph" w:customStyle="1" w:styleId="QAQC-question">
    <w:name w:val="QA/QC - question"/>
    <w:uiPriority w:val="99"/>
    <w:rsid w:val="0094187C"/>
    <w:pPr>
      <w:spacing w:after="120"/>
    </w:pPr>
    <w:rPr>
      <w:rFonts w:ascii="Arial" w:eastAsia="Times New Roman" w:hAnsi="Arial"/>
      <w:b/>
      <w:bCs/>
      <w:noProof/>
      <w:color w:val="008000"/>
    </w:rPr>
  </w:style>
  <w:style w:type="paragraph" w:customStyle="1" w:styleId="Title-main-Coverpage">
    <w:name w:val="Title-main - Coverpage"/>
    <w:basedOn w:val="Header"/>
    <w:uiPriority w:val="99"/>
    <w:rsid w:val="0094187C"/>
    <w:pPr>
      <w:tabs>
        <w:tab w:val="clear" w:pos="4513"/>
        <w:tab w:val="clear" w:pos="9026"/>
        <w:tab w:val="right" w:pos="9072"/>
      </w:tabs>
      <w:spacing w:after="240"/>
      <w:jc w:val="right"/>
    </w:pPr>
    <w:rPr>
      <w:rFonts w:ascii="Arial" w:hAnsi="Arial" w:cs="Arial"/>
      <w:b/>
      <w:bCs/>
      <w:color w:val="4D4D4D"/>
      <w:kern w:val="72"/>
      <w:sz w:val="52"/>
      <w:szCs w:val="20"/>
    </w:rPr>
  </w:style>
  <w:style w:type="paragraph" w:customStyle="1" w:styleId="Tital-sub-Coverpage">
    <w:name w:val="Tital-sub - Coverpage"/>
    <w:basedOn w:val="Header"/>
    <w:uiPriority w:val="99"/>
    <w:rsid w:val="0094187C"/>
    <w:pPr>
      <w:tabs>
        <w:tab w:val="clear" w:pos="4513"/>
        <w:tab w:val="clear" w:pos="9026"/>
        <w:tab w:val="right" w:pos="9072"/>
      </w:tabs>
      <w:spacing w:after="0"/>
      <w:ind w:right="-1"/>
      <w:jc w:val="right"/>
    </w:pPr>
    <w:rPr>
      <w:rFonts w:ascii="Arial" w:hAnsi="Arial" w:cs="Arial"/>
      <w:color w:val="008000"/>
      <w:kern w:val="72"/>
      <w:sz w:val="40"/>
      <w:szCs w:val="40"/>
    </w:rPr>
  </w:style>
  <w:style w:type="paragraph" w:customStyle="1" w:styleId="Title-Ref-Coverpage">
    <w:name w:val="Title-Ref - Coverpage"/>
    <w:basedOn w:val="Header"/>
    <w:uiPriority w:val="99"/>
    <w:rsid w:val="0094187C"/>
    <w:pPr>
      <w:tabs>
        <w:tab w:val="clear" w:pos="4513"/>
        <w:tab w:val="clear" w:pos="9026"/>
        <w:tab w:val="right" w:pos="9072"/>
      </w:tabs>
      <w:spacing w:after="0"/>
      <w:ind w:right="-1"/>
      <w:jc w:val="right"/>
    </w:pPr>
    <w:rPr>
      <w:rFonts w:ascii="Arial" w:hAnsi="Arial" w:cs="Arial"/>
      <w:color w:val="92D050"/>
      <w:kern w:val="72"/>
      <w:sz w:val="28"/>
      <w:szCs w:val="28"/>
    </w:rPr>
  </w:style>
  <w:style w:type="paragraph" w:customStyle="1" w:styleId="Heading-Appendix">
    <w:name w:val="Heading - Appendix"/>
    <w:next w:val="Normal"/>
    <w:uiPriority w:val="99"/>
    <w:rsid w:val="0094187C"/>
    <w:pPr>
      <w:keepNext/>
      <w:pageBreakBefore/>
      <w:spacing w:before="120" w:after="240"/>
    </w:pPr>
    <w:rPr>
      <w:rFonts w:ascii="Arial" w:eastAsia="Times New Roman" w:hAnsi="Arial" w:cs="Arial"/>
      <w:b/>
      <w:bCs/>
      <w:color w:val="008000"/>
      <w:sz w:val="40"/>
      <w:szCs w:val="32"/>
    </w:rPr>
  </w:style>
  <w:style w:type="paragraph" w:customStyle="1" w:styleId="Heading-TOC">
    <w:name w:val="Heading - TOC"/>
    <w:uiPriority w:val="99"/>
    <w:rsid w:val="0094187C"/>
    <w:pPr>
      <w:spacing w:before="120" w:after="240"/>
    </w:pPr>
    <w:rPr>
      <w:rFonts w:ascii="Arial" w:eastAsia="Times New Roman" w:hAnsi="Arial" w:cs="Arial"/>
      <w:b/>
      <w:bCs/>
      <w:color w:val="008000"/>
      <w:sz w:val="40"/>
      <w:szCs w:val="32"/>
    </w:rPr>
  </w:style>
  <w:style w:type="paragraph" w:customStyle="1" w:styleId="AEAToC">
    <w:name w:val="AEA ToC"/>
    <w:uiPriority w:val="99"/>
    <w:rsid w:val="0094187C"/>
    <w:pPr>
      <w:spacing w:after="200" w:line="276" w:lineRule="auto"/>
    </w:pPr>
    <w:rPr>
      <w:rFonts w:eastAsia="Times New Roman"/>
      <w:sz w:val="22"/>
      <w:szCs w:val="22"/>
    </w:rPr>
  </w:style>
  <w:style w:type="paragraph" w:customStyle="1" w:styleId="QA-Page">
    <w:name w:val="QA-Page"/>
    <w:uiPriority w:val="99"/>
    <w:rsid w:val="0094187C"/>
    <w:pPr>
      <w:tabs>
        <w:tab w:val="left" w:pos="2366"/>
      </w:tabs>
    </w:pPr>
    <w:rPr>
      <w:rFonts w:ascii="Arial" w:eastAsia="Times New Roman" w:hAnsi="Arial"/>
      <w:szCs w:val="24"/>
    </w:rPr>
  </w:style>
  <w:style w:type="paragraph" w:customStyle="1" w:styleId="CoverQA">
    <w:name w:val="CoverQA"/>
    <w:next w:val="Normal"/>
    <w:uiPriority w:val="99"/>
    <w:rsid w:val="0094187C"/>
    <w:rPr>
      <w:rFonts w:ascii="Arial" w:eastAsia="Times New Roman" w:hAnsi="Arial"/>
      <w:color w:val="7F7F7F"/>
      <w:szCs w:val="24"/>
    </w:rPr>
  </w:style>
  <w:style w:type="paragraph" w:customStyle="1" w:styleId="StyleTitle-main-CoverpageLeft">
    <w:name w:val="Style Title-main - Coverpage + Left"/>
    <w:basedOn w:val="Title-main-Coverpage"/>
    <w:uiPriority w:val="99"/>
    <w:rsid w:val="0094187C"/>
    <w:pPr>
      <w:jc w:val="left"/>
    </w:pPr>
    <w:rPr>
      <w:color w:val="008000"/>
    </w:rPr>
  </w:style>
  <w:style w:type="paragraph" w:customStyle="1" w:styleId="StyleTital-sub-CoverpageLeft">
    <w:name w:val="Style Tital-sub - Coverpage + Left"/>
    <w:basedOn w:val="Tital-sub-Coverpage"/>
    <w:uiPriority w:val="99"/>
    <w:rsid w:val="0094187C"/>
    <w:pPr>
      <w:pBdr>
        <w:bottom w:val="single" w:sz="4" w:space="1" w:color="auto"/>
      </w:pBdr>
      <w:spacing w:line="360" w:lineRule="auto"/>
      <w:jc w:val="left"/>
    </w:pPr>
    <w:rPr>
      <w:color w:val="404040"/>
      <w:szCs w:val="20"/>
    </w:rPr>
  </w:style>
  <w:style w:type="paragraph" w:customStyle="1" w:styleId="StyleQAQC-questionRightBefore3ptAfter3pt">
    <w:name w:val="Style QA/QC - question + Right Before:  3 pt After:  3 pt"/>
    <w:basedOn w:val="QAQC-question"/>
    <w:uiPriority w:val="99"/>
    <w:rsid w:val="0094187C"/>
    <w:pPr>
      <w:spacing w:before="120" w:after="0"/>
    </w:pPr>
  </w:style>
  <w:style w:type="paragraph" w:customStyle="1" w:styleId="FormatvorlageBlockZeilenabstand15Zeilen1">
    <w:name w:val="Formatvorlage Block Zeilenabstand:  15 Zeilen1"/>
    <w:basedOn w:val="Normal"/>
    <w:autoRedefine/>
    <w:uiPriority w:val="99"/>
    <w:rsid w:val="0094187C"/>
    <w:pPr>
      <w:spacing w:after="0" w:line="360" w:lineRule="auto"/>
    </w:pPr>
    <w:rPr>
      <w:rFonts w:ascii="Arial" w:eastAsia="Times New Roman" w:hAnsi="Arial"/>
      <w:sz w:val="22"/>
    </w:rPr>
  </w:style>
  <w:style w:type="paragraph" w:customStyle="1" w:styleId="FormatvorlageBlockZeilenabstand15Zeilen">
    <w:name w:val="Formatvorlage Block Zeilenabstand:  15 Zeilen"/>
    <w:basedOn w:val="Normal"/>
    <w:autoRedefine/>
    <w:uiPriority w:val="99"/>
    <w:rsid w:val="0094187C"/>
    <w:pPr>
      <w:spacing w:after="0" w:line="360" w:lineRule="auto"/>
    </w:pPr>
    <w:rPr>
      <w:rFonts w:ascii="Arial" w:eastAsia="Times New Roman" w:hAnsi="Arial"/>
      <w:sz w:val="22"/>
    </w:rPr>
  </w:style>
  <w:style w:type="paragraph" w:customStyle="1" w:styleId="DissKapitelberschrift-311">
    <w:name w:val="Diss_Kapitelüberschrift-3.1.1."/>
    <w:basedOn w:val="Normal"/>
    <w:autoRedefine/>
    <w:uiPriority w:val="99"/>
    <w:rsid w:val="0094187C"/>
    <w:pPr>
      <w:numPr>
        <w:numId w:val="9"/>
      </w:numPr>
      <w:spacing w:after="0" w:line="360" w:lineRule="auto"/>
      <w:jc w:val="left"/>
    </w:pPr>
    <w:rPr>
      <w:rFonts w:eastAsia="Times New Roman"/>
      <w:sz w:val="24"/>
      <w:szCs w:val="24"/>
    </w:rPr>
  </w:style>
  <w:style w:type="paragraph" w:customStyle="1" w:styleId="Pa1">
    <w:name w:val="Pa1"/>
    <w:basedOn w:val="Default"/>
    <w:next w:val="Default"/>
    <w:uiPriority w:val="99"/>
    <w:rsid w:val="0094187C"/>
    <w:pPr>
      <w:spacing w:line="241" w:lineRule="atLeast"/>
    </w:pPr>
    <w:rPr>
      <w:rFonts w:ascii="Myriad Pro" w:eastAsia="Calibri" w:hAnsi="Myriad Pro" w:cs="Times New Roman"/>
      <w:color w:val="auto"/>
    </w:rPr>
  </w:style>
  <w:style w:type="paragraph" w:customStyle="1" w:styleId="Pa0">
    <w:name w:val="Pa0"/>
    <w:basedOn w:val="Default"/>
    <w:next w:val="Default"/>
    <w:uiPriority w:val="99"/>
    <w:rsid w:val="0094187C"/>
    <w:pPr>
      <w:spacing w:line="241" w:lineRule="atLeast"/>
    </w:pPr>
    <w:rPr>
      <w:rFonts w:ascii="Myriad" w:eastAsia="Times New Roman" w:hAnsi="Myriad" w:cs="Times New Roman"/>
      <w:color w:val="auto"/>
    </w:rPr>
  </w:style>
  <w:style w:type="paragraph" w:customStyle="1" w:styleId="Pa8">
    <w:name w:val="Pa8"/>
    <w:basedOn w:val="Default"/>
    <w:next w:val="Default"/>
    <w:uiPriority w:val="99"/>
    <w:rsid w:val="0094187C"/>
    <w:pPr>
      <w:spacing w:line="241" w:lineRule="atLeast"/>
    </w:pPr>
    <w:rPr>
      <w:rFonts w:ascii="Myriad" w:eastAsia="Times New Roman" w:hAnsi="Myriad" w:cs="Times New Roman"/>
      <w:color w:val="auto"/>
    </w:rPr>
  </w:style>
  <w:style w:type="paragraph" w:customStyle="1" w:styleId="Pa9">
    <w:name w:val="Pa9"/>
    <w:basedOn w:val="Default"/>
    <w:next w:val="Default"/>
    <w:uiPriority w:val="99"/>
    <w:rsid w:val="0094187C"/>
    <w:pPr>
      <w:spacing w:line="241" w:lineRule="atLeast"/>
    </w:pPr>
    <w:rPr>
      <w:rFonts w:ascii="Myriad" w:eastAsia="Times New Roman" w:hAnsi="Myriad" w:cs="Times New Roman"/>
      <w:color w:val="auto"/>
    </w:rPr>
  </w:style>
  <w:style w:type="paragraph" w:customStyle="1" w:styleId="Pa11">
    <w:name w:val="Pa11"/>
    <w:basedOn w:val="Default"/>
    <w:next w:val="Default"/>
    <w:uiPriority w:val="99"/>
    <w:rsid w:val="0094187C"/>
    <w:pPr>
      <w:spacing w:line="241" w:lineRule="atLeast"/>
    </w:pPr>
    <w:rPr>
      <w:rFonts w:ascii="Myriad" w:eastAsia="Times New Roman" w:hAnsi="Myriad" w:cs="Times New Roman"/>
      <w:color w:val="auto"/>
    </w:rPr>
  </w:style>
  <w:style w:type="paragraph" w:customStyle="1" w:styleId="Pa10">
    <w:name w:val="Pa10"/>
    <w:basedOn w:val="Default"/>
    <w:next w:val="Default"/>
    <w:uiPriority w:val="99"/>
    <w:rsid w:val="0094187C"/>
    <w:pPr>
      <w:spacing w:line="241" w:lineRule="atLeast"/>
    </w:pPr>
    <w:rPr>
      <w:rFonts w:ascii="Myriad" w:eastAsia="Times New Roman" w:hAnsi="Myriad" w:cs="Times New Roman"/>
      <w:color w:val="auto"/>
    </w:rPr>
  </w:style>
  <w:style w:type="paragraph" w:customStyle="1" w:styleId="Pa7">
    <w:name w:val="Pa7"/>
    <w:basedOn w:val="Default"/>
    <w:next w:val="Default"/>
    <w:uiPriority w:val="99"/>
    <w:rsid w:val="0094187C"/>
    <w:pPr>
      <w:spacing w:line="241" w:lineRule="atLeast"/>
    </w:pPr>
    <w:rPr>
      <w:rFonts w:ascii="Myriad" w:eastAsia="Times New Roman" w:hAnsi="Myriad" w:cs="Times New Roman"/>
      <w:color w:val="auto"/>
    </w:rPr>
  </w:style>
  <w:style w:type="paragraph" w:customStyle="1" w:styleId="Listenabsatz1">
    <w:name w:val="Listenabsatz1"/>
    <w:basedOn w:val="Normal"/>
    <w:uiPriority w:val="99"/>
    <w:qFormat/>
    <w:rsid w:val="0094187C"/>
    <w:pPr>
      <w:spacing w:after="200" w:line="276" w:lineRule="auto"/>
      <w:ind w:left="720"/>
      <w:jc w:val="left"/>
    </w:pPr>
    <w:rPr>
      <w:rFonts w:ascii="Calibri" w:hAnsi="Calibri" w:cs="Calibri"/>
      <w:sz w:val="22"/>
    </w:rPr>
  </w:style>
  <w:style w:type="character" w:customStyle="1" w:styleId="EstiloCar">
    <w:name w:val="Estilo Car"/>
    <w:link w:val="Estilo"/>
    <w:locked/>
    <w:rsid w:val="0094187C"/>
    <w:rPr>
      <w:rFonts w:ascii="Arial" w:hAnsi="Arial" w:cs="Arial"/>
      <w:sz w:val="24"/>
      <w:szCs w:val="24"/>
      <w:lang w:val="hr-HR" w:eastAsia="hr-HR"/>
    </w:rPr>
  </w:style>
  <w:style w:type="paragraph" w:customStyle="1" w:styleId="Estilo">
    <w:name w:val="Estilo"/>
    <w:basedOn w:val="Normal"/>
    <w:link w:val="EstiloCar"/>
    <w:rsid w:val="0094187C"/>
    <w:pPr>
      <w:overflowPunct w:val="0"/>
      <w:autoSpaceDE w:val="0"/>
      <w:autoSpaceDN w:val="0"/>
      <w:adjustRightInd w:val="0"/>
      <w:spacing w:before="120" w:line="360" w:lineRule="auto"/>
    </w:pPr>
    <w:rPr>
      <w:rFonts w:ascii="Arial" w:hAnsi="Arial"/>
      <w:sz w:val="24"/>
      <w:szCs w:val="24"/>
    </w:rPr>
  </w:style>
  <w:style w:type="paragraph" w:customStyle="1" w:styleId="Prrafodelista">
    <w:name w:val="Párrafo de lista"/>
    <w:basedOn w:val="Normal"/>
    <w:uiPriority w:val="99"/>
    <w:qFormat/>
    <w:rsid w:val="0094187C"/>
    <w:pPr>
      <w:spacing w:after="200" w:line="276" w:lineRule="auto"/>
      <w:ind w:left="720"/>
    </w:pPr>
    <w:rPr>
      <w:rFonts w:ascii="Calibri" w:hAnsi="Calibri" w:cs="Calibri"/>
      <w:sz w:val="22"/>
    </w:rPr>
  </w:style>
  <w:style w:type="character" w:customStyle="1" w:styleId="TextChar">
    <w:name w:val="Text Char"/>
    <w:link w:val="Text"/>
    <w:locked/>
    <w:rsid w:val="0094187C"/>
    <w:rPr>
      <w:rFonts w:ascii="Arial" w:hAnsi="Arial" w:cs="Arial"/>
      <w:sz w:val="24"/>
      <w:szCs w:val="24"/>
      <w:lang w:eastAsia="hr-HR"/>
    </w:rPr>
  </w:style>
  <w:style w:type="paragraph" w:customStyle="1" w:styleId="Text">
    <w:name w:val="Text"/>
    <w:basedOn w:val="Normal"/>
    <w:link w:val="TextChar"/>
    <w:rsid w:val="0094187C"/>
    <w:pPr>
      <w:spacing w:before="120" w:after="240"/>
    </w:pPr>
    <w:rPr>
      <w:rFonts w:ascii="Arial" w:hAnsi="Arial"/>
      <w:sz w:val="24"/>
      <w:szCs w:val="24"/>
    </w:rPr>
  </w:style>
  <w:style w:type="paragraph" w:customStyle="1" w:styleId="Point0">
    <w:name w:val="Point 0"/>
    <w:basedOn w:val="Normal"/>
    <w:uiPriority w:val="99"/>
    <w:rsid w:val="0094187C"/>
    <w:pPr>
      <w:spacing w:before="120"/>
      <w:ind w:left="850" w:hanging="850"/>
    </w:pPr>
    <w:rPr>
      <w:rFonts w:eastAsia="Times New Roman"/>
      <w:sz w:val="24"/>
      <w:szCs w:val="20"/>
    </w:rPr>
  </w:style>
  <w:style w:type="paragraph" w:customStyle="1" w:styleId="Text1">
    <w:name w:val="Text 1"/>
    <w:basedOn w:val="Normal"/>
    <w:uiPriority w:val="99"/>
    <w:rsid w:val="0094187C"/>
    <w:pPr>
      <w:spacing w:before="120"/>
      <w:ind w:left="850"/>
    </w:pPr>
    <w:rPr>
      <w:rFonts w:eastAsia="Times New Roman"/>
      <w:sz w:val="24"/>
      <w:szCs w:val="24"/>
    </w:rPr>
  </w:style>
  <w:style w:type="paragraph" w:customStyle="1" w:styleId="ListNumber2Level2">
    <w:name w:val="List Number 2 (Level 2)"/>
    <w:basedOn w:val="Normal"/>
    <w:rsid w:val="00FC4146"/>
    <w:pPr>
      <w:numPr>
        <w:ilvl w:val="1"/>
        <w:numId w:val="36"/>
      </w:numPr>
      <w:spacing w:after="240"/>
    </w:pPr>
    <w:rPr>
      <w:rFonts w:eastAsia="Times New Roman"/>
      <w:sz w:val="24"/>
      <w:szCs w:val="20"/>
      <w:lang w:eastAsia="en-US" w:bidi="ar-SA"/>
    </w:rPr>
  </w:style>
  <w:style w:type="paragraph" w:customStyle="1" w:styleId="ListNumber2Level3">
    <w:name w:val="List Number 2 (Level 3)"/>
    <w:basedOn w:val="Normal"/>
    <w:rsid w:val="00FC4146"/>
    <w:pPr>
      <w:numPr>
        <w:ilvl w:val="2"/>
        <w:numId w:val="36"/>
      </w:numPr>
      <w:spacing w:after="240"/>
    </w:pPr>
    <w:rPr>
      <w:rFonts w:eastAsia="Times New Roman"/>
      <w:sz w:val="24"/>
      <w:szCs w:val="20"/>
      <w:lang w:eastAsia="en-US" w:bidi="ar-SA"/>
    </w:rPr>
  </w:style>
  <w:style w:type="paragraph" w:customStyle="1" w:styleId="ListNumber2Level4">
    <w:name w:val="List Number 2 (Level 4)"/>
    <w:basedOn w:val="Normal"/>
    <w:rsid w:val="00FC4146"/>
    <w:pPr>
      <w:numPr>
        <w:ilvl w:val="3"/>
        <w:numId w:val="36"/>
      </w:numPr>
      <w:spacing w:after="240"/>
    </w:pPr>
    <w:rPr>
      <w:rFonts w:eastAsia="Times New Roman"/>
      <w:sz w:val="24"/>
      <w:szCs w:val="20"/>
      <w:lang w:eastAsia="en-US" w:bidi="ar-SA"/>
    </w:rPr>
  </w:style>
  <w:style w:type="paragraph" w:customStyle="1" w:styleId="StyleJustifiedBefore6ptLinespacing15lines">
    <w:name w:val="Style Justified Before:  6 pt Line spacing:  1.5 lines"/>
    <w:basedOn w:val="Normal"/>
    <w:uiPriority w:val="99"/>
    <w:rsid w:val="0094187C"/>
    <w:pPr>
      <w:spacing w:before="120" w:after="0" w:line="360" w:lineRule="auto"/>
    </w:pPr>
    <w:rPr>
      <w:rFonts w:ascii="Arial" w:eastAsia="Times New Roman" w:hAnsi="Arial"/>
      <w:sz w:val="22"/>
      <w:szCs w:val="20"/>
    </w:rPr>
  </w:style>
  <w:style w:type="character" w:customStyle="1" w:styleId="TablestyleChar">
    <w:name w:val="Table style Char"/>
    <w:link w:val="Tablestyle"/>
    <w:locked/>
    <w:rsid w:val="0094187C"/>
  </w:style>
  <w:style w:type="paragraph" w:customStyle="1" w:styleId="Tablestyle">
    <w:name w:val="Table style"/>
    <w:basedOn w:val="Text"/>
    <w:link w:val="TablestyleChar"/>
    <w:rsid w:val="0094187C"/>
    <w:pPr>
      <w:spacing w:before="60" w:after="60"/>
    </w:pPr>
    <w:rPr>
      <w:rFonts w:ascii="Calibri" w:hAnsi="Calibri"/>
      <w:sz w:val="20"/>
      <w:szCs w:val="20"/>
    </w:rPr>
  </w:style>
  <w:style w:type="character" w:customStyle="1" w:styleId="TextBoldChar">
    <w:name w:val="Text + Bold Char"/>
    <w:link w:val="TextBold"/>
    <w:locked/>
    <w:rsid w:val="0094187C"/>
    <w:rPr>
      <w:rFonts w:ascii="Arial" w:hAnsi="Arial" w:cs="Arial"/>
      <w:b/>
      <w:bCs/>
      <w:sz w:val="22"/>
      <w:szCs w:val="24"/>
      <w:lang w:eastAsia="hr-HR"/>
    </w:rPr>
  </w:style>
  <w:style w:type="paragraph" w:customStyle="1" w:styleId="TextBold">
    <w:name w:val="Text + Bold"/>
    <w:basedOn w:val="Text"/>
    <w:link w:val="TextBoldChar"/>
    <w:rsid w:val="0094187C"/>
    <w:rPr>
      <w:b/>
      <w:bCs/>
      <w:sz w:val="22"/>
    </w:rPr>
  </w:style>
  <w:style w:type="character" w:customStyle="1" w:styleId="StyleStyleHeading2CharNotBoldCustomColorRGB03296NotChar">
    <w:name w:val="Style Style Heading 2Char + Not Bold Custom Color(RGB(03296)) + Not... Char"/>
    <w:link w:val="StyleStyleHeading2CharNotBoldCustomColorRGB03296Not"/>
    <w:locked/>
    <w:rsid w:val="0094187C"/>
    <w:rPr>
      <w:rFonts w:ascii="Arial" w:hAnsi="Arial" w:cs="Arial"/>
      <w:b/>
      <w:sz w:val="22"/>
    </w:rPr>
  </w:style>
  <w:style w:type="paragraph" w:customStyle="1" w:styleId="StyleStyleHeading2CharNotBoldCustomColorRGB03296Not">
    <w:name w:val="Style Style Heading 2Char + Not Bold Custom Color(RGB(03296)) + Not..."/>
    <w:basedOn w:val="Normal"/>
    <w:link w:val="StyleStyleHeading2CharNotBoldCustomColorRGB03296NotChar"/>
    <w:autoRedefine/>
    <w:rsid w:val="0094187C"/>
    <w:pPr>
      <w:keepNext/>
      <w:keepLines/>
      <w:tabs>
        <w:tab w:val="num" w:pos="360"/>
      </w:tabs>
      <w:spacing w:after="0"/>
      <w:outlineLvl w:val="1"/>
    </w:pPr>
    <w:rPr>
      <w:rFonts w:ascii="Arial" w:hAnsi="Arial"/>
      <w:b/>
      <w:sz w:val="22"/>
      <w:szCs w:val="20"/>
    </w:rPr>
  </w:style>
  <w:style w:type="character" w:styleId="PageNumber">
    <w:name w:val="page number"/>
    <w:uiPriority w:val="99"/>
    <w:semiHidden/>
    <w:unhideWhenUsed/>
    <w:rsid w:val="0094187C"/>
    <w:rPr>
      <w:rFonts w:ascii="Arial" w:hAnsi="Arial" w:cs="Times New Roman" w:hint="default"/>
      <w:sz w:val="20"/>
    </w:rPr>
  </w:style>
  <w:style w:type="character" w:customStyle="1" w:styleId="MediumGrid11">
    <w:name w:val="Medium Grid 11"/>
    <w:semiHidden/>
    <w:rsid w:val="0094187C"/>
    <w:rPr>
      <w:rFonts w:ascii="Times New Roman" w:hAnsi="Times New Roman" w:cs="Times New Roman" w:hint="default"/>
      <w:color w:val="808080"/>
    </w:rPr>
  </w:style>
  <w:style w:type="character" w:customStyle="1" w:styleId="a1">
    <w:name w:val="a1"/>
    <w:uiPriority w:val="99"/>
    <w:rsid w:val="0094187C"/>
    <w:rPr>
      <w:rFonts w:ascii="Times New Roman" w:hAnsi="Times New Roman" w:cs="Times New Roman" w:hint="default"/>
      <w:color w:val="008000"/>
    </w:rPr>
  </w:style>
  <w:style w:type="character" w:customStyle="1" w:styleId="Znakisprotnihopomb">
    <w:name w:val="Znaki sprotnih opomb"/>
    <w:rsid w:val="0094187C"/>
    <w:rPr>
      <w:rFonts w:ascii="Times New Roman" w:hAnsi="Times New Roman" w:cs="Times New Roman" w:hint="default"/>
      <w:vertAlign w:val="superscript"/>
    </w:rPr>
  </w:style>
  <w:style w:type="character" w:customStyle="1" w:styleId="apple-style-span">
    <w:name w:val="apple-style-span"/>
    <w:rsid w:val="0094187C"/>
  </w:style>
  <w:style w:type="character" w:customStyle="1" w:styleId="subtitle1">
    <w:name w:val="subtitle1"/>
    <w:rsid w:val="0094187C"/>
    <w:rPr>
      <w:b/>
      <w:bCs/>
      <w:color w:val="D12B2C"/>
      <w:sz w:val="23"/>
      <w:szCs w:val="23"/>
    </w:rPr>
  </w:style>
  <w:style w:type="character" w:customStyle="1" w:styleId="contenttext1">
    <w:name w:val="contenttext1"/>
    <w:rsid w:val="0094187C"/>
    <w:rPr>
      <w:rFonts w:ascii="Verdana" w:hAnsi="Verdana" w:hint="default"/>
      <w:b w:val="0"/>
      <w:bCs w:val="0"/>
      <w:color w:val="000000"/>
      <w:sz w:val="17"/>
      <w:szCs w:val="17"/>
    </w:rPr>
  </w:style>
  <w:style w:type="character" w:customStyle="1" w:styleId="red1">
    <w:name w:val="red1"/>
    <w:rsid w:val="0094187C"/>
    <w:rPr>
      <w:rFonts w:ascii="FreesiaUPC" w:hAnsi="FreesiaUPC" w:cs="FreesiaUPC" w:hint="default"/>
      <w:color w:val="FF0000"/>
      <w:sz w:val="23"/>
      <w:szCs w:val="23"/>
    </w:rPr>
  </w:style>
  <w:style w:type="character" w:customStyle="1" w:styleId="Heading-ExecSum">
    <w:name w:val="Heading - ExecSum"/>
    <w:rsid w:val="0094187C"/>
    <w:rPr>
      <w:rFonts w:ascii="Times New Roman" w:hAnsi="Times New Roman" w:cs="Times New Roman" w:hint="default"/>
      <w:b/>
      <w:bCs/>
      <w:color w:val="008000"/>
      <w:sz w:val="48"/>
      <w:szCs w:val="48"/>
    </w:rPr>
  </w:style>
  <w:style w:type="character" w:customStyle="1" w:styleId="CoverHeader2">
    <w:name w:val="CoverHeader2"/>
    <w:rsid w:val="0094187C"/>
    <w:rPr>
      <w:b/>
      <w:bCs w:val="0"/>
      <w:color w:val="92D050"/>
      <w:sz w:val="40"/>
    </w:rPr>
  </w:style>
  <w:style w:type="character" w:customStyle="1" w:styleId="CoverHeader1">
    <w:name w:val="CoverHeader1"/>
    <w:rsid w:val="0094187C"/>
    <w:rPr>
      <w:b/>
      <w:bCs w:val="0"/>
      <w:color w:val="808080"/>
      <w:sz w:val="40"/>
    </w:rPr>
  </w:style>
  <w:style w:type="character" w:customStyle="1" w:styleId="QuotationsCallout">
    <w:name w:val="Quotations / Callout"/>
    <w:rsid w:val="0094187C"/>
    <w:rPr>
      <w:rFonts w:ascii="Calibri" w:hAnsi="Calibri" w:cs="Times New Roman" w:hint="default"/>
      <w:color w:val="595959"/>
      <w:sz w:val="24"/>
    </w:rPr>
  </w:style>
  <w:style w:type="character" w:customStyle="1" w:styleId="A5">
    <w:name w:val="A5"/>
    <w:rsid w:val="0094187C"/>
    <w:rPr>
      <w:rFonts w:ascii="Myriad Pro" w:hAnsi="Myriad Pro" w:cs="Myriad Pro" w:hint="default"/>
      <w:b/>
      <w:bCs/>
      <w:color w:val="000000"/>
      <w:sz w:val="18"/>
      <w:szCs w:val="18"/>
    </w:rPr>
  </w:style>
  <w:style w:type="character" w:customStyle="1" w:styleId="A6">
    <w:name w:val="A6"/>
    <w:rsid w:val="0094187C"/>
    <w:rPr>
      <w:rFonts w:ascii="Myriad Pro" w:hAnsi="Myriad Pro" w:cs="Myriad Pro" w:hint="default"/>
      <w:b/>
      <w:bCs/>
      <w:color w:val="000000"/>
      <w:sz w:val="16"/>
      <w:szCs w:val="16"/>
    </w:rPr>
  </w:style>
  <w:style w:type="character" w:customStyle="1" w:styleId="A8">
    <w:name w:val="A8"/>
    <w:rsid w:val="0094187C"/>
    <w:rPr>
      <w:rFonts w:ascii="Myriad Pro" w:hAnsi="Myriad Pro" w:cs="Myriad Pro" w:hint="default"/>
      <w:i/>
      <w:iCs/>
      <w:color w:val="000000"/>
      <w:sz w:val="14"/>
      <w:szCs w:val="14"/>
    </w:rPr>
  </w:style>
  <w:style w:type="character" w:customStyle="1" w:styleId="A15">
    <w:name w:val="A15"/>
    <w:rsid w:val="0094187C"/>
    <w:rPr>
      <w:rFonts w:ascii="Myriad" w:hAnsi="Myriad" w:cs="Myriad" w:hint="default"/>
      <w:b/>
      <w:bCs/>
      <w:color w:val="000000"/>
      <w:sz w:val="32"/>
      <w:szCs w:val="32"/>
    </w:rPr>
  </w:style>
  <w:style w:type="character" w:customStyle="1" w:styleId="A19">
    <w:name w:val="A19"/>
    <w:uiPriority w:val="99"/>
    <w:rsid w:val="0094187C"/>
    <w:rPr>
      <w:rFonts w:ascii="Myriad" w:hAnsi="Myriad" w:cs="Myriad" w:hint="default"/>
      <w:color w:val="000000"/>
      <w:sz w:val="22"/>
      <w:szCs w:val="22"/>
    </w:rPr>
  </w:style>
  <w:style w:type="character" w:customStyle="1" w:styleId="A22">
    <w:name w:val="A22"/>
    <w:uiPriority w:val="99"/>
    <w:rsid w:val="0094187C"/>
    <w:rPr>
      <w:rFonts w:ascii="Myriad" w:hAnsi="Myriad" w:cs="Myriad" w:hint="default"/>
      <w:color w:val="000000"/>
      <w:sz w:val="12"/>
      <w:szCs w:val="12"/>
    </w:rPr>
  </w:style>
  <w:style w:type="character" w:customStyle="1" w:styleId="A23">
    <w:name w:val="A23"/>
    <w:uiPriority w:val="99"/>
    <w:rsid w:val="0094187C"/>
    <w:rPr>
      <w:rFonts w:ascii="Myriad" w:hAnsi="Myriad" w:cs="Myriad" w:hint="default"/>
      <w:color w:val="000000"/>
    </w:rPr>
  </w:style>
  <w:style w:type="character" w:customStyle="1" w:styleId="apple-converted-space">
    <w:name w:val="apple-converted-space"/>
    <w:rsid w:val="0094187C"/>
    <w:rPr>
      <w:rFonts w:ascii="Times New Roman" w:hAnsi="Times New Roman" w:cs="Times New Roman" w:hint="default"/>
    </w:rPr>
  </w:style>
  <w:style w:type="character" w:customStyle="1" w:styleId="hpsalt-edited">
    <w:name w:val="hps alt-edited"/>
    <w:rsid w:val="0094187C"/>
  </w:style>
  <w:style w:type="character" w:customStyle="1" w:styleId="hps">
    <w:name w:val="hps"/>
    <w:rsid w:val="0094187C"/>
  </w:style>
  <w:style w:type="character" w:customStyle="1" w:styleId="shorttext">
    <w:name w:val="short_text"/>
    <w:rsid w:val="0094187C"/>
  </w:style>
  <w:style w:type="character" w:customStyle="1" w:styleId="hpsatn">
    <w:name w:val="hps atn"/>
    <w:rsid w:val="0094187C"/>
  </w:style>
  <w:style w:type="character" w:customStyle="1" w:styleId="clickable">
    <w:name w:val="clickable"/>
    <w:rsid w:val="0094187C"/>
  </w:style>
  <w:style w:type="character" w:customStyle="1" w:styleId="WW8Num14z2">
    <w:name w:val="WW8Num14z2"/>
    <w:rsid w:val="0094187C"/>
    <w:rPr>
      <w:rFonts w:ascii="Wingdings" w:hAnsi="Wingdings" w:hint="default"/>
    </w:rPr>
  </w:style>
  <w:style w:type="table" w:customStyle="1" w:styleId="MediumGrid3-Accent21">
    <w:name w:val="Medium Grid 3 - Accent 21"/>
    <w:basedOn w:val="TableNormal"/>
    <w:rsid w:val="0094187C"/>
    <w:rPr>
      <w:rFonts w:ascii="Arial" w:eastAsia="Times New Roman" w:hAnsi="Arial"/>
      <w:color w:val="943634"/>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pPr>
      <w:rPr>
        <w:rFonts w:ascii="Arial" w:hAnsi="Arial" w:cs="Times New Roman" w:hint="default"/>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pPr>
      <w:rPr>
        <w:rFonts w:ascii="Arial" w:hAnsi="Arial" w:cs="Times New Roman" w:hint="default"/>
        <w:b/>
        <w:bCs/>
      </w:rPr>
      <w:tblPr/>
      <w:tcPr>
        <w:tcBorders>
          <w:top w:val="single" w:sz="8" w:space="0" w:color="C0504D"/>
          <w:left w:val="nil"/>
          <w:bottom w:val="single" w:sz="8" w:space="0" w:color="C0504D"/>
          <w:right w:val="nil"/>
          <w:insideH w:val="nil"/>
          <w:insideV w:val="nil"/>
        </w:tcBorders>
      </w:tcPr>
    </w:tblStylePr>
    <w:tblStylePr w:type="firstCol">
      <w:rPr>
        <w:rFonts w:ascii="Arial" w:hAnsi="Arial" w:cs="Times New Roman" w:hint="default"/>
        <w:b/>
        <w:bCs/>
      </w:rPr>
    </w:tblStylePr>
    <w:tblStylePr w:type="lastCol">
      <w:rPr>
        <w:rFonts w:ascii="Arial" w:hAnsi="Arial" w:cs="Times New Roman" w:hint="default"/>
        <w:b/>
        <w:bCs/>
      </w:rPr>
    </w:tblStylePr>
    <w:tblStylePr w:type="band1Vert">
      <w:rPr>
        <w:rFonts w:ascii="Arial" w:hAnsi="Arial" w:cs="Times New Roman" w:hint="default"/>
      </w:rPr>
      <w:tblPr/>
      <w:tcPr>
        <w:tcBorders>
          <w:left w:val="nil"/>
          <w:right w:val="nil"/>
          <w:insideH w:val="nil"/>
          <w:insideV w:val="nil"/>
        </w:tcBorders>
        <w:shd w:val="clear" w:color="auto" w:fill="EFD3D2"/>
      </w:tcPr>
    </w:tblStylePr>
    <w:tblStylePr w:type="band1Horz">
      <w:rPr>
        <w:rFonts w:ascii="Arial" w:hAnsi="Arial" w:cs="Times New Roman" w:hint="default"/>
      </w:rPr>
      <w:tblPr/>
      <w:tcPr>
        <w:tcBorders>
          <w:left w:val="nil"/>
          <w:right w:val="nil"/>
          <w:insideH w:val="nil"/>
          <w:insideV w:val="nil"/>
        </w:tcBorders>
        <w:shd w:val="clear" w:color="auto" w:fill="EFD3D2"/>
      </w:tcPr>
    </w:tblStylePr>
  </w:style>
  <w:style w:type="table" w:customStyle="1" w:styleId="MediumGrid3-Accent31">
    <w:name w:val="Medium Grid 3 - Accent 31"/>
    <w:basedOn w:val="TableNormal"/>
    <w:rsid w:val="0094187C"/>
    <w:rPr>
      <w:rFonts w:ascii="Arial" w:eastAsia="Times New Roman" w:hAnsi="Arial"/>
      <w:color w:val="76923C"/>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pPr>
      <w:rPr>
        <w:rFonts w:ascii="Arial" w:hAnsi="Arial" w:cs="Times New Roman" w:hint="default"/>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pPr>
      <w:rPr>
        <w:rFonts w:ascii="Arial" w:hAnsi="Arial" w:cs="Times New Roman" w:hint="default"/>
        <w:b/>
        <w:bCs/>
      </w:rPr>
      <w:tblPr/>
      <w:tcPr>
        <w:tcBorders>
          <w:top w:val="single" w:sz="8" w:space="0" w:color="9BBB59"/>
          <w:left w:val="nil"/>
          <w:bottom w:val="single" w:sz="8" w:space="0" w:color="9BBB59"/>
          <w:right w:val="nil"/>
          <w:insideH w:val="nil"/>
          <w:insideV w:val="nil"/>
        </w:tcBorders>
      </w:tcPr>
    </w:tblStylePr>
    <w:tblStylePr w:type="firstCol">
      <w:rPr>
        <w:rFonts w:ascii="Arial" w:hAnsi="Arial" w:cs="Times New Roman" w:hint="default"/>
        <w:b/>
        <w:bCs/>
      </w:rPr>
    </w:tblStylePr>
    <w:tblStylePr w:type="lastCol">
      <w:rPr>
        <w:rFonts w:ascii="Arial" w:hAnsi="Arial" w:cs="Times New Roman" w:hint="default"/>
        <w:b/>
        <w:bCs/>
      </w:rPr>
    </w:tblStylePr>
    <w:tblStylePr w:type="band1Vert">
      <w:rPr>
        <w:rFonts w:ascii="Arial" w:hAnsi="Arial" w:cs="Times New Roman" w:hint="default"/>
      </w:rPr>
      <w:tblPr/>
      <w:tcPr>
        <w:tcBorders>
          <w:left w:val="nil"/>
          <w:right w:val="nil"/>
          <w:insideH w:val="nil"/>
          <w:insideV w:val="nil"/>
        </w:tcBorders>
        <w:shd w:val="clear" w:color="auto" w:fill="E6EED5"/>
      </w:tcPr>
    </w:tblStylePr>
    <w:tblStylePr w:type="band1Horz">
      <w:rPr>
        <w:rFonts w:ascii="Arial" w:hAnsi="Arial" w:cs="Times New Roman" w:hint="default"/>
      </w:rPr>
      <w:tblPr/>
      <w:tcPr>
        <w:tcBorders>
          <w:left w:val="nil"/>
          <w:right w:val="nil"/>
          <w:insideH w:val="nil"/>
          <w:insideV w:val="nil"/>
        </w:tcBorders>
        <w:shd w:val="clear" w:color="auto" w:fill="E6EED5"/>
      </w:tcPr>
    </w:tblStylePr>
  </w:style>
  <w:style w:type="table" w:customStyle="1" w:styleId="MediumGrid3-Accent41">
    <w:name w:val="Medium Grid 3 - Accent 41"/>
    <w:basedOn w:val="TableNormal"/>
    <w:rsid w:val="0094187C"/>
    <w:rPr>
      <w:rFonts w:ascii="Arial" w:eastAsia="Times New Roman" w:hAnsi="Arial"/>
      <w:color w:val="5F497A"/>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pPr>
      <w:rPr>
        <w:rFonts w:ascii="Arial" w:hAnsi="Arial" w:cs="Times New Roman" w:hint="default"/>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pPr>
      <w:rPr>
        <w:rFonts w:ascii="Arial" w:hAnsi="Arial" w:cs="Times New Roman" w:hint="default"/>
        <w:b/>
        <w:bCs/>
      </w:rPr>
      <w:tblPr/>
      <w:tcPr>
        <w:tcBorders>
          <w:top w:val="single" w:sz="8" w:space="0" w:color="8064A2"/>
          <w:left w:val="nil"/>
          <w:bottom w:val="single" w:sz="8" w:space="0" w:color="8064A2"/>
          <w:right w:val="nil"/>
          <w:insideH w:val="nil"/>
          <w:insideV w:val="nil"/>
        </w:tcBorders>
      </w:tcPr>
    </w:tblStylePr>
    <w:tblStylePr w:type="firstCol">
      <w:rPr>
        <w:rFonts w:ascii="Arial" w:hAnsi="Arial" w:cs="Times New Roman" w:hint="default"/>
        <w:b/>
        <w:bCs/>
      </w:rPr>
    </w:tblStylePr>
    <w:tblStylePr w:type="lastCol">
      <w:rPr>
        <w:rFonts w:ascii="Arial" w:hAnsi="Arial" w:cs="Times New Roman" w:hint="default"/>
        <w:b/>
        <w:bCs/>
      </w:rPr>
    </w:tblStylePr>
    <w:tblStylePr w:type="band1Vert">
      <w:rPr>
        <w:rFonts w:ascii="Arial" w:hAnsi="Arial" w:cs="Times New Roman" w:hint="default"/>
      </w:rPr>
      <w:tblPr/>
      <w:tcPr>
        <w:tcBorders>
          <w:left w:val="nil"/>
          <w:right w:val="nil"/>
          <w:insideH w:val="nil"/>
          <w:insideV w:val="nil"/>
        </w:tcBorders>
        <w:shd w:val="clear" w:color="auto" w:fill="DFD8E8"/>
      </w:tcPr>
    </w:tblStylePr>
    <w:tblStylePr w:type="band1Horz">
      <w:rPr>
        <w:rFonts w:ascii="Arial" w:hAnsi="Arial" w:cs="Times New Roman" w:hint="default"/>
      </w:rPr>
      <w:tblPr/>
      <w:tcPr>
        <w:tcBorders>
          <w:left w:val="nil"/>
          <w:right w:val="nil"/>
          <w:insideH w:val="nil"/>
          <w:insideV w:val="nil"/>
        </w:tcBorders>
        <w:shd w:val="clear" w:color="auto" w:fill="DFD8E8"/>
      </w:tcPr>
    </w:tblStylePr>
  </w:style>
  <w:style w:type="table" w:customStyle="1" w:styleId="AEATableStyle">
    <w:name w:val="AEA Table Style"/>
    <w:rsid w:val="0094187C"/>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0" w:type="dxa"/>
        <w:right w:w="57" w:type="dxa"/>
      </w:tblCellMar>
    </w:tblPr>
  </w:style>
  <w:style w:type="table" w:customStyle="1" w:styleId="TableGrid1">
    <w:name w:val="Table Grid1"/>
    <w:basedOn w:val="TableNormal"/>
    <w:next w:val="TableGrid"/>
    <w:uiPriority w:val="59"/>
    <w:rsid w:val="002445E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E75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456D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456D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sid w:val="00DA465F"/>
    <w:rPr>
      <w:rFonts w:ascii="EC Square Sans Pro" w:hAnsi="EC Square Sans Pro"/>
      <w:szCs w:val="22"/>
    </w:rPr>
  </w:style>
  <w:style w:type="paragraph" w:customStyle="1" w:styleId="NoSpacing1">
    <w:name w:val="No Spacing1"/>
    <w:uiPriority w:val="99"/>
    <w:qFormat/>
    <w:rsid w:val="00627101"/>
    <w:pPr>
      <w:jc w:val="both"/>
    </w:pPr>
    <w:rPr>
      <w:rFonts w:ascii="EC Square Sans Pro" w:hAnsi="EC Square Sans Pro"/>
      <w:szCs w:val="22"/>
    </w:rPr>
  </w:style>
  <w:style w:type="paragraph" w:customStyle="1" w:styleId="ColorfulList-Accent110">
    <w:name w:val="Colorful List - Accent 11"/>
    <w:basedOn w:val="Normal"/>
    <w:uiPriority w:val="34"/>
    <w:qFormat/>
    <w:rsid w:val="0036113C"/>
    <w:pPr>
      <w:ind w:left="708"/>
    </w:pPr>
  </w:style>
  <w:style w:type="paragraph" w:customStyle="1" w:styleId="ListParagraph1">
    <w:name w:val="List Paragraph1"/>
    <w:basedOn w:val="Normal"/>
    <w:link w:val="ListParagraphChar"/>
    <w:uiPriority w:val="34"/>
    <w:qFormat/>
    <w:rsid w:val="000F76D3"/>
    <w:pPr>
      <w:ind w:left="720"/>
      <w:contextualSpacing/>
    </w:pPr>
  </w:style>
  <w:style w:type="paragraph" w:customStyle="1" w:styleId="Appendix2">
    <w:name w:val="Appendix 2"/>
    <w:basedOn w:val="Heading2"/>
    <w:next w:val="Normal"/>
    <w:rsid w:val="0092731F"/>
    <w:pPr>
      <w:numPr>
        <w:numId w:val="15"/>
      </w:numPr>
      <w:spacing w:before="240"/>
      <w:ind w:left="504"/>
      <w:jc w:val="both"/>
    </w:pPr>
    <w:rPr>
      <w:rFonts w:ascii="EC Square Sans Pro" w:hAnsi="EC Square Sans Pro"/>
      <w:b w:val="0"/>
      <w:i/>
      <w:szCs w:val="24"/>
    </w:rPr>
  </w:style>
  <w:style w:type="paragraph" w:customStyle="1" w:styleId="Appendix3">
    <w:name w:val="Appendix 3"/>
    <w:basedOn w:val="Heading3"/>
    <w:next w:val="Normal"/>
    <w:rsid w:val="0092731F"/>
    <w:pPr>
      <w:numPr>
        <w:numId w:val="15"/>
      </w:numPr>
      <w:spacing w:before="240"/>
      <w:jc w:val="both"/>
    </w:pPr>
    <w:rPr>
      <w:rFonts w:ascii="EC Square Sans Pro" w:hAnsi="EC Square Sans Pro"/>
      <w:b w:val="0"/>
      <w:i/>
    </w:rPr>
  </w:style>
  <w:style w:type="paragraph" w:customStyle="1" w:styleId="Appendix4">
    <w:name w:val="Appendix 4"/>
    <w:basedOn w:val="Heading4"/>
    <w:next w:val="Normal"/>
    <w:rsid w:val="0092731F"/>
    <w:pPr>
      <w:pageBreakBefore/>
      <w:numPr>
        <w:numId w:val="15"/>
      </w:numPr>
      <w:spacing w:before="60"/>
      <w:jc w:val="both"/>
    </w:pPr>
    <w:rPr>
      <w:rFonts w:ascii="EC Square Sans Pro" w:hAnsi="EC Square Sans Pro"/>
      <w:smallCaps/>
      <w:szCs w:val="22"/>
    </w:rPr>
  </w:style>
  <w:style w:type="paragraph" w:customStyle="1" w:styleId="Contact">
    <w:name w:val="Contact"/>
    <w:basedOn w:val="Normal"/>
    <w:next w:val="Normal"/>
    <w:rsid w:val="00FC4146"/>
    <w:pPr>
      <w:spacing w:before="480" w:after="0"/>
      <w:ind w:left="567" w:hanging="567"/>
      <w:jc w:val="left"/>
    </w:pPr>
    <w:rPr>
      <w:rFonts w:eastAsia="Times New Roman"/>
      <w:sz w:val="24"/>
      <w:szCs w:val="20"/>
      <w:lang w:eastAsia="en-US" w:bidi="ar-SA"/>
    </w:rPr>
  </w:style>
  <w:style w:type="paragraph" w:customStyle="1" w:styleId="ListBullet1">
    <w:name w:val="List Bullet 1"/>
    <w:basedOn w:val="Text1"/>
    <w:rsid w:val="00FC4146"/>
    <w:pPr>
      <w:numPr>
        <w:numId w:val="25"/>
      </w:numPr>
      <w:spacing w:before="0" w:after="240"/>
    </w:pPr>
    <w:rPr>
      <w:szCs w:val="20"/>
      <w:lang w:eastAsia="en-US" w:bidi="ar-SA"/>
    </w:rPr>
  </w:style>
  <w:style w:type="paragraph" w:styleId="ListBullet3">
    <w:name w:val="List Bullet 3"/>
    <w:basedOn w:val="Text3"/>
    <w:rsid w:val="00FC4146"/>
    <w:pPr>
      <w:numPr>
        <w:numId w:val="27"/>
      </w:numPr>
      <w:spacing w:before="0" w:after="240"/>
    </w:pPr>
    <w:rPr>
      <w:szCs w:val="20"/>
      <w:lang w:eastAsia="en-US" w:bidi="ar-SA"/>
    </w:rPr>
  </w:style>
  <w:style w:type="paragraph" w:customStyle="1" w:styleId="ListDash">
    <w:name w:val="List Dash"/>
    <w:basedOn w:val="Normal"/>
    <w:rsid w:val="00FC4146"/>
    <w:pPr>
      <w:numPr>
        <w:numId w:val="29"/>
      </w:numPr>
      <w:spacing w:after="240"/>
    </w:pPr>
    <w:rPr>
      <w:rFonts w:eastAsia="Times New Roman"/>
      <w:sz w:val="24"/>
      <w:szCs w:val="20"/>
      <w:lang w:eastAsia="en-US" w:bidi="ar-SA"/>
    </w:rPr>
  </w:style>
  <w:style w:type="paragraph" w:customStyle="1" w:styleId="ListDash1">
    <w:name w:val="List Dash 1"/>
    <w:basedOn w:val="Text1"/>
    <w:rsid w:val="00FC4146"/>
    <w:pPr>
      <w:numPr>
        <w:numId w:val="30"/>
      </w:numPr>
      <w:spacing w:before="0" w:after="240"/>
    </w:pPr>
    <w:rPr>
      <w:szCs w:val="20"/>
      <w:lang w:eastAsia="en-US" w:bidi="ar-SA"/>
    </w:rPr>
  </w:style>
  <w:style w:type="paragraph" w:customStyle="1" w:styleId="ListDash2">
    <w:name w:val="List Dash 2"/>
    <w:basedOn w:val="Normal"/>
    <w:rsid w:val="00FC4146"/>
    <w:pPr>
      <w:numPr>
        <w:numId w:val="31"/>
      </w:numPr>
      <w:spacing w:after="240"/>
    </w:pPr>
    <w:rPr>
      <w:rFonts w:eastAsia="Times New Roman"/>
      <w:sz w:val="24"/>
      <w:szCs w:val="20"/>
      <w:lang w:eastAsia="en-US" w:bidi="ar-SA"/>
    </w:rPr>
  </w:style>
  <w:style w:type="paragraph" w:customStyle="1" w:styleId="ListDash3">
    <w:name w:val="List Dash 3"/>
    <w:basedOn w:val="Text3"/>
    <w:rsid w:val="00FC4146"/>
    <w:pPr>
      <w:numPr>
        <w:numId w:val="32"/>
      </w:numPr>
      <w:spacing w:before="0" w:after="240"/>
    </w:pPr>
    <w:rPr>
      <w:szCs w:val="20"/>
      <w:lang w:eastAsia="en-US" w:bidi="ar-SA"/>
    </w:rPr>
  </w:style>
  <w:style w:type="paragraph" w:customStyle="1" w:styleId="ListDash4">
    <w:name w:val="List Dash 4"/>
    <w:basedOn w:val="Normal"/>
    <w:rsid w:val="00FC4146"/>
    <w:pPr>
      <w:numPr>
        <w:numId w:val="33"/>
      </w:numPr>
      <w:spacing w:after="240"/>
    </w:pPr>
    <w:rPr>
      <w:rFonts w:eastAsia="Times New Roman"/>
      <w:sz w:val="24"/>
      <w:szCs w:val="20"/>
      <w:lang w:eastAsia="en-US" w:bidi="ar-SA"/>
    </w:rPr>
  </w:style>
  <w:style w:type="paragraph" w:styleId="ListNumber">
    <w:name w:val="List Number"/>
    <w:basedOn w:val="Normal"/>
    <w:rsid w:val="00FC4146"/>
    <w:pPr>
      <w:numPr>
        <w:numId w:val="34"/>
      </w:numPr>
      <w:spacing w:after="240"/>
    </w:pPr>
    <w:rPr>
      <w:rFonts w:eastAsia="Times New Roman"/>
      <w:sz w:val="24"/>
      <w:szCs w:val="20"/>
      <w:lang w:eastAsia="en-US" w:bidi="ar-SA"/>
    </w:rPr>
  </w:style>
  <w:style w:type="paragraph" w:customStyle="1" w:styleId="ListNumber1">
    <w:name w:val="List Number 1"/>
    <w:basedOn w:val="Text1"/>
    <w:rsid w:val="00FC4146"/>
    <w:pPr>
      <w:numPr>
        <w:numId w:val="35"/>
      </w:numPr>
      <w:spacing w:before="0" w:after="240"/>
    </w:pPr>
    <w:rPr>
      <w:szCs w:val="20"/>
      <w:lang w:eastAsia="en-US" w:bidi="ar-SA"/>
    </w:rPr>
  </w:style>
  <w:style w:type="paragraph" w:styleId="ListNumber3">
    <w:name w:val="List Number 3"/>
    <w:basedOn w:val="Text3"/>
    <w:rsid w:val="00FC4146"/>
    <w:pPr>
      <w:numPr>
        <w:numId w:val="37"/>
      </w:numPr>
      <w:spacing w:before="0" w:after="240"/>
    </w:pPr>
    <w:rPr>
      <w:szCs w:val="20"/>
      <w:lang w:eastAsia="en-US" w:bidi="ar-SA"/>
    </w:rPr>
  </w:style>
  <w:style w:type="paragraph" w:styleId="ListNumber4">
    <w:name w:val="List Number 4"/>
    <w:basedOn w:val="Normal"/>
    <w:rsid w:val="00FC4146"/>
    <w:pPr>
      <w:numPr>
        <w:numId w:val="38"/>
      </w:numPr>
      <w:spacing w:after="240"/>
    </w:pPr>
    <w:rPr>
      <w:rFonts w:eastAsia="Times New Roman"/>
      <w:sz w:val="24"/>
      <w:szCs w:val="20"/>
      <w:lang w:eastAsia="en-US" w:bidi="ar-SA"/>
    </w:rPr>
  </w:style>
  <w:style w:type="paragraph" w:customStyle="1" w:styleId="ListNumberLevel2">
    <w:name w:val="List Number (Level 2)"/>
    <w:basedOn w:val="Normal"/>
    <w:rsid w:val="00FC4146"/>
    <w:pPr>
      <w:numPr>
        <w:ilvl w:val="1"/>
        <w:numId w:val="34"/>
      </w:numPr>
      <w:spacing w:after="240"/>
    </w:pPr>
    <w:rPr>
      <w:rFonts w:eastAsia="Times New Roman"/>
      <w:sz w:val="24"/>
      <w:szCs w:val="20"/>
      <w:lang w:eastAsia="en-US" w:bidi="ar-SA"/>
    </w:rPr>
  </w:style>
  <w:style w:type="paragraph" w:customStyle="1" w:styleId="ListNumber1Level2">
    <w:name w:val="List Number 1 (Level 2)"/>
    <w:basedOn w:val="Text1"/>
    <w:rsid w:val="00FC4146"/>
    <w:pPr>
      <w:numPr>
        <w:ilvl w:val="1"/>
        <w:numId w:val="35"/>
      </w:numPr>
      <w:spacing w:before="0" w:after="240"/>
    </w:pPr>
    <w:rPr>
      <w:szCs w:val="20"/>
      <w:lang w:eastAsia="en-US" w:bidi="ar-SA"/>
    </w:rPr>
  </w:style>
  <w:style w:type="paragraph" w:customStyle="1" w:styleId="ListNumber3Level2">
    <w:name w:val="List Number 3 (Level 2)"/>
    <w:basedOn w:val="Text3"/>
    <w:rsid w:val="00FC4146"/>
    <w:pPr>
      <w:numPr>
        <w:ilvl w:val="1"/>
        <w:numId w:val="37"/>
      </w:numPr>
      <w:spacing w:before="0" w:after="240"/>
    </w:pPr>
    <w:rPr>
      <w:szCs w:val="20"/>
      <w:lang w:eastAsia="en-US" w:bidi="ar-SA"/>
    </w:rPr>
  </w:style>
  <w:style w:type="paragraph" w:customStyle="1" w:styleId="ListNumber4Level2">
    <w:name w:val="List Number 4 (Level 2)"/>
    <w:basedOn w:val="Normal"/>
    <w:rsid w:val="00FC4146"/>
    <w:pPr>
      <w:numPr>
        <w:ilvl w:val="1"/>
        <w:numId w:val="38"/>
      </w:numPr>
      <w:spacing w:after="240"/>
    </w:pPr>
    <w:rPr>
      <w:rFonts w:eastAsia="Times New Roman"/>
      <w:sz w:val="24"/>
      <w:szCs w:val="20"/>
      <w:lang w:eastAsia="en-US" w:bidi="ar-SA"/>
    </w:rPr>
  </w:style>
  <w:style w:type="paragraph" w:customStyle="1" w:styleId="ListNumberLevel3">
    <w:name w:val="List Number (Level 3)"/>
    <w:basedOn w:val="Normal"/>
    <w:rsid w:val="00FC4146"/>
    <w:pPr>
      <w:numPr>
        <w:ilvl w:val="2"/>
        <w:numId w:val="34"/>
      </w:numPr>
      <w:spacing w:after="240"/>
    </w:pPr>
    <w:rPr>
      <w:rFonts w:eastAsia="Times New Roman"/>
      <w:sz w:val="24"/>
      <w:szCs w:val="20"/>
      <w:lang w:eastAsia="en-US" w:bidi="ar-SA"/>
    </w:rPr>
  </w:style>
  <w:style w:type="paragraph" w:customStyle="1" w:styleId="ListNumber1Level3">
    <w:name w:val="List Number 1 (Level 3)"/>
    <w:basedOn w:val="Text1"/>
    <w:rsid w:val="00FC4146"/>
    <w:pPr>
      <w:numPr>
        <w:ilvl w:val="2"/>
        <w:numId w:val="35"/>
      </w:numPr>
      <w:spacing w:before="0" w:after="240"/>
    </w:pPr>
    <w:rPr>
      <w:szCs w:val="20"/>
      <w:lang w:eastAsia="en-US" w:bidi="ar-SA"/>
    </w:rPr>
  </w:style>
  <w:style w:type="paragraph" w:customStyle="1" w:styleId="ListNumber3Level3">
    <w:name w:val="List Number 3 (Level 3)"/>
    <w:basedOn w:val="Text3"/>
    <w:rsid w:val="00FC4146"/>
    <w:pPr>
      <w:numPr>
        <w:ilvl w:val="2"/>
        <w:numId w:val="37"/>
      </w:numPr>
      <w:spacing w:before="0" w:after="240"/>
    </w:pPr>
    <w:rPr>
      <w:szCs w:val="20"/>
      <w:lang w:eastAsia="en-US" w:bidi="ar-SA"/>
    </w:rPr>
  </w:style>
  <w:style w:type="paragraph" w:customStyle="1" w:styleId="ListNumber4Level3">
    <w:name w:val="List Number 4 (Level 3)"/>
    <w:basedOn w:val="Normal"/>
    <w:rsid w:val="00FC4146"/>
    <w:pPr>
      <w:numPr>
        <w:ilvl w:val="2"/>
        <w:numId w:val="38"/>
      </w:numPr>
      <w:spacing w:after="240"/>
    </w:pPr>
    <w:rPr>
      <w:rFonts w:eastAsia="Times New Roman"/>
      <w:sz w:val="24"/>
      <w:szCs w:val="20"/>
      <w:lang w:eastAsia="en-US" w:bidi="ar-SA"/>
    </w:rPr>
  </w:style>
  <w:style w:type="paragraph" w:customStyle="1" w:styleId="ListNumberLevel4">
    <w:name w:val="List Number (Level 4)"/>
    <w:basedOn w:val="Normal"/>
    <w:rsid w:val="00FC4146"/>
    <w:pPr>
      <w:numPr>
        <w:ilvl w:val="3"/>
        <w:numId w:val="34"/>
      </w:numPr>
      <w:spacing w:after="240"/>
    </w:pPr>
    <w:rPr>
      <w:rFonts w:eastAsia="Times New Roman"/>
      <w:sz w:val="24"/>
      <w:szCs w:val="20"/>
      <w:lang w:eastAsia="en-US" w:bidi="ar-SA"/>
    </w:rPr>
  </w:style>
  <w:style w:type="paragraph" w:customStyle="1" w:styleId="ListNumber1Level4">
    <w:name w:val="List Number 1 (Level 4)"/>
    <w:basedOn w:val="Text1"/>
    <w:rsid w:val="00FC4146"/>
    <w:pPr>
      <w:numPr>
        <w:ilvl w:val="3"/>
        <w:numId w:val="35"/>
      </w:numPr>
      <w:spacing w:before="0" w:after="240"/>
    </w:pPr>
    <w:rPr>
      <w:szCs w:val="20"/>
      <w:lang w:eastAsia="en-US" w:bidi="ar-SA"/>
    </w:rPr>
  </w:style>
  <w:style w:type="paragraph" w:customStyle="1" w:styleId="ListNumber3Level4">
    <w:name w:val="List Number 3 (Level 4)"/>
    <w:basedOn w:val="Text3"/>
    <w:rsid w:val="00FC4146"/>
    <w:pPr>
      <w:numPr>
        <w:ilvl w:val="3"/>
        <w:numId w:val="37"/>
      </w:numPr>
      <w:spacing w:before="0" w:after="240"/>
    </w:pPr>
    <w:rPr>
      <w:szCs w:val="20"/>
      <w:lang w:eastAsia="en-US" w:bidi="ar-SA"/>
    </w:rPr>
  </w:style>
  <w:style w:type="paragraph" w:customStyle="1" w:styleId="ListNumber4Level4">
    <w:name w:val="List Number 4 (Level 4)"/>
    <w:basedOn w:val="Normal"/>
    <w:rsid w:val="00FC4146"/>
    <w:pPr>
      <w:numPr>
        <w:ilvl w:val="3"/>
        <w:numId w:val="38"/>
      </w:numPr>
      <w:spacing w:after="240"/>
    </w:pPr>
    <w:rPr>
      <w:rFonts w:eastAsia="Times New Roman"/>
      <w:sz w:val="24"/>
      <w:szCs w:val="20"/>
      <w:lang w:eastAsia="en-US" w:bidi="ar-SA"/>
    </w:rPr>
  </w:style>
  <w:style w:type="paragraph" w:customStyle="1" w:styleId="TOCHeading1">
    <w:name w:val="TOC Heading1"/>
    <w:basedOn w:val="Normal"/>
    <w:next w:val="Normal"/>
    <w:qFormat/>
    <w:rsid w:val="000146C0"/>
    <w:pPr>
      <w:keepNext/>
      <w:spacing w:before="240" w:after="240"/>
      <w:jc w:val="center"/>
    </w:pPr>
    <w:rPr>
      <w:rFonts w:eastAsia="Times New Roman"/>
      <w:b/>
      <w:sz w:val="24"/>
      <w:szCs w:val="20"/>
    </w:rPr>
  </w:style>
  <w:style w:type="character" w:customStyle="1" w:styleId="ListParagraphChar">
    <w:name w:val="List Paragraph Char"/>
    <w:link w:val="ListParagraph1"/>
    <w:uiPriority w:val="34"/>
    <w:rsid w:val="005D3573"/>
    <w:rPr>
      <w:rFonts w:ascii="Times New Roman" w:hAnsi="Times New Roman"/>
      <w:szCs w:val="22"/>
      <w:lang w:eastAsia="hr-HR"/>
    </w:rPr>
  </w:style>
  <w:style w:type="paragraph" w:customStyle="1" w:styleId="ColorfulShading-Accent12">
    <w:name w:val="Colorful Shading - Accent 12"/>
    <w:hidden/>
    <w:uiPriority w:val="99"/>
    <w:semiHidden/>
    <w:rsid w:val="003461B2"/>
    <w:rPr>
      <w:rFonts w:ascii="Times New Roman" w:hAnsi="Times New Roman"/>
      <w:szCs w:val="22"/>
    </w:rPr>
  </w:style>
  <w:style w:type="paragraph" w:customStyle="1" w:styleId="Inhaltsverzeichnisberschrift0">
    <w:name w:val="Inhaltsverzeichnisüberschrift"/>
    <w:basedOn w:val="Normal"/>
    <w:next w:val="Normal"/>
    <w:qFormat/>
    <w:rsid w:val="00CB76EE"/>
    <w:pPr>
      <w:keepNext/>
      <w:spacing w:before="240" w:after="240"/>
      <w:jc w:val="center"/>
    </w:pPr>
    <w:rPr>
      <w:rFonts w:eastAsia="Times New Roman"/>
      <w:b/>
      <w:sz w:val="24"/>
      <w:szCs w:val="20"/>
    </w:rPr>
  </w:style>
  <w:style w:type="character" w:customStyle="1" w:styleId="Marker">
    <w:name w:val="Marker"/>
    <w:rsid w:val="00AD60BD"/>
    <w:rPr>
      <w:color w:val="0000FF"/>
      <w:shd w:val="clear" w:color="auto" w:fill="auto"/>
    </w:rPr>
  </w:style>
  <w:style w:type="paragraph" w:customStyle="1" w:styleId="Pagedecouverture">
    <w:name w:val="Page de couverture"/>
    <w:basedOn w:val="Normal"/>
    <w:next w:val="Normal"/>
    <w:rsid w:val="00AD60BD"/>
    <w:pPr>
      <w:spacing w:after="0"/>
    </w:pPr>
    <w:rPr>
      <w:sz w:val="24"/>
    </w:rPr>
  </w:style>
  <w:style w:type="paragraph" w:customStyle="1" w:styleId="FooterCoverPage">
    <w:name w:val="Footer Cover Page"/>
    <w:basedOn w:val="Normal"/>
    <w:link w:val="FooterCoverPageChar"/>
    <w:rsid w:val="00AD60BD"/>
    <w:pPr>
      <w:tabs>
        <w:tab w:val="center" w:pos="4535"/>
        <w:tab w:val="right" w:pos="9071"/>
        <w:tab w:val="right" w:pos="9921"/>
      </w:tabs>
      <w:spacing w:before="360" w:after="0"/>
      <w:ind w:left="-850" w:right="-850"/>
      <w:jc w:val="left"/>
      <w:outlineLvl w:val="0"/>
    </w:pPr>
    <w:rPr>
      <w:bCs/>
      <w:sz w:val="24"/>
      <w:szCs w:val="32"/>
    </w:rPr>
  </w:style>
  <w:style w:type="character" w:customStyle="1" w:styleId="FooterCoverPageChar">
    <w:name w:val="Footer Cover Page Char"/>
    <w:link w:val="FooterCoverPage"/>
    <w:rsid w:val="00AD60BD"/>
    <w:rPr>
      <w:rFonts w:ascii="Times New Roman" w:hAnsi="Times New Roman"/>
      <w:bCs/>
      <w:sz w:val="24"/>
      <w:szCs w:val="32"/>
    </w:rPr>
  </w:style>
  <w:style w:type="paragraph" w:customStyle="1" w:styleId="HeaderCoverPage">
    <w:name w:val="Header Cover Page"/>
    <w:basedOn w:val="Normal"/>
    <w:link w:val="HeaderCoverPageChar"/>
    <w:rsid w:val="00AD60BD"/>
    <w:pPr>
      <w:tabs>
        <w:tab w:val="center" w:pos="4535"/>
        <w:tab w:val="right" w:pos="9071"/>
      </w:tabs>
      <w:outlineLvl w:val="0"/>
    </w:pPr>
    <w:rPr>
      <w:bCs/>
      <w:sz w:val="24"/>
      <w:szCs w:val="32"/>
    </w:rPr>
  </w:style>
  <w:style w:type="character" w:customStyle="1" w:styleId="HeaderCoverPageChar">
    <w:name w:val="Header Cover Page Char"/>
    <w:link w:val="HeaderCoverPage"/>
    <w:rsid w:val="00AD60BD"/>
    <w:rPr>
      <w:rFonts w:ascii="Times New Roman" w:hAnsi="Times New Roman"/>
      <w:bCs/>
      <w:sz w:val="24"/>
      <w:szCs w:val="32"/>
    </w:rPr>
  </w:style>
  <w:style w:type="paragraph" w:styleId="TOCHeading">
    <w:name w:val="TOC Heading"/>
    <w:basedOn w:val="Normal"/>
    <w:next w:val="Normal"/>
    <w:qFormat/>
    <w:rsid w:val="00FC4146"/>
    <w:pPr>
      <w:keepNext/>
      <w:spacing w:before="240" w:after="240"/>
      <w:jc w:val="center"/>
    </w:pPr>
    <w:rPr>
      <w:rFonts w:eastAsia="Times New Roman"/>
      <w:b/>
      <w:sz w:val="24"/>
      <w:szCs w:val="20"/>
      <w:lang w:eastAsia="en-US" w:bidi="ar-SA"/>
    </w:rPr>
  </w:style>
  <w:style w:type="paragraph" w:customStyle="1" w:styleId="CM11">
    <w:name w:val="CM1+1"/>
    <w:basedOn w:val="Default"/>
    <w:next w:val="Default"/>
    <w:uiPriority w:val="99"/>
    <w:rsid w:val="001B2754"/>
    <w:rPr>
      <w:rFonts w:ascii="EUAlbertina" w:eastAsia="Calibri" w:hAnsi="EUAlbertina" w:cs="Times New Roman"/>
      <w:color w:val="auto"/>
    </w:rPr>
  </w:style>
  <w:style w:type="paragraph" w:customStyle="1" w:styleId="CM31">
    <w:name w:val="CM3+1"/>
    <w:basedOn w:val="Default"/>
    <w:next w:val="Default"/>
    <w:uiPriority w:val="99"/>
    <w:rsid w:val="001B2754"/>
    <w:rPr>
      <w:rFonts w:ascii="EUAlbertina" w:eastAsia="Calibri" w:hAnsi="EUAlbertina" w:cs="Times New Roman"/>
      <w:color w:val="auto"/>
    </w:rPr>
  </w:style>
  <w:style w:type="paragraph" w:styleId="Revision">
    <w:name w:val="Revision"/>
    <w:hidden/>
    <w:uiPriority w:val="99"/>
    <w:semiHidden/>
    <w:rsid w:val="001D383F"/>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1532">
      <w:bodyDiv w:val="1"/>
      <w:marLeft w:val="0"/>
      <w:marRight w:val="0"/>
      <w:marTop w:val="0"/>
      <w:marBottom w:val="0"/>
      <w:divBdr>
        <w:top w:val="none" w:sz="0" w:space="0" w:color="auto"/>
        <w:left w:val="none" w:sz="0" w:space="0" w:color="auto"/>
        <w:bottom w:val="none" w:sz="0" w:space="0" w:color="auto"/>
        <w:right w:val="none" w:sz="0" w:space="0" w:color="auto"/>
      </w:divBdr>
    </w:div>
    <w:div w:id="28334630">
      <w:bodyDiv w:val="1"/>
      <w:marLeft w:val="0"/>
      <w:marRight w:val="0"/>
      <w:marTop w:val="0"/>
      <w:marBottom w:val="0"/>
      <w:divBdr>
        <w:top w:val="none" w:sz="0" w:space="0" w:color="auto"/>
        <w:left w:val="none" w:sz="0" w:space="0" w:color="auto"/>
        <w:bottom w:val="none" w:sz="0" w:space="0" w:color="auto"/>
        <w:right w:val="none" w:sz="0" w:space="0" w:color="auto"/>
      </w:divBdr>
    </w:div>
    <w:div w:id="52973459">
      <w:bodyDiv w:val="1"/>
      <w:marLeft w:val="0"/>
      <w:marRight w:val="0"/>
      <w:marTop w:val="0"/>
      <w:marBottom w:val="0"/>
      <w:divBdr>
        <w:top w:val="none" w:sz="0" w:space="0" w:color="auto"/>
        <w:left w:val="none" w:sz="0" w:space="0" w:color="auto"/>
        <w:bottom w:val="none" w:sz="0" w:space="0" w:color="auto"/>
        <w:right w:val="none" w:sz="0" w:space="0" w:color="auto"/>
      </w:divBdr>
    </w:div>
    <w:div w:id="109936551">
      <w:bodyDiv w:val="1"/>
      <w:marLeft w:val="0"/>
      <w:marRight w:val="0"/>
      <w:marTop w:val="0"/>
      <w:marBottom w:val="0"/>
      <w:divBdr>
        <w:top w:val="none" w:sz="0" w:space="0" w:color="auto"/>
        <w:left w:val="none" w:sz="0" w:space="0" w:color="auto"/>
        <w:bottom w:val="none" w:sz="0" w:space="0" w:color="auto"/>
        <w:right w:val="none" w:sz="0" w:space="0" w:color="auto"/>
      </w:divBdr>
    </w:div>
    <w:div w:id="160661214">
      <w:bodyDiv w:val="1"/>
      <w:marLeft w:val="0"/>
      <w:marRight w:val="0"/>
      <w:marTop w:val="0"/>
      <w:marBottom w:val="0"/>
      <w:divBdr>
        <w:top w:val="none" w:sz="0" w:space="0" w:color="auto"/>
        <w:left w:val="none" w:sz="0" w:space="0" w:color="auto"/>
        <w:bottom w:val="none" w:sz="0" w:space="0" w:color="auto"/>
        <w:right w:val="none" w:sz="0" w:space="0" w:color="auto"/>
      </w:divBdr>
    </w:div>
    <w:div w:id="232282861">
      <w:bodyDiv w:val="1"/>
      <w:marLeft w:val="0"/>
      <w:marRight w:val="0"/>
      <w:marTop w:val="0"/>
      <w:marBottom w:val="0"/>
      <w:divBdr>
        <w:top w:val="none" w:sz="0" w:space="0" w:color="auto"/>
        <w:left w:val="none" w:sz="0" w:space="0" w:color="auto"/>
        <w:bottom w:val="none" w:sz="0" w:space="0" w:color="auto"/>
        <w:right w:val="none" w:sz="0" w:space="0" w:color="auto"/>
      </w:divBdr>
    </w:div>
    <w:div w:id="252279999">
      <w:bodyDiv w:val="1"/>
      <w:marLeft w:val="0"/>
      <w:marRight w:val="0"/>
      <w:marTop w:val="0"/>
      <w:marBottom w:val="0"/>
      <w:divBdr>
        <w:top w:val="none" w:sz="0" w:space="0" w:color="auto"/>
        <w:left w:val="none" w:sz="0" w:space="0" w:color="auto"/>
        <w:bottom w:val="none" w:sz="0" w:space="0" w:color="auto"/>
        <w:right w:val="none" w:sz="0" w:space="0" w:color="auto"/>
      </w:divBdr>
    </w:div>
    <w:div w:id="253049659">
      <w:bodyDiv w:val="1"/>
      <w:marLeft w:val="0"/>
      <w:marRight w:val="0"/>
      <w:marTop w:val="0"/>
      <w:marBottom w:val="0"/>
      <w:divBdr>
        <w:top w:val="none" w:sz="0" w:space="0" w:color="auto"/>
        <w:left w:val="none" w:sz="0" w:space="0" w:color="auto"/>
        <w:bottom w:val="none" w:sz="0" w:space="0" w:color="auto"/>
        <w:right w:val="none" w:sz="0" w:space="0" w:color="auto"/>
      </w:divBdr>
    </w:div>
    <w:div w:id="312956043">
      <w:bodyDiv w:val="1"/>
      <w:marLeft w:val="0"/>
      <w:marRight w:val="0"/>
      <w:marTop w:val="0"/>
      <w:marBottom w:val="0"/>
      <w:divBdr>
        <w:top w:val="none" w:sz="0" w:space="0" w:color="auto"/>
        <w:left w:val="none" w:sz="0" w:space="0" w:color="auto"/>
        <w:bottom w:val="none" w:sz="0" w:space="0" w:color="auto"/>
        <w:right w:val="none" w:sz="0" w:space="0" w:color="auto"/>
      </w:divBdr>
    </w:div>
    <w:div w:id="356348524">
      <w:bodyDiv w:val="1"/>
      <w:marLeft w:val="0"/>
      <w:marRight w:val="0"/>
      <w:marTop w:val="0"/>
      <w:marBottom w:val="0"/>
      <w:divBdr>
        <w:top w:val="none" w:sz="0" w:space="0" w:color="auto"/>
        <w:left w:val="none" w:sz="0" w:space="0" w:color="auto"/>
        <w:bottom w:val="none" w:sz="0" w:space="0" w:color="auto"/>
        <w:right w:val="none" w:sz="0" w:space="0" w:color="auto"/>
      </w:divBdr>
    </w:div>
    <w:div w:id="358164379">
      <w:bodyDiv w:val="1"/>
      <w:marLeft w:val="0"/>
      <w:marRight w:val="0"/>
      <w:marTop w:val="0"/>
      <w:marBottom w:val="0"/>
      <w:divBdr>
        <w:top w:val="none" w:sz="0" w:space="0" w:color="auto"/>
        <w:left w:val="none" w:sz="0" w:space="0" w:color="auto"/>
        <w:bottom w:val="none" w:sz="0" w:space="0" w:color="auto"/>
        <w:right w:val="none" w:sz="0" w:space="0" w:color="auto"/>
      </w:divBdr>
    </w:div>
    <w:div w:id="391734901">
      <w:bodyDiv w:val="1"/>
      <w:marLeft w:val="0"/>
      <w:marRight w:val="0"/>
      <w:marTop w:val="0"/>
      <w:marBottom w:val="0"/>
      <w:divBdr>
        <w:top w:val="none" w:sz="0" w:space="0" w:color="auto"/>
        <w:left w:val="none" w:sz="0" w:space="0" w:color="auto"/>
        <w:bottom w:val="none" w:sz="0" w:space="0" w:color="auto"/>
        <w:right w:val="none" w:sz="0" w:space="0" w:color="auto"/>
      </w:divBdr>
    </w:div>
    <w:div w:id="394399624">
      <w:bodyDiv w:val="1"/>
      <w:marLeft w:val="0"/>
      <w:marRight w:val="0"/>
      <w:marTop w:val="0"/>
      <w:marBottom w:val="0"/>
      <w:divBdr>
        <w:top w:val="none" w:sz="0" w:space="0" w:color="auto"/>
        <w:left w:val="none" w:sz="0" w:space="0" w:color="auto"/>
        <w:bottom w:val="none" w:sz="0" w:space="0" w:color="auto"/>
        <w:right w:val="none" w:sz="0" w:space="0" w:color="auto"/>
      </w:divBdr>
      <w:divsChild>
        <w:div w:id="228345647">
          <w:marLeft w:val="446"/>
          <w:marRight w:val="0"/>
          <w:marTop w:val="0"/>
          <w:marBottom w:val="0"/>
          <w:divBdr>
            <w:top w:val="none" w:sz="0" w:space="0" w:color="auto"/>
            <w:left w:val="none" w:sz="0" w:space="0" w:color="auto"/>
            <w:bottom w:val="none" w:sz="0" w:space="0" w:color="auto"/>
            <w:right w:val="none" w:sz="0" w:space="0" w:color="auto"/>
          </w:divBdr>
        </w:div>
        <w:div w:id="688793232">
          <w:marLeft w:val="446"/>
          <w:marRight w:val="0"/>
          <w:marTop w:val="0"/>
          <w:marBottom w:val="0"/>
          <w:divBdr>
            <w:top w:val="none" w:sz="0" w:space="0" w:color="auto"/>
            <w:left w:val="none" w:sz="0" w:space="0" w:color="auto"/>
            <w:bottom w:val="none" w:sz="0" w:space="0" w:color="auto"/>
            <w:right w:val="none" w:sz="0" w:space="0" w:color="auto"/>
          </w:divBdr>
        </w:div>
        <w:div w:id="743987505">
          <w:marLeft w:val="446"/>
          <w:marRight w:val="0"/>
          <w:marTop w:val="0"/>
          <w:marBottom w:val="0"/>
          <w:divBdr>
            <w:top w:val="none" w:sz="0" w:space="0" w:color="auto"/>
            <w:left w:val="none" w:sz="0" w:space="0" w:color="auto"/>
            <w:bottom w:val="none" w:sz="0" w:space="0" w:color="auto"/>
            <w:right w:val="none" w:sz="0" w:space="0" w:color="auto"/>
          </w:divBdr>
        </w:div>
        <w:div w:id="1333680796">
          <w:marLeft w:val="446"/>
          <w:marRight w:val="0"/>
          <w:marTop w:val="0"/>
          <w:marBottom w:val="0"/>
          <w:divBdr>
            <w:top w:val="none" w:sz="0" w:space="0" w:color="auto"/>
            <w:left w:val="none" w:sz="0" w:space="0" w:color="auto"/>
            <w:bottom w:val="none" w:sz="0" w:space="0" w:color="auto"/>
            <w:right w:val="none" w:sz="0" w:space="0" w:color="auto"/>
          </w:divBdr>
        </w:div>
        <w:div w:id="1665234121">
          <w:marLeft w:val="446"/>
          <w:marRight w:val="0"/>
          <w:marTop w:val="0"/>
          <w:marBottom w:val="0"/>
          <w:divBdr>
            <w:top w:val="none" w:sz="0" w:space="0" w:color="auto"/>
            <w:left w:val="none" w:sz="0" w:space="0" w:color="auto"/>
            <w:bottom w:val="none" w:sz="0" w:space="0" w:color="auto"/>
            <w:right w:val="none" w:sz="0" w:space="0" w:color="auto"/>
          </w:divBdr>
        </w:div>
      </w:divsChild>
    </w:div>
    <w:div w:id="422649055">
      <w:bodyDiv w:val="1"/>
      <w:marLeft w:val="0"/>
      <w:marRight w:val="0"/>
      <w:marTop w:val="0"/>
      <w:marBottom w:val="0"/>
      <w:divBdr>
        <w:top w:val="none" w:sz="0" w:space="0" w:color="auto"/>
        <w:left w:val="none" w:sz="0" w:space="0" w:color="auto"/>
        <w:bottom w:val="none" w:sz="0" w:space="0" w:color="auto"/>
        <w:right w:val="none" w:sz="0" w:space="0" w:color="auto"/>
      </w:divBdr>
    </w:div>
    <w:div w:id="461312777">
      <w:bodyDiv w:val="1"/>
      <w:marLeft w:val="0"/>
      <w:marRight w:val="0"/>
      <w:marTop w:val="0"/>
      <w:marBottom w:val="0"/>
      <w:divBdr>
        <w:top w:val="none" w:sz="0" w:space="0" w:color="auto"/>
        <w:left w:val="none" w:sz="0" w:space="0" w:color="auto"/>
        <w:bottom w:val="none" w:sz="0" w:space="0" w:color="auto"/>
        <w:right w:val="none" w:sz="0" w:space="0" w:color="auto"/>
      </w:divBdr>
    </w:div>
    <w:div w:id="520243478">
      <w:bodyDiv w:val="1"/>
      <w:marLeft w:val="0"/>
      <w:marRight w:val="0"/>
      <w:marTop w:val="0"/>
      <w:marBottom w:val="0"/>
      <w:divBdr>
        <w:top w:val="none" w:sz="0" w:space="0" w:color="auto"/>
        <w:left w:val="none" w:sz="0" w:space="0" w:color="auto"/>
        <w:bottom w:val="none" w:sz="0" w:space="0" w:color="auto"/>
        <w:right w:val="none" w:sz="0" w:space="0" w:color="auto"/>
      </w:divBdr>
    </w:div>
    <w:div w:id="538007021">
      <w:bodyDiv w:val="1"/>
      <w:marLeft w:val="0"/>
      <w:marRight w:val="0"/>
      <w:marTop w:val="0"/>
      <w:marBottom w:val="0"/>
      <w:divBdr>
        <w:top w:val="none" w:sz="0" w:space="0" w:color="auto"/>
        <w:left w:val="none" w:sz="0" w:space="0" w:color="auto"/>
        <w:bottom w:val="none" w:sz="0" w:space="0" w:color="auto"/>
        <w:right w:val="none" w:sz="0" w:space="0" w:color="auto"/>
      </w:divBdr>
    </w:div>
    <w:div w:id="570047256">
      <w:bodyDiv w:val="1"/>
      <w:marLeft w:val="0"/>
      <w:marRight w:val="0"/>
      <w:marTop w:val="0"/>
      <w:marBottom w:val="0"/>
      <w:divBdr>
        <w:top w:val="none" w:sz="0" w:space="0" w:color="auto"/>
        <w:left w:val="none" w:sz="0" w:space="0" w:color="auto"/>
        <w:bottom w:val="none" w:sz="0" w:space="0" w:color="auto"/>
        <w:right w:val="none" w:sz="0" w:space="0" w:color="auto"/>
      </w:divBdr>
    </w:div>
    <w:div w:id="586038530">
      <w:bodyDiv w:val="1"/>
      <w:marLeft w:val="0"/>
      <w:marRight w:val="0"/>
      <w:marTop w:val="0"/>
      <w:marBottom w:val="0"/>
      <w:divBdr>
        <w:top w:val="none" w:sz="0" w:space="0" w:color="auto"/>
        <w:left w:val="none" w:sz="0" w:space="0" w:color="auto"/>
        <w:bottom w:val="none" w:sz="0" w:space="0" w:color="auto"/>
        <w:right w:val="none" w:sz="0" w:space="0" w:color="auto"/>
      </w:divBdr>
    </w:div>
    <w:div w:id="589701487">
      <w:bodyDiv w:val="1"/>
      <w:marLeft w:val="0"/>
      <w:marRight w:val="0"/>
      <w:marTop w:val="0"/>
      <w:marBottom w:val="0"/>
      <w:divBdr>
        <w:top w:val="none" w:sz="0" w:space="0" w:color="auto"/>
        <w:left w:val="none" w:sz="0" w:space="0" w:color="auto"/>
        <w:bottom w:val="none" w:sz="0" w:space="0" w:color="auto"/>
        <w:right w:val="none" w:sz="0" w:space="0" w:color="auto"/>
      </w:divBdr>
    </w:div>
    <w:div w:id="589853907">
      <w:bodyDiv w:val="1"/>
      <w:marLeft w:val="0"/>
      <w:marRight w:val="0"/>
      <w:marTop w:val="0"/>
      <w:marBottom w:val="0"/>
      <w:divBdr>
        <w:top w:val="none" w:sz="0" w:space="0" w:color="auto"/>
        <w:left w:val="none" w:sz="0" w:space="0" w:color="auto"/>
        <w:bottom w:val="none" w:sz="0" w:space="0" w:color="auto"/>
        <w:right w:val="none" w:sz="0" w:space="0" w:color="auto"/>
      </w:divBdr>
    </w:div>
    <w:div w:id="593368448">
      <w:bodyDiv w:val="1"/>
      <w:marLeft w:val="0"/>
      <w:marRight w:val="0"/>
      <w:marTop w:val="0"/>
      <w:marBottom w:val="0"/>
      <w:divBdr>
        <w:top w:val="none" w:sz="0" w:space="0" w:color="auto"/>
        <w:left w:val="none" w:sz="0" w:space="0" w:color="auto"/>
        <w:bottom w:val="none" w:sz="0" w:space="0" w:color="auto"/>
        <w:right w:val="none" w:sz="0" w:space="0" w:color="auto"/>
      </w:divBdr>
    </w:div>
    <w:div w:id="630786292">
      <w:bodyDiv w:val="1"/>
      <w:marLeft w:val="0"/>
      <w:marRight w:val="0"/>
      <w:marTop w:val="0"/>
      <w:marBottom w:val="0"/>
      <w:divBdr>
        <w:top w:val="none" w:sz="0" w:space="0" w:color="auto"/>
        <w:left w:val="none" w:sz="0" w:space="0" w:color="auto"/>
        <w:bottom w:val="none" w:sz="0" w:space="0" w:color="auto"/>
        <w:right w:val="none" w:sz="0" w:space="0" w:color="auto"/>
      </w:divBdr>
    </w:div>
    <w:div w:id="643241776">
      <w:bodyDiv w:val="1"/>
      <w:marLeft w:val="0"/>
      <w:marRight w:val="0"/>
      <w:marTop w:val="0"/>
      <w:marBottom w:val="0"/>
      <w:divBdr>
        <w:top w:val="none" w:sz="0" w:space="0" w:color="auto"/>
        <w:left w:val="none" w:sz="0" w:space="0" w:color="auto"/>
        <w:bottom w:val="none" w:sz="0" w:space="0" w:color="auto"/>
        <w:right w:val="none" w:sz="0" w:space="0" w:color="auto"/>
      </w:divBdr>
    </w:div>
    <w:div w:id="668213527">
      <w:bodyDiv w:val="1"/>
      <w:marLeft w:val="0"/>
      <w:marRight w:val="0"/>
      <w:marTop w:val="0"/>
      <w:marBottom w:val="0"/>
      <w:divBdr>
        <w:top w:val="none" w:sz="0" w:space="0" w:color="auto"/>
        <w:left w:val="none" w:sz="0" w:space="0" w:color="auto"/>
        <w:bottom w:val="none" w:sz="0" w:space="0" w:color="auto"/>
        <w:right w:val="none" w:sz="0" w:space="0" w:color="auto"/>
      </w:divBdr>
      <w:divsChild>
        <w:div w:id="1310210022">
          <w:marLeft w:val="446"/>
          <w:marRight w:val="0"/>
          <w:marTop w:val="0"/>
          <w:marBottom w:val="0"/>
          <w:divBdr>
            <w:top w:val="none" w:sz="0" w:space="0" w:color="auto"/>
            <w:left w:val="none" w:sz="0" w:space="0" w:color="auto"/>
            <w:bottom w:val="none" w:sz="0" w:space="0" w:color="auto"/>
            <w:right w:val="none" w:sz="0" w:space="0" w:color="auto"/>
          </w:divBdr>
        </w:div>
      </w:divsChild>
    </w:div>
    <w:div w:id="671105524">
      <w:bodyDiv w:val="1"/>
      <w:marLeft w:val="0"/>
      <w:marRight w:val="0"/>
      <w:marTop w:val="0"/>
      <w:marBottom w:val="0"/>
      <w:divBdr>
        <w:top w:val="none" w:sz="0" w:space="0" w:color="auto"/>
        <w:left w:val="none" w:sz="0" w:space="0" w:color="auto"/>
        <w:bottom w:val="none" w:sz="0" w:space="0" w:color="auto"/>
        <w:right w:val="none" w:sz="0" w:space="0" w:color="auto"/>
      </w:divBdr>
    </w:div>
    <w:div w:id="699357466">
      <w:bodyDiv w:val="1"/>
      <w:marLeft w:val="0"/>
      <w:marRight w:val="0"/>
      <w:marTop w:val="0"/>
      <w:marBottom w:val="0"/>
      <w:divBdr>
        <w:top w:val="none" w:sz="0" w:space="0" w:color="auto"/>
        <w:left w:val="none" w:sz="0" w:space="0" w:color="auto"/>
        <w:bottom w:val="none" w:sz="0" w:space="0" w:color="auto"/>
        <w:right w:val="none" w:sz="0" w:space="0" w:color="auto"/>
      </w:divBdr>
    </w:div>
    <w:div w:id="810051729">
      <w:bodyDiv w:val="1"/>
      <w:marLeft w:val="0"/>
      <w:marRight w:val="0"/>
      <w:marTop w:val="0"/>
      <w:marBottom w:val="0"/>
      <w:divBdr>
        <w:top w:val="none" w:sz="0" w:space="0" w:color="auto"/>
        <w:left w:val="none" w:sz="0" w:space="0" w:color="auto"/>
        <w:bottom w:val="none" w:sz="0" w:space="0" w:color="auto"/>
        <w:right w:val="none" w:sz="0" w:space="0" w:color="auto"/>
      </w:divBdr>
    </w:div>
    <w:div w:id="825316283">
      <w:bodyDiv w:val="1"/>
      <w:marLeft w:val="0"/>
      <w:marRight w:val="0"/>
      <w:marTop w:val="0"/>
      <w:marBottom w:val="0"/>
      <w:divBdr>
        <w:top w:val="none" w:sz="0" w:space="0" w:color="auto"/>
        <w:left w:val="none" w:sz="0" w:space="0" w:color="auto"/>
        <w:bottom w:val="none" w:sz="0" w:space="0" w:color="auto"/>
        <w:right w:val="none" w:sz="0" w:space="0" w:color="auto"/>
      </w:divBdr>
    </w:div>
    <w:div w:id="854879749">
      <w:bodyDiv w:val="1"/>
      <w:marLeft w:val="0"/>
      <w:marRight w:val="0"/>
      <w:marTop w:val="0"/>
      <w:marBottom w:val="0"/>
      <w:divBdr>
        <w:top w:val="none" w:sz="0" w:space="0" w:color="auto"/>
        <w:left w:val="none" w:sz="0" w:space="0" w:color="auto"/>
        <w:bottom w:val="none" w:sz="0" w:space="0" w:color="auto"/>
        <w:right w:val="none" w:sz="0" w:space="0" w:color="auto"/>
      </w:divBdr>
      <w:divsChild>
        <w:div w:id="2146581756">
          <w:marLeft w:val="446"/>
          <w:marRight w:val="0"/>
          <w:marTop w:val="0"/>
          <w:marBottom w:val="0"/>
          <w:divBdr>
            <w:top w:val="none" w:sz="0" w:space="0" w:color="auto"/>
            <w:left w:val="none" w:sz="0" w:space="0" w:color="auto"/>
            <w:bottom w:val="none" w:sz="0" w:space="0" w:color="auto"/>
            <w:right w:val="none" w:sz="0" w:space="0" w:color="auto"/>
          </w:divBdr>
        </w:div>
      </w:divsChild>
    </w:div>
    <w:div w:id="915866922">
      <w:bodyDiv w:val="1"/>
      <w:marLeft w:val="0"/>
      <w:marRight w:val="0"/>
      <w:marTop w:val="0"/>
      <w:marBottom w:val="0"/>
      <w:divBdr>
        <w:top w:val="none" w:sz="0" w:space="0" w:color="auto"/>
        <w:left w:val="none" w:sz="0" w:space="0" w:color="auto"/>
        <w:bottom w:val="none" w:sz="0" w:space="0" w:color="auto"/>
        <w:right w:val="none" w:sz="0" w:space="0" w:color="auto"/>
      </w:divBdr>
    </w:div>
    <w:div w:id="975918246">
      <w:bodyDiv w:val="1"/>
      <w:marLeft w:val="0"/>
      <w:marRight w:val="0"/>
      <w:marTop w:val="0"/>
      <w:marBottom w:val="0"/>
      <w:divBdr>
        <w:top w:val="none" w:sz="0" w:space="0" w:color="auto"/>
        <w:left w:val="none" w:sz="0" w:space="0" w:color="auto"/>
        <w:bottom w:val="none" w:sz="0" w:space="0" w:color="auto"/>
        <w:right w:val="none" w:sz="0" w:space="0" w:color="auto"/>
      </w:divBdr>
    </w:div>
    <w:div w:id="978607727">
      <w:bodyDiv w:val="1"/>
      <w:marLeft w:val="0"/>
      <w:marRight w:val="0"/>
      <w:marTop w:val="0"/>
      <w:marBottom w:val="0"/>
      <w:divBdr>
        <w:top w:val="none" w:sz="0" w:space="0" w:color="auto"/>
        <w:left w:val="none" w:sz="0" w:space="0" w:color="auto"/>
        <w:bottom w:val="none" w:sz="0" w:space="0" w:color="auto"/>
        <w:right w:val="none" w:sz="0" w:space="0" w:color="auto"/>
      </w:divBdr>
    </w:div>
    <w:div w:id="1033461097">
      <w:bodyDiv w:val="1"/>
      <w:marLeft w:val="0"/>
      <w:marRight w:val="0"/>
      <w:marTop w:val="0"/>
      <w:marBottom w:val="0"/>
      <w:divBdr>
        <w:top w:val="none" w:sz="0" w:space="0" w:color="auto"/>
        <w:left w:val="none" w:sz="0" w:space="0" w:color="auto"/>
        <w:bottom w:val="none" w:sz="0" w:space="0" w:color="auto"/>
        <w:right w:val="none" w:sz="0" w:space="0" w:color="auto"/>
      </w:divBdr>
    </w:div>
    <w:div w:id="1069185260">
      <w:bodyDiv w:val="1"/>
      <w:marLeft w:val="0"/>
      <w:marRight w:val="0"/>
      <w:marTop w:val="0"/>
      <w:marBottom w:val="0"/>
      <w:divBdr>
        <w:top w:val="none" w:sz="0" w:space="0" w:color="auto"/>
        <w:left w:val="none" w:sz="0" w:space="0" w:color="auto"/>
        <w:bottom w:val="none" w:sz="0" w:space="0" w:color="auto"/>
        <w:right w:val="none" w:sz="0" w:space="0" w:color="auto"/>
      </w:divBdr>
    </w:div>
    <w:div w:id="1084306465">
      <w:bodyDiv w:val="1"/>
      <w:marLeft w:val="0"/>
      <w:marRight w:val="0"/>
      <w:marTop w:val="0"/>
      <w:marBottom w:val="0"/>
      <w:divBdr>
        <w:top w:val="none" w:sz="0" w:space="0" w:color="auto"/>
        <w:left w:val="none" w:sz="0" w:space="0" w:color="auto"/>
        <w:bottom w:val="none" w:sz="0" w:space="0" w:color="auto"/>
        <w:right w:val="none" w:sz="0" w:space="0" w:color="auto"/>
      </w:divBdr>
    </w:div>
    <w:div w:id="1104955556">
      <w:bodyDiv w:val="1"/>
      <w:marLeft w:val="0"/>
      <w:marRight w:val="0"/>
      <w:marTop w:val="0"/>
      <w:marBottom w:val="0"/>
      <w:divBdr>
        <w:top w:val="none" w:sz="0" w:space="0" w:color="auto"/>
        <w:left w:val="none" w:sz="0" w:space="0" w:color="auto"/>
        <w:bottom w:val="none" w:sz="0" w:space="0" w:color="auto"/>
        <w:right w:val="none" w:sz="0" w:space="0" w:color="auto"/>
      </w:divBdr>
    </w:div>
    <w:div w:id="1213494916">
      <w:bodyDiv w:val="1"/>
      <w:marLeft w:val="0"/>
      <w:marRight w:val="0"/>
      <w:marTop w:val="0"/>
      <w:marBottom w:val="0"/>
      <w:divBdr>
        <w:top w:val="none" w:sz="0" w:space="0" w:color="auto"/>
        <w:left w:val="none" w:sz="0" w:space="0" w:color="auto"/>
        <w:bottom w:val="none" w:sz="0" w:space="0" w:color="auto"/>
        <w:right w:val="none" w:sz="0" w:space="0" w:color="auto"/>
      </w:divBdr>
    </w:div>
    <w:div w:id="1241602865">
      <w:bodyDiv w:val="1"/>
      <w:marLeft w:val="0"/>
      <w:marRight w:val="0"/>
      <w:marTop w:val="0"/>
      <w:marBottom w:val="0"/>
      <w:divBdr>
        <w:top w:val="none" w:sz="0" w:space="0" w:color="auto"/>
        <w:left w:val="none" w:sz="0" w:space="0" w:color="auto"/>
        <w:bottom w:val="none" w:sz="0" w:space="0" w:color="auto"/>
        <w:right w:val="none" w:sz="0" w:space="0" w:color="auto"/>
      </w:divBdr>
    </w:div>
    <w:div w:id="1291126470">
      <w:bodyDiv w:val="1"/>
      <w:marLeft w:val="0"/>
      <w:marRight w:val="0"/>
      <w:marTop w:val="0"/>
      <w:marBottom w:val="0"/>
      <w:divBdr>
        <w:top w:val="none" w:sz="0" w:space="0" w:color="auto"/>
        <w:left w:val="none" w:sz="0" w:space="0" w:color="auto"/>
        <w:bottom w:val="none" w:sz="0" w:space="0" w:color="auto"/>
        <w:right w:val="none" w:sz="0" w:space="0" w:color="auto"/>
      </w:divBdr>
    </w:div>
    <w:div w:id="1355424867">
      <w:bodyDiv w:val="1"/>
      <w:marLeft w:val="0"/>
      <w:marRight w:val="0"/>
      <w:marTop w:val="0"/>
      <w:marBottom w:val="0"/>
      <w:divBdr>
        <w:top w:val="none" w:sz="0" w:space="0" w:color="auto"/>
        <w:left w:val="none" w:sz="0" w:space="0" w:color="auto"/>
        <w:bottom w:val="none" w:sz="0" w:space="0" w:color="auto"/>
        <w:right w:val="none" w:sz="0" w:space="0" w:color="auto"/>
      </w:divBdr>
    </w:div>
    <w:div w:id="1406145754">
      <w:bodyDiv w:val="1"/>
      <w:marLeft w:val="0"/>
      <w:marRight w:val="0"/>
      <w:marTop w:val="0"/>
      <w:marBottom w:val="0"/>
      <w:divBdr>
        <w:top w:val="none" w:sz="0" w:space="0" w:color="auto"/>
        <w:left w:val="none" w:sz="0" w:space="0" w:color="auto"/>
        <w:bottom w:val="none" w:sz="0" w:space="0" w:color="auto"/>
        <w:right w:val="none" w:sz="0" w:space="0" w:color="auto"/>
      </w:divBdr>
    </w:div>
    <w:div w:id="1426268751">
      <w:bodyDiv w:val="1"/>
      <w:marLeft w:val="0"/>
      <w:marRight w:val="0"/>
      <w:marTop w:val="0"/>
      <w:marBottom w:val="0"/>
      <w:divBdr>
        <w:top w:val="none" w:sz="0" w:space="0" w:color="auto"/>
        <w:left w:val="none" w:sz="0" w:space="0" w:color="auto"/>
        <w:bottom w:val="none" w:sz="0" w:space="0" w:color="auto"/>
        <w:right w:val="none" w:sz="0" w:space="0" w:color="auto"/>
      </w:divBdr>
    </w:div>
    <w:div w:id="1426998958">
      <w:bodyDiv w:val="1"/>
      <w:marLeft w:val="0"/>
      <w:marRight w:val="0"/>
      <w:marTop w:val="0"/>
      <w:marBottom w:val="0"/>
      <w:divBdr>
        <w:top w:val="none" w:sz="0" w:space="0" w:color="auto"/>
        <w:left w:val="none" w:sz="0" w:space="0" w:color="auto"/>
        <w:bottom w:val="none" w:sz="0" w:space="0" w:color="auto"/>
        <w:right w:val="none" w:sz="0" w:space="0" w:color="auto"/>
      </w:divBdr>
    </w:div>
    <w:div w:id="1455059134">
      <w:bodyDiv w:val="1"/>
      <w:marLeft w:val="0"/>
      <w:marRight w:val="0"/>
      <w:marTop w:val="0"/>
      <w:marBottom w:val="0"/>
      <w:divBdr>
        <w:top w:val="none" w:sz="0" w:space="0" w:color="auto"/>
        <w:left w:val="none" w:sz="0" w:space="0" w:color="auto"/>
        <w:bottom w:val="none" w:sz="0" w:space="0" w:color="auto"/>
        <w:right w:val="none" w:sz="0" w:space="0" w:color="auto"/>
      </w:divBdr>
    </w:div>
    <w:div w:id="1471167804">
      <w:bodyDiv w:val="1"/>
      <w:marLeft w:val="0"/>
      <w:marRight w:val="0"/>
      <w:marTop w:val="0"/>
      <w:marBottom w:val="0"/>
      <w:divBdr>
        <w:top w:val="none" w:sz="0" w:space="0" w:color="auto"/>
        <w:left w:val="none" w:sz="0" w:space="0" w:color="auto"/>
        <w:bottom w:val="none" w:sz="0" w:space="0" w:color="auto"/>
        <w:right w:val="none" w:sz="0" w:space="0" w:color="auto"/>
      </w:divBdr>
    </w:div>
    <w:div w:id="1538540063">
      <w:bodyDiv w:val="1"/>
      <w:marLeft w:val="0"/>
      <w:marRight w:val="0"/>
      <w:marTop w:val="0"/>
      <w:marBottom w:val="0"/>
      <w:divBdr>
        <w:top w:val="none" w:sz="0" w:space="0" w:color="auto"/>
        <w:left w:val="none" w:sz="0" w:space="0" w:color="auto"/>
        <w:bottom w:val="none" w:sz="0" w:space="0" w:color="auto"/>
        <w:right w:val="none" w:sz="0" w:space="0" w:color="auto"/>
      </w:divBdr>
    </w:div>
    <w:div w:id="1542861544">
      <w:bodyDiv w:val="1"/>
      <w:marLeft w:val="0"/>
      <w:marRight w:val="0"/>
      <w:marTop w:val="0"/>
      <w:marBottom w:val="0"/>
      <w:divBdr>
        <w:top w:val="none" w:sz="0" w:space="0" w:color="auto"/>
        <w:left w:val="none" w:sz="0" w:space="0" w:color="auto"/>
        <w:bottom w:val="none" w:sz="0" w:space="0" w:color="auto"/>
        <w:right w:val="none" w:sz="0" w:space="0" w:color="auto"/>
      </w:divBdr>
    </w:div>
    <w:div w:id="1591039039">
      <w:bodyDiv w:val="1"/>
      <w:marLeft w:val="0"/>
      <w:marRight w:val="0"/>
      <w:marTop w:val="0"/>
      <w:marBottom w:val="0"/>
      <w:divBdr>
        <w:top w:val="none" w:sz="0" w:space="0" w:color="auto"/>
        <w:left w:val="none" w:sz="0" w:space="0" w:color="auto"/>
        <w:bottom w:val="none" w:sz="0" w:space="0" w:color="auto"/>
        <w:right w:val="none" w:sz="0" w:space="0" w:color="auto"/>
      </w:divBdr>
    </w:div>
    <w:div w:id="1592663657">
      <w:bodyDiv w:val="1"/>
      <w:marLeft w:val="0"/>
      <w:marRight w:val="0"/>
      <w:marTop w:val="0"/>
      <w:marBottom w:val="0"/>
      <w:divBdr>
        <w:top w:val="none" w:sz="0" w:space="0" w:color="auto"/>
        <w:left w:val="none" w:sz="0" w:space="0" w:color="auto"/>
        <w:bottom w:val="none" w:sz="0" w:space="0" w:color="auto"/>
        <w:right w:val="none" w:sz="0" w:space="0" w:color="auto"/>
      </w:divBdr>
    </w:div>
    <w:div w:id="1600020779">
      <w:bodyDiv w:val="1"/>
      <w:marLeft w:val="0"/>
      <w:marRight w:val="0"/>
      <w:marTop w:val="0"/>
      <w:marBottom w:val="0"/>
      <w:divBdr>
        <w:top w:val="none" w:sz="0" w:space="0" w:color="auto"/>
        <w:left w:val="none" w:sz="0" w:space="0" w:color="auto"/>
        <w:bottom w:val="none" w:sz="0" w:space="0" w:color="auto"/>
        <w:right w:val="none" w:sz="0" w:space="0" w:color="auto"/>
      </w:divBdr>
    </w:div>
    <w:div w:id="1656176854">
      <w:bodyDiv w:val="1"/>
      <w:marLeft w:val="0"/>
      <w:marRight w:val="0"/>
      <w:marTop w:val="0"/>
      <w:marBottom w:val="0"/>
      <w:divBdr>
        <w:top w:val="none" w:sz="0" w:space="0" w:color="auto"/>
        <w:left w:val="none" w:sz="0" w:space="0" w:color="auto"/>
        <w:bottom w:val="none" w:sz="0" w:space="0" w:color="auto"/>
        <w:right w:val="none" w:sz="0" w:space="0" w:color="auto"/>
      </w:divBdr>
    </w:div>
    <w:div w:id="1670138330">
      <w:bodyDiv w:val="1"/>
      <w:marLeft w:val="0"/>
      <w:marRight w:val="0"/>
      <w:marTop w:val="0"/>
      <w:marBottom w:val="0"/>
      <w:divBdr>
        <w:top w:val="none" w:sz="0" w:space="0" w:color="auto"/>
        <w:left w:val="none" w:sz="0" w:space="0" w:color="auto"/>
        <w:bottom w:val="none" w:sz="0" w:space="0" w:color="auto"/>
        <w:right w:val="none" w:sz="0" w:space="0" w:color="auto"/>
      </w:divBdr>
    </w:div>
    <w:div w:id="1676417889">
      <w:bodyDiv w:val="1"/>
      <w:marLeft w:val="0"/>
      <w:marRight w:val="0"/>
      <w:marTop w:val="0"/>
      <w:marBottom w:val="0"/>
      <w:divBdr>
        <w:top w:val="none" w:sz="0" w:space="0" w:color="auto"/>
        <w:left w:val="none" w:sz="0" w:space="0" w:color="auto"/>
        <w:bottom w:val="none" w:sz="0" w:space="0" w:color="auto"/>
        <w:right w:val="none" w:sz="0" w:space="0" w:color="auto"/>
      </w:divBdr>
    </w:div>
    <w:div w:id="1716738393">
      <w:bodyDiv w:val="1"/>
      <w:marLeft w:val="0"/>
      <w:marRight w:val="0"/>
      <w:marTop w:val="0"/>
      <w:marBottom w:val="0"/>
      <w:divBdr>
        <w:top w:val="none" w:sz="0" w:space="0" w:color="auto"/>
        <w:left w:val="none" w:sz="0" w:space="0" w:color="auto"/>
        <w:bottom w:val="none" w:sz="0" w:space="0" w:color="auto"/>
        <w:right w:val="none" w:sz="0" w:space="0" w:color="auto"/>
      </w:divBdr>
    </w:div>
    <w:div w:id="1742950229">
      <w:bodyDiv w:val="1"/>
      <w:marLeft w:val="0"/>
      <w:marRight w:val="0"/>
      <w:marTop w:val="0"/>
      <w:marBottom w:val="0"/>
      <w:divBdr>
        <w:top w:val="none" w:sz="0" w:space="0" w:color="auto"/>
        <w:left w:val="none" w:sz="0" w:space="0" w:color="auto"/>
        <w:bottom w:val="none" w:sz="0" w:space="0" w:color="auto"/>
        <w:right w:val="none" w:sz="0" w:space="0" w:color="auto"/>
      </w:divBdr>
    </w:div>
    <w:div w:id="1778678398">
      <w:bodyDiv w:val="1"/>
      <w:marLeft w:val="0"/>
      <w:marRight w:val="0"/>
      <w:marTop w:val="0"/>
      <w:marBottom w:val="0"/>
      <w:divBdr>
        <w:top w:val="none" w:sz="0" w:space="0" w:color="auto"/>
        <w:left w:val="none" w:sz="0" w:space="0" w:color="auto"/>
        <w:bottom w:val="none" w:sz="0" w:space="0" w:color="auto"/>
        <w:right w:val="none" w:sz="0" w:space="0" w:color="auto"/>
      </w:divBdr>
    </w:div>
    <w:div w:id="1801535260">
      <w:bodyDiv w:val="1"/>
      <w:marLeft w:val="0"/>
      <w:marRight w:val="0"/>
      <w:marTop w:val="0"/>
      <w:marBottom w:val="0"/>
      <w:divBdr>
        <w:top w:val="none" w:sz="0" w:space="0" w:color="auto"/>
        <w:left w:val="none" w:sz="0" w:space="0" w:color="auto"/>
        <w:bottom w:val="none" w:sz="0" w:space="0" w:color="auto"/>
        <w:right w:val="none" w:sz="0" w:space="0" w:color="auto"/>
      </w:divBdr>
    </w:div>
    <w:div w:id="1899706986">
      <w:bodyDiv w:val="1"/>
      <w:marLeft w:val="0"/>
      <w:marRight w:val="0"/>
      <w:marTop w:val="0"/>
      <w:marBottom w:val="0"/>
      <w:divBdr>
        <w:top w:val="none" w:sz="0" w:space="0" w:color="auto"/>
        <w:left w:val="none" w:sz="0" w:space="0" w:color="auto"/>
        <w:bottom w:val="none" w:sz="0" w:space="0" w:color="auto"/>
        <w:right w:val="none" w:sz="0" w:space="0" w:color="auto"/>
      </w:divBdr>
    </w:div>
    <w:div w:id="1945308538">
      <w:bodyDiv w:val="1"/>
      <w:marLeft w:val="0"/>
      <w:marRight w:val="0"/>
      <w:marTop w:val="0"/>
      <w:marBottom w:val="0"/>
      <w:divBdr>
        <w:top w:val="none" w:sz="0" w:space="0" w:color="auto"/>
        <w:left w:val="none" w:sz="0" w:space="0" w:color="auto"/>
        <w:bottom w:val="none" w:sz="0" w:space="0" w:color="auto"/>
        <w:right w:val="none" w:sz="0" w:space="0" w:color="auto"/>
      </w:divBdr>
      <w:divsChild>
        <w:div w:id="925725974">
          <w:marLeft w:val="446"/>
          <w:marRight w:val="0"/>
          <w:marTop w:val="0"/>
          <w:marBottom w:val="0"/>
          <w:divBdr>
            <w:top w:val="none" w:sz="0" w:space="0" w:color="auto"/>
            <w:left w:val="none" w:sz="0" w:space="0" w:color="auto"/>
            <w:bottom w:val="none" w:sz="0" w:space="0" w:color="auto"/>
            <w:right w:val="none" w:sz="0" w:space="0" w:color="auto"/>
          </w:divBdr>
        </w:div>
      </w:divsChild>
    </w:div>
    <w:div w:id="1988435388">
      <w:bodyDiv w:val="1"/>
      <w:marLeft w:val="0"/>
      <w:marRight w:val="0"/>
      <w:marTop w:val="0"/>
      <w:marBottom w:val="0"/>
      <w:divBdr>
        <w:top w:val="none" w:sz="0" w:space="0" w:color="auto"/>
        <w:left w:val="none" w:sz="0" w:space="0" w:color="auto"/>
        <w:bottom w:val="none" w:sz="0" w:space="0" w:color="auto"/>
        <w:right w:val="none" w:sz="0" w:space="0" w:color="auto"/>
      </w:divBdr>
    </w:div>
    <w:div w:id="2053381760">
      <w:bodyDiv w:val="1"/>
      <w:marLeft w:val="0"/>
      <w:marRight w:val="0"/>
      <w:marTop w:val="0"/>
      <w:marBottom w:val="0"/>
      <w:divBdr>
        <w:top w:val="none" w:sz="0" w:space="0" w:color="auto"/>
        <w:left w:val="none" w:sz="0" w:space="0" w:color="auto"/>
        <w:bottom w:val="none" w:sz="0" w:space="0" w:color="auto"/>
        <w:right w:val="none" w:sz="0" w:space="0" w:color="auto"/>
      </w:divBdr>
    </w:div>
    <w:div w:id="2089687887">
      <w:bodyDiv w:val="1"/>
      <w:marLeft w:val="0"/>
      <w:marRight w:val="0"/>
      <w:marTop w:val="0"/>
      <w:marBottom w:val="0"/>
      <w:divBdr>
        <w:top w:val="none" w:sz="0" w:space="0" w:color="auto"/>
        <w:left w:val="none" w:sz="0" w:space="0" w:color="auto"/>
        <w:bottom w:val="none" w:sz="0" w:space="0" w:color="auto"/>
        <w:right w:val="none" w:sz="0" w:space="0" w:color="auto"/>
      </w:divBdr>
    </w:div>
    <w:div w:id="209408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footer" Target="footer6.xml"/><Relationship Id="rId42" Type="http://schemas.openxmlformats.org/officeDocument/2006/relationships/footer" Target="footer16.xml"/><Relationship Id="rId47" Type="http://schemas.openxmlformats.org/officeDocument/2006/relationships/header" Target="header20.xml"/><Relationship Id="rId63" Type="http://schemas.openxmlformats.org/officeDocument/2006/relationships/footer" Target="footer27.xml"/><Relationship Id="rId68" Type="http://schemas.openxmlformats.org/officeDocument/2006/relationships/header" Target="header30.xml"/><Relationship Id="rId84" Type="http://schemas.openxmlformats.org/officeDocument/2006/relationships/footer" Target="footer37.xml"/><Relationship Id="rId89" Type="http://schemas.openxmlformats.org/officeDocument/2006/relationships/header" Target="header41.xm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1.xml"/><Relationship Id="rId107" Type="http://schemas.openxmlformats.org/officeDocument/2006/relationships/header" Target="header50.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header" Target="header23.xml"/><Relationship Id="rId58" Type="http://schemas.openxmlformats.org/officeDocument/2006/relationships/header" Target="header25.xml"/><Relationship Id="rId66" Type="http://schemas.openxmlformats.org/officeDocument/2006/relationships/footer" Target="footer28.xml"/><Relationship Id="rId74" Type="http://schemas.openxmlformats.org/officeDocument/2006/relationships/header" Target="header33.xml"/><Relationship Id="rId79" Type="http://schemas.openxmlformats.org/officeDocument/2006/relationships/footer" Target="footer35.xml"/><Relationship Id="rId87" Type="http://schemas.openxmlformats.org/officeDocument/2006/relationships/footer" Target="footer39.xml"/><Relationship Id="rId102" Type="http://schemas.openxmlformats.org/officeDocument/2006/relationships/footer" Target="footer46.xml"/><Relationship Id="rId110" Type="http://schemas.openxmlformats.org/officeDocument/2006/relationships/header" Target="header51.xml"/><Relationship Id="rId5" Type="http://schemas.openxmlformats.org/officeDocument/2006/relationships/settings" Target="settings.xml"/><Relationship Id="rId61" Type="http://schemas.openxmlformats.org/officeDocument/2006/relationships/footer" Target="footer26.xml"/><Relationship Id="rId82" Type="http://schemas.openxmlformats.org/officeDocument/2006/relationships/header" Target="header37.xml"/><Relationship Id="rId90" Type="http://schemas.openxmlformats.org/officeDocument/2006/relationships/footer" Target="footer40.xml"/><Relationship Id="rId95" Type="http://schemas.openxmlformats.org/officeDocument/2006/relationships/header" Target="header44.xml"/><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56" Type="http://schemas.openxmlformats.org/officeDocument/2006/relationships/header" Target="header24.xml"/><Relationship Id="rId64" Type="http://schemas.openxmlformats.org/officeDocument/2006/relationships/header" Target="header28.xml"/><Relationship Id="rId69" Type="http://schemas.openxmlformats.org/officeDocument/2006/relationships/footer" Target="footer30.xml"/><Relationship Id="rId77" Type="http://schemas.openxmlformats.org/officeDocument/2006/relationships/header" Target="header35.xml"/><Relationship Id="rId100" Type="http://schemas.openxmlformats.org/officeDocument/2006/relationships/header" Target="header46.xml"/><Relationship Id="rId105" Type="http://schemas.openxmlformats.org/officeDocument/2006/relationships/footer" Target="footer48.xml"/><Relationship Id="rId113"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footer" Target="footer21.xml"/><Relationship Id="rId72" Type="http://schemas.openxmlformats.org/officeDocument/2006/relationships/footer" Target="footer31.xml"/><Relationship Id="rId80" Type="http://schemas.openxmlformats.org/officeDocument/2006/relationships/header" Target="header36.xml"/><Relationship Id="rId85" Type="http://schemas.openxmlformats.org/officeDocument/2006/relationships/footer" Target="footer38.xml"/><Relationship Id="rId93" Type="http://schemas.openxmlformats.org/officeDocument/2006/relationships/footer" Target="footer42.xml"/><Relationship Id="rId98" Type="http://schemas.openxmlformats.org/officeDocument/2006/relationships/header" Target="header45.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6.xml"/><Relationship Id="rId67" Type="http://schemas.openxmlformats.org/officeDocument/2006/relationships/footer" Target="footer29.xml"/><Relationship Id="rId103" Type="http://schemas.openxmlformats.org/officeDocument/2006/relationships/footer" Target="footer47.xml"/><Relationship Id="rId108" Type="http://schemas.openxmlformats.org/officeDocument/2006/relationships/footer" Target="footer49.xml"/><Relationship Id="rId20" Type="http://schemas.openxmlformats.org/officeDocument/2006/relationships/header" Target="header6.xml"/><Relationship Id="rId41" Type="http://schemas.openxmlformats.org/officeDocument/2006/relationships/header" Target="header17.xml"/><Relationship Id="rId54" Type="http://schemas.openxmlformats.org/officeDocument/2006/relationships/footer" Target="footer22.xml"/><Relationship Id="rId62" Type="http://schemas.openxmlformats.org/officeDocument/2006/relationships/header" Target="header27.xml"/><Relationship Id="rId70" Type="http://schemas.openxmlformats.org/officeDocument/2006/relationships/header" Target="header31.xml"/><Relationship Id="rId75" Type="http://schemas.openxmlformats.org/officeDocument/2006/relationships/footer" Target="footer33.xml"/><Relationship Id="rId83" Type="http://schemas.openxmlformats.org/officeDocument/2006/relationships/header" Target="header38.xml"/><Relationship Id="rId88" Type="http://schemas.openxmlformats.org/officeDocument/2006/relationships/header" Target="header40.xml"/><Relationship Id="rId91" Type="http://schemas.openxmlformats.org/officeDocument/2006/relationships/footer" Target="footer41.xml"/><Relationship Id="rId96" Type="http://schemas.openxmlformats.org/officeDocument/2006/relationships/footer" Target="footer43.xml"/><Relationship Id="rId111" Type="http://schemas.openxmlformats.org/officeDocument/2006/relationships/footer" Target="footer5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footer" Target="footer24.xml"/><Relationship Id="rId106" Type="http://schemas.openxmlformats.org/officeDocument/2006/relationships/header" Target="header49.xml"/><Relationship Id="rId10" Type="http://schemas.openxmlformats.org/officeDocument/2006/relationships/header" Target="header1.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footer" Target="footer25.xml"/><Relationship Id="rId65" Type="http://schemas.openxmlformats.org/officeDocument/2006/relationships/header" Target="header29.xml"/><Relationship Id="rId73" Type="http://schemas.openxmlformats.org/officeDocument/2006/relationships/footer" Target="footer32.xml"/><Relationship Id="rId78" Type="http://schemas.openxmlformats.org/officeDocument/2006/relationships/footer" Target="footer34.xml"/><Relationship Id="rId81" Type="http://schemas.openxmlformats.org/officeDocument/2006/relationships/footer" Target="footer36.xml"/><Relationship Id="rId86" Type="http://schemas.openxmlformats.org/officeDocument/2006/relationships/header" Target="header39.xml"/><Relationship Id="rId94" Type="http://schemas.openxmlformats.org/officeDocument/2006/relationships/header" Target="header43.xml"/><Relationship Id="rId99" Type="http://schemas.openxmlformats.org/officeDocument/2006/relationships/footer" Target="footer45.xml"/><Relationship Id="rId101" Type="http://schemas.openxmlformats.org/officeDocument/2006/relationships/header" Target="header47.xml"/><Relationship Id="rId4" Type="http://schemas.microsoft.com/office/2007/relationships/stylesWithEffects" Target="stylesWithEffects.xml"/><Relationship Id="rId9"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footer" Target="footer15.xml"/><Relationship Id="rId109" Type="http://schemas.openxmlformats.org/officeDocument/2006/relationships/footer" Target="footer50.xml"/><Relationship Id="rId34" Type="http://schemas.openxmlformats.org/officeDocument/2006/relationships/header" Target="header13.xml"/><Relationship Id="rId50" Type="http://schemas.openxmlformats.org/officeDocument/2006/relationships/header" Target="header21.xml"/><Relationship Id="rId55" Type="http://schemas.openxmlformats.org/officeDocument/2006/relationships/footer" Target="footer23.xml"/><Relationship Id="rId76" Type="http://schemas.openxmlformats.org/officeDocument/2006/relationships/header" Target="header34.xml"/><Relationship Id="rId97" Type="http://schemas.openxmlformats.org/officeDocument/2006/relationships/footer" Target="footer44.xml"/><Relationship Id="rId104" Type="http://schemas.openxmlformats.org/officeDocument/2006/relationships/header" Target="header48.xml"/><Relationship Id="rId7" Type="http://schemas.openxmlformats.org/officeDocument/2006/relationships/footnotes" Target="footnotes.xml"/><Relationship Id="rId71" Type="http://schemas.openxmlformats.org/officeDocument/2006/relationships/header" Target="header32.xml"/><Relationship Id="rId92" Type="http://schemas.openxmlformats.org/officeDocument/2006/relationships/header" Target="header4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uploads/system/uploads/attachment_data/file/341462/Furniture_GBS_impact_assessment_1407.pdf" TargetMode="External"/><Relationship Id="rId2" Type="http://schemas.openxmlformats.org/officeDocument/2006/relationships/hyperlink" Target="https://echa.europa.eu/hr/candidate-list-table" TargetMode="External"/><Relationship Id="rId1" Type="http://schemas.openxmlformats.org/officeDocument/2006/relationships/hyperlink" Target="http://ec.europa.eu/environment/forests/pdf/list_competent_authorities_eutr.pdf" TargetMode="External"/><Relationship Id="rId4" Type="http://schemas.openxmlformats.org/officeDocument/2006/relationships/hyperlink" Target="http://www.remanufacturing.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94DBA-0224-4E0D-8807-7B822B3CD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NOT.DOTM</Template>
  <TotalTime>2</TotalTime>
  <Pages>29</Pages>
  <Words>14441</Words>
  <Characters>88119</Characters>
  <Application>Microsoft Office Word</Application>
  <DocSecurity>0</DocSecurity>
  <Lines>2738</Lines>
  <Paragraphs>1936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EU GPP Criteria for furniture</vt:lpstr>
      <vt:lpstr>EU GPP Criteria for furniture</vt:lpstr>
    </vt:vector>
  </TitlesOfParts>
  <Company>European Commission</Company>
  <LinksUpToDate>false</LinksUpToDate>
  <CharactersWithSpaces>100967</CharactersWithSpaces>
  <SharedDoc>false</SharedDoc>
  <HLinks>
    <vt:vector size="24" baseType="variant">
      <vt:variant>
        <vt:i4>2883700</vt:i4>
      </vt:variant>
      <vt:variant>
        <vt:i4>9</vt:i4>
      </vt:variant>
      <vt:variant>
        <vt:i4>0</vt:i4>
      </vt:variant>
      <vt:variant>
        <vt:i4>5</vt:i4>
      </vt:variant>
      <vt:variant>
        <vt:lpwstr>http://www.remanufacturing.org/</vt:lpwstr>
      </vt:variant>
      <vt:variant>
        <vt:lpwstr/>
      </vt:variant>
      <vt:variant>
        <vt:i4>4980838</vt:i4>
      </vt:variant>
      <vt:variant>
        <vt:i4>6</vt:i4>
      </vt:variant>
      <vt:variant>
        <vt:i4>0</vt:i4>
      </vt:variant>
      <vt:variant>
        <vt:i4>5</vt:i4>
      </vt:variant>
      <vt:variant>
        <vt:lpwstr>https://www.gov.uk/government/uploads/system/uploads/attachment_data/file/341462/Furniture_GBS_impact_assessment_1407.pdf</vt:lpwstr>
      </vt:variant>
      <vt:variant>
        <vt:lpwstr/>
      </vt:variant>
      <vt:variant>
        <vt:i4>7340129</vt:i4>
      </vt:variant>
      <vt:variant>
        <vt:i4>3</vt:i4>
      </vt:variant>
      <vt:variant>
        <vt:i4>0</vt:i4>
      </vt:variant>
      <vt:variant>
        <vt:i4>5</vt:i4>
      </vt:variant>
      <vt:variant>
        <vt:lpwstr>https://echa.europa.eu/candidate-list-table</vt:lpwstr>
      </vt:variant>
      <vt:variant>
        <vt:lpwstr/>
      </vt:variant>
      <vt:variant>
        <vt:i4>3801094</vt:i4>
      </vt:variant>
      <vt:variant>
        <vt:i4>0</vt:i4>
      </vt:variant>
      <vt:variant>
        <vt:i4>0</vt:i4>
      </vt:variant>
      <vt:variant>
        <vt:i4>5</vt:i4>
      </vt:variant>
      <vt:variant>
        <vt:lpwstr>http://ec.europa.eu/environment/forests/pdf/list_competent_authorities_eutr.pdf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GPP Criteria for furniture</dc:title>
  <dc:creator>Miguel Gama Caldas</dc:creator>
  <cp:lastModifiedBy>DGT</cp:lastModifiedBy>
  <cp:revision>3</cp:revision>
  <cp:lastPrinted>2017-04-28T10:28:00Z</cp:lastPrinted>
  <dcterms:created xsi:type="dcterms:W3CDTF">2017-08-09T10:35:00Z</dcterms:created>
  <dcterms:modified xsi:type="dcterms:W3CDTF">2017-09-15T12:04:00Z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DocType">
    <vt:lpwstr>NOT.DOT</vt:lpwstr>
  </property>
  <property fmtid="{D5CDD505-2E9C-101B-9397-08002B2CF9AE}" pid="3" name="Created using">
    <vt:lpwstr>3.0</vt:lpwstr>
  </property>
  <property fmtid="{D5CDD505-2E9C-101B-9397-08002B2CF9AE}" pid="4" name="Last edited using">
    <vt:lpwstr>EL 4.6 Build 50000</vt:lpwstr>
  </property>
  <property fmtid="{D5CDD505-2E9C-101B-9397-08002B2CF9AE}" pid="5" name="Part">
    <vt:lpwstr>1</vt:lpwstr>
  </property>
  <property fmtid="{D5CDD505-2E9C-101B-9397-08002B2CF9AE}" pid="6" name="Total parts">
    <vt:lpwstr>1</vt:lpwstr>
  </property>
  <property fmtid="{D5CDD505-2E9C-101B-9397-08002B2CF9AE}" pid="7" name="Classification">
    <vt:lpwstr> </vt:lpwstr>
  </property>
  <property fmtid="{D5CDD505-2E9C-101B-9397-08002B2CF9AE}" pid="8" name="DocStatus">
    <vt:lpwstr>Green</vt:lpwstr>
  </property>
</Properties>
</file>